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Thread类中的属性</w:t>
      </w:r>
    </w:p>
    <w:tbl>
      <w:tblPr>
        <w:tblStyle w:val="5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722"/>
        <w:gridCol w:w="7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static int</w:t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"MAX_PRIORITY"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MAX_PRIORITY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线程可以具有的最高优先级。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static int</w:t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"MIN_PRIORITY"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MIN_PRIORITY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线程可以具有的最低优先级。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static int</w:t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"NORM_PRIORITY"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NORM_PRIORITY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分配给线程的默认优先级。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Thread类重用的构造方法</w:t>
      </w:r>
    </w:p>
    <w:tbl>
      <w:tblPr>
        <w:tblStyle w:val="5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"Thread()"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Thread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分配新的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Thread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"Thread(java.lang.Runnable)"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Thread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"mk:@MSITStore:C:\\Users\\Administrator\\Desktop\\API帮助文档\\JDK_API_1_6_zh_CN.CHM::/java/lang/../../java/lang/Runnable.html" \o "java.lang 中的接口" </w:instrTex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Runnable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target)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分配新的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Thread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"Thread(java.lang.Runnable, java.lang.String)"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Thread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"mk:@MSITStore:C:\\Users\\Administrator\\Desktop\\API帮助文档\\JDK_API_1_6_zh_CN.CHM::/java/lang/../../java/lang/Runnable.html" \o "java.lang 中的接口" </w:instrTex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Runnable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target,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"mk:@MSITStore:C:\\Users\\Administrator\\Desktop\\API帮助文档\\JDK_API_1_6_zh_CN.CHM::/java/lang/../../java/lang/String.html" \o "java.lang 中的类" </w:instrTex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name)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分配新的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Thread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"Thread(java.lang.String)"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Thread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"mk:@MSITStore:C:\\Users\\Administrator\\Desktop\\API帮助文档\\JDK_API_1_6_zh_CN.CHM::/java/lang/../../java/lang/String.html" \o "java.lang 中的类" </w:instrTex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name)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分配新的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Thread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Thread类的常用方法</w:t>
      </w:r>
    </w:p>
    <w:tbl>
      <w:tblPr>
        <w:tblStyle w:val="5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2"/>
        <w:gridCol w:w="75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static </w:t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\o "java.lang 中的类" </w:instrText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0"/>
                <w:szCs w:val="20"/>
              </w:rPr>
              <w:t>Thread</w:t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"currentThread()"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currentThread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返回对当前正在执行的线程对象的引用。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"run()"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run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如果该线程是使用独立的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Runnable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运行对象构造的，则调用该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Runnable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run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方法；否则，该方法不执行任何操作并返回。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instrText xml:space="preserve"> HYPERLINK "mk:@MSITStore:C:\\Users\\Administrator\\Desktop\\API帮助文档\\JDK_API_1_6_zh_CN.CHM::/java/lang/../../java/lang/String.html" \o "java.lang 中的类" </w:instrText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0"/>
                <w:szCs w:val="20"/>
              </w:rPr>
              <w:t>String</w:t>
            </w:r>
            <w:r>
              <w:rPr>
                <w:rStyle w:val="4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"getName()"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getName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返回该线程的名称。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"setName(java.lang.String)"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setName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"mk:@MSITStore:C:\\Users\\Administrator\\Desktop\\API帮助文档\\JDK_API_1_6_zh_CN.CHM::/java/lang/../../java/lang/String.html" \o "java.lang 中的类" </w:instrTex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name)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改变线程名称，使之与参数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相同。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"start()"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start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（启动线程）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使该线程开始执行；Java 虚拟机调用该线程的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run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方法。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"getPriority()"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getPriority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返回线程的优先级。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"setPriority(int)"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setPriority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(int newPriority)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更改线程的优先级。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static 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"sleep(long)"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sleep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(long millis)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（线程休眠）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"join()"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join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（线程等待）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等待该线程终止。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boolean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"isDaemon()"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isDaemon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（守护线程、后台线程）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测试该线程是否为守护线程。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"setDaemon(boolean)"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setDaemon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(boolean on)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（守护线程、后台线程）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将该线程标记为守护线程或用户线程。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static void</w:t>
            </w:r>
          </w:p>
        </w:tc>
        <w:tc>
          <w:tcPr>
            <w:tcW w:w="75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"mk:@MSITStore:C:\\Users\\Administrator\\Desktop\\API帮助文档\\JDK_API_1_6_zh_CN.CHM::/java/lang/../../java/lang/Thread.html" \l "yield()" </w:instrTex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yield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（线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程让步）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暂停当前正在执行的线程对象，并执行其他线程。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2DDC"/>
    <w:rsid w:val="079E5A65"/>
    <w:rsid w:val="0DCF67FF"/>
    <w:rsid w:val="18660445"/>
    <w:rsid w:val="18C75876"/>
    <w:rsid w:val="2D204590"/>
    <w:rsid w:val="34F91351"/>
    <w:rsid w:val="3EB848B3"/>
    <w:rsid w:val="423F6611"/>
    <w:rsid w:val="4FF414F6"/>
    <w:rsid w:val="53D247FE"/>
    <w:rsid w:val="53F2196F"/>
    <w:rsid w:val="5D433D9A"/>
    <w:rsid w:val="62792B9B"/>
    <w:rsid w:val="68C9220D"/>
    <w:rsid w:val="6CE6140E"/>
    <w:rsid w:val="733817D4"/>
    <w:rsid w:val="7C225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