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PROPUESTA TÉCNICA / 2026.10</w:t>
      </w:r>
    </w:p>
    <w:p>
      <w:pPr>
        <w:pStyle w:val="Title"/>
      </w:pPr>
      <w:r>
        <w:t>Un asistente</w:t>
        <w:br/>
        <w:t>de soporte,</w:t>
        <w:br/>
        <w:t>integrado en</w:t>
        <w:br/>
        <w:t>tu SaaS.</w:t>
      </w:r>
    </w:p>
    <w:p>
      <w:r>
        <w:t>Ladera Cloud</w:t>
      </w:r>
    </w:p>
    <w:p>
      <w:r>
        <w:t>Piloto de seis semanas para responder con</w:t>
        <w:br/>
        <w:t>documentación, citas y un alcance evaluable.</w:t>
      </w:r>
    </w:p>
    <w:p>
      <w:r>
        <w:t>08 octubre 2026 / Versión 1.0</w:t>
        <w:br/>
        <w:t>Responsable técnico: TenBeltz</w:t>
      </w:r>
    </w:p>
    <w:p>
      <w:r>
        <w:t>Cliente, presupuesto y alcance ficticios. Ejemplo de diseño; no es una oferta comercial.</w:t>
      </w:r>
    </w:p>
    <w:p>
      <w:r>
        <w:br w:type="page"/>
      </w:r>
    </w:p>
    <w:p>
      <w:pPr>
        <w:pStyle w:val="Title"/>
      </w:pPr>
      <w:r>
        <w:t>De la documentación</w:t>
        <w:br/>
        <w:t>a una respuesta útil.</w:t>
      </w:r>
    </w:p>
    <w:p>
      <w:r>
        <w:t>Contexto del producto y alcance de la primera entrega.</w:t>
      </w:r>
    </w:p>
    <w:p>
      <w:r>
        <w:t>El reto</w:t>
      </w:r>
    </w:p>
    <w:p>
      <w:r>
        <w:t>Ladera Cloud centraliza operaciones de equipos de servicios. Su soporte responde consultas</w:t>
        <w:br/>
        <w:t>sobre configuración, permisos y flujos de trabajo con una documentación distribuida. El</w:t>
        <w:br/>
        <w:t>objetivo del piloto es integrar respuestas trazables dentro del producto.</w:t>
      </w:r>
    </w:p>
    <w:p>
      <w:r>
        <w:t>Incluido en el piloto</w:t>
      </w:r>
    </w:p>
    <w:p>
      <w:r>
        <w:t>Búsqueda documental, respuestas con citas,</w:t>
        <w:br/>
        <w:t>control de permisos, abstención cuando no hay</w:t>
        <w:br/>
        <w:t>evidencia y registro de trazas.</w:t>
      </w:r>
    </w:p>
    <w:p>
      <w:r>
        <w:t>Fuera de alcance</w:t>
      </w:r>
    </w:p>
    <w:p>
      <w:r>
        <w:t>Acciones autónomas sobre datos, cambios en</w:t>
        <w:br/>
        <w:t>producción, atención multilingüe y</w:t>
        <w:br/>
        <w:t>automatización de decisiones comerciales.</w:t>
      </w:r>
    </w:p>
    <w:p>
      <w:r>
        <w:t>Éxito definido antes de construir.</w:t>
      </w:r>
    </w:p>
    <w:p>
      <w:r>
        <w:t>Acordar muestra, rúbrica, umbrales y límites con el responsable de producto.</w:t>
      </w:r>
    </w:p>
    <w:p>
      <w:r>
        <w:t>Dependencias: documentación aprobada, entorno de prueba y un interlocutor técnico del cliente.</w:t>
      </w:r>
    </w:p>
    <w:p>
      <w:r>
        <w:br w:type="page"/>
      </w:r>
    </w:p>
    <w:p>
      <w:pPr>
        <w:pStyle w:val="Title"/>
      </w:pPr>
      <w:r>
        <w:t>Una arquitectura</w:t>
        <w:br/>
        <w:t>que se puede evaluar.</w:t>
      </w:r>
    </w:p>
    <w:p>
      <w:r>
        <w:t>Integración gradual, permisos explícitos y observabilidad desde el piloto.</w:t>
      </w:r>
    </w:p>
    <w:p>
      <w:r>
        <w:t>Diseño de la recuperación</w:t>
      </w:r>
    </w:p>
    <w:p>
      <w:r>
        <w:t>El cliente valida las fuentes y sus permisos. El</w:t>
        <w:br/>
        <w:t>asistente sólo utiliza documentación autorizada</w:t>
        <w:br/>
        <w:t>para la sesión.</w:t>
      </w:r>
    </w:p>
    <w:p>
      <w:r>
        <w:t>Decisión de lanzamiento</w:t>
      </w:r>
    </w:p>
    <w:p>
      <w:r>
        <w:t>La evaluación y la revisión humana preceden a</w:t>
        <w:br/>
        <w:t>la apertura a usuarios. La entrega incluye</w:t>
        <w:br/>
        <w:t>límites documentados.</w:t>
      </w:r>
    </w:p>
    <w:p>
      <w:r>
        <w:t>Gráfico del ejemplo / datos ilustrativos:</w:t>
      </w:r>
    </w:p>
    <w:p>
      <w:r>
        <w:drawing>
          <wp:inline xmlns:a="http://schemas.openxmlformats.org/drawingml/2006/main" xmlns:pic="http://schemas.openxmlformats.org/drawingml/2006/picture">
            <wp:extent cx="5580000" cy="3920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beltz-example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0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Seis semanas.</w:t>
        <w:br/>
        <w:t>Tres entregas verificables.</w:t>
      </w:r>
    </w:p>
    <w:p>
      <w:r>
        <w:t>Calendario orientativo del ejemplo, sujeto a disponibilidad de datos y revisión.</w:t>
      </w:r>
    </w:p>
    <w:p>
      <w:r>
        <w:t>Cada fase termina con una revisión conjunta. El calendario se ajusta si cambian fuentes o alcance.</w:t>
      </w:r>
    </w:p>
    <w:p>
      <w:r>
        <w:t>Gráfico del ejemplo / datos ilustrativos:</w:t>
      </w:r>
    </w:p>
    <w:p>
      <w:r>
        <w:drawing>
          <wp:inline xmlns:a="http://schemas.openxmlformats.org/drawingml/2006/main" xmlns:pic="http://schemas.openxmlformats.org/drawingml/2006/picture">
            <wp:extent cx="5580000" cy="4695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beltz-example-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Una inversión</w:t>
        <w:br/>
        <w:t>ligada a entregables.</w:t>
      </w:r>
    </w:p>
    <w:p>
      <w:r>
        <w:t>Presupuesto ilustrativo para mostrar cómo presentar una propuesta.</w:t>
      </w:r>
    </w:p>
    <w:p>
      <w:pPr>
        <w:pStyle w:val="Heading1"/>
      </w:pPr>
      <w:r>
        <w:t>12.000 €</w:t>
      </w:r>
    </w:p>
    <w:p>
      <w:r>
        <w:t>Importe de ejemplo / impuestos no incluidos</w:t>
      </w:r>
    </w:p>
    <w:p>
      <w:r>
        <w:t>Fase</w:t>
      </w:r>
    </w:p>
    <w:p>
      <w:r>
        <w:t>Entregable</w:t>
      </w:r>
    </w:p>
    <w:p>
      <w:r>
        <w:t>Importe</w:t>
      </w:r>
    </w:p>
    <w:p>
      <w:r>
        <w:t>Definición</w:t>
      </w:r>
    </w:p>
    <w:p>
      <w:r>
        <w:t>Datos, rúbrica y arquitectura</w:t>
      </w:r>
    </w:p>
    <w:p>
      <w:r>
        <w:t>2.400 €</w:t>
      </w:r>
    </w:p>
    <w:p>
      <w:r>
        <w:t>Construcción</w:t>
      </w:r>
    </w:p>
    <w:p>
      <w:r>
        <w:t>Piloto integrado y citas</w:t>
      </w:r>
    </w:p>
    <w:p>
      <w:r>
        <w:t>6.000 €</w:t>
      </w:r>
    </w:p>
    <w:p>
      <w:r>
        <w:t>Entrega</w:t>
      </w:r>
    </w:p>
    <w:p>
      <w:r>
        <w:t>Evaluación y operación</w:t>
      </w:r>
    </w:p>
    <w:p>
      <w:r>
        <w:t>3.600 €</w:t>
      </w:r>
    </w:p>
    <w:p>
      <w:r>
        <w:t>Responsabilidades</w:t>
      </w:r>
    </w:p>
    <w:p>
      <w:r>
        <w:t>TenBeltz aporta dirección técnica e implementación. Ladera aporta fuentes, permisos, revisión de</w:t>
        <w:br/>
        <w:t>contenido y acceso al entorno de prueba.</w:t>
      </w:r>
    </w:p>
    <w:p>
      <w:r>
        <w:br w:type="page"/>
      </w:r>
    </w:p>
    <w:p>
      <w:pPr>
        <w:pStyle w:val="Title"/>
      </w:pPr>
      <w:r>
        <w:t>Entregar también</w:t>
        <w:br/>
        <w:t>es explicar los límites.</w:t>
      </w:r>
    </w:p>
    <w:p>
      <w:r>
        <w:t>Criterios de aceptación y siguiente paso.</w:t>
      </w:r>
    </w:p>
    <w:p>
      <w:r>
        <w:t>Criterio</w:t>
      </w:r>
    </w:p>
    <w:p>
      <w:r>
        <w:t>Cómo se verifica</w:t>
      </w:r>
    </w:p>
    <w:p>
      <w:r>
        <w:t>Calidad</w:t>
      </w:r>
    </w:p>
    <w:p>
      <w:r>
        <w:t>Muestra acordada de 120 casos; objetivo de ejemplo ≥90 % según rúbrica.</w:t>
      </w:r>
    </w:p>
    <w:p>
      <w:r>
        <w:t>Latencia</w:t>
      </w:r>
    </w:p>
    <w:p>
      <w:r>
        <w:t>p95 por debajo de 5 s en el entorno y carga acordados.</w:t>
      </w:r>
    </w:p>
    <w:p>
      <w:r>
        <w:t>Control</w:t>
      </w:r>
    </w:p>
    <w:p>
      <w:r>
        <w:t>Citas, permisos, abstención y revisión de casos fuera de alcance.</w:t>
      </w:r>
    </w:p>
    <w:p>
      <w:r>
        <w:t>Operación</w:t>
      </w:r>
    </w:p>
    <w:p>
      <w:r>
        <w:t>Trazas, documentación y sesión de transferencia al equipo.</w:t>
      </w:r>
    </w:p>
    <w:p>
      <w:r>
        <w:t>Primero, revisar el contexto juntos.</w:t>
      </w:r>
    </w:p>
    <w:p>
      <w:r>
        <w:t>Confirmar fuentes, responsables y criterios antes de cerrar el alcance.</w:t>
        <w:br/>
        <w:t>hello@tenbeltz.com / tenbeltz.com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TenBeltz / Ladera Cloud / ejemplo ficticio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84000" cy="34749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nbeltz-horizontal-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34749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/>
      <w:color w:val="252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" w:hAnsi="IBM Plex Sans"/>
      <w:b/>
      <w:bCs/>
      <w:color w:val="2528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BM Plex Sans" w:hAnsi="IBM Plex Sans"/>
      <w:color w:val="2528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proposal / Ladera Cloud</dc:title>
  <dc:subject/>
  <dc:creator>TenBeltz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