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SMARTCAMPUS</w:t>
      </w:r>
    </w:p>
    <w:p>
      <w:r>
        <w:rPr>
          <w:b/>
          <w:color w:val="F39200"/>
          <w:sz w:val="22"/>
        </w:rPr>
        <w:t>PRODUCT SHEET  |  FICHE PRODUIT</w:t>
      </w:r>
    </w:p>
    <w:p>
      <w:pPr>
        <w:pStyle w:val="Subtitle"/>
      </w:pPr>
      <w:r>
        <w:t>Document de travail — version initiale pour validation produit et technique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Éditeur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TENTEE SARL / TENTEE Global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Catégorie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Logiciel de gestion des établissements d’enseignement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Site du produit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https://smart.tenteeglobal.com/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Version produit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0.1.0 — version de développement, sans numéro de version publié.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Base de code du 13/10/2026, plus les évolutions d'octobre 2026 (droits du personnel appliqués par le serveur, affichage mobile). Ces évolutions restent à committer et à mettre en production.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Date de mise à jour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23 octobre 2026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Référent produit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(nom, fonction, contact).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Référent technique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(nom, fonction, contact).</w:t>
            </w:r>
          </w:p>
        </w:tc>
      </w:tr>
    </w:tbl>
    <w:p/>
    <w:p>
      <w:pPr>
        <w:pStyle w:val="Heading1"/>
      </w:pPr>
      <w:r>
        <w:t>01  Vue d’ensemble</w:t>
      </w:r>
    </w:p>
    <w:p>
      <w:r>
        <w:t>SmartCampus est une plateforme de gestion académique, administrative et financière destinée aux établissements d’enseignement et de formation. Elle vise à centraliser les processus de gestion dans un environnement unique : inscriptions, dossiers étudiants, organisation pédagogique, paiements, documents, reporting et suivi de l’activité.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Promesse produit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Pilotez tout votre établissement depuis une seule plateforme.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Problème résolu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Informations dispersées entre fichiers, papier et outils ; tâches répétitives ; visibilité limitée pour la direction.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Différenciation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Solution paramétrable selon l’organisation de l’établissement, avec accompagnement au déploiement et à la formation.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Maturité / statut réel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Phase pilote.</w:t>
            </w:r>
            <w:r>
              <w:rPr>
                <w:sz w:val="16"/>
              </w:rPr>
              <w:t xml:space="preserve"> Les modules de gestion courante sont fonctionnels : admissions, scolarité, pédagogie, finances, paie, RH et logistique, avec un portail étudiant et un portail formateur.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Une instance est en ligne pour un établissement pilote. Le produit est en cours de stabilisation : audit et corrections d'octobre 2026, environ 220 tests automatisés côté serveur.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Certaines fonctions annoncées ne sont pas encore disponibles : SMS et e-mails, délibérations, factures et reçus PDF, journal d'activité (voir 03 et 07).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Version commercialisée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Aucune version numérotée n'est publiée.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Proposition : publier une version 1.0 après le traitement des points bloquants listés en 07 (secrets retirés du dépôt, changement de mot de passe par l'utilisateur, correction ou suppression d'un paiement).</w:t>
            </w:r>
          </w:p>
        </w:tc>
      </w:tr>
    </w:tbl>
    <w:p/>
    <w:p>
      <w:pPr>
        <w:pStyle w:val="Heading1"/>
      </w:pPr>
      <w:r>
        <w:t>02  Marché et utilisateurs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Clients cibles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Universités privées, grandes écoles, instituts supérieurs, écoles privées et centres de formation.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Marché initial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Yaoundé, Cameroun (marché pilote).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Déploiement géographique futur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(pays et villes visés, calendrier).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Côté technique : interface en français uniquement, montants en FCFA sans décimale, indicatifs téléphoniques de plusieurs pays.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Il n'y a ni multilingue ni multidevise.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Profils utilisateurs annoncés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Direction ; équipe pédagogique ; administration ; enseignants ; étudiants.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Profils additionnels / droits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Espaces :</w:t>
            </w:r>
            <w:r>
              <w:rPr>
                <w:sz w:val="16"/>
              </w:rPr>
              <w:t xml:space="preserve"> administration, portail formateur, portail étudiant, et formulaire public de préinscription pour les candidats.</w:t>
            </w:r>
          </w:p>
          <w:p>
            <w:pPr>
              <w:spacing w:before="0" w:after="40"/>
            </w:pPr>
            <w:r>
              <w:rPr>
                <w:b/>
                <w:sz w:val="16"/>
              </w:rPr>
              <w:t xml:space="preserve">Coordonnateur de filière :</w:t>
            </w:r>
            <w:r>
              <w:rPr>
                <w:sz w:val="16"/>
              </w:rPr>
              <w:t xml:space="preserve"> formateur désigné qui pointe les heures des enseignants de sa filière.</w:t>
            </w:r>
          </w:p>
          <w:p>
            <w:pPr>
              <w:spacing w:before="0" w:after="40"/>
            </w:pPr>
            <w:r>
              <w:rPr>
                <w:b/>
                <w:sz w:val="16"/>
              </w:rPr>
              <w:t xml:space="preserve">Rôles du personnel paramétrables :</w:t>
            </w:r>
            <w:r>
              <w:rPr>
                <w:sz w:val="16"/>
              </w:rPr>
              <w:t xml:space="preserve"> secrétariat, comptabilité, RH, logistique, direction… Chaque rôle reçoit un niveau (aucun, lecture, écriture) sur 5 domaines : étudiants, pédagogie, finances, logistique, RH.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Ces droits sont appliqués par le serveur, pas seulement par les menus.</w:t>
            </w:r>
          </w:p>
          <w:p>
            <w:pPr>
              <w:spacing w:before="0" w:after="40"/>
            </w:pPr>
            <w:r>
              <w:rPr>
                <w:b/>
                <w:sz w:val="16"/>
              </w:rPr>
              <w:t xml:space="preserve">Administrateur et super-administrateur :</w:t>
            </w:r>
            <w:r>
              <w:rPr>
                <w:sz w:val="16"/>
              </w:rPr>
              <w:t xml:space="preserve"> accès complet, y compris aux années archivées.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Taille d’établissement cible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(nombre d'étudiants et d'utilisateurs visés par offre).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Le code ne fixe aucune limite d'utilisateurs ni d'étudiants. Aucun test de charge n'a été réalisé.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Serveur recommandé : 2 vCPU, 4 Go de RAM, 40 Go de disque.</w:t>
            </w:r>
          </w:p>
        </w:tc>
      </w:tr>
    </w:tbl>
    <w:p/>
    <w:p>
      <w:pPr>
        <w:pStyle w:val="Heading1"/>
      </w:pPr>
      <w:r>
        <w:t>03  Périmètre fonctionnel communiqué</w:t>
      </w:r>
    </w:p>
    <w:p>
      <w:r>
        <w:t>Les fonctionnalités ci-dessous figurent dans la présentation commerciale publique. Leur disponibilité effective, leur niveau de finition et leur inclusion dans chaque offre restent à confirmer par l’équipe technique.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2900"/>
        <w:gridCol w:w="5120"/>
      </w:tblGrid>
      <w:tr>
        <w:tc>
          <w:tcPr>
            <w:tcW w:type="dxa" w:w="1700"/>
            <w:shd w:fill="323B4A"/>
          </w:tcPr>
          <w:p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2900"/>
            <w:shd w:fill="323B4A"/>
          </w:tcPr>
          <w:p>
            <w:r>
              <w:rPr>
                <w:b/>
                <w:color w:val="FFFFFF"/>
                <w:sz w:val="16"/>
              </w:rPr>
              <w:t>Fonctions annoncées</w:t>
            </w:r>
          </w:p>
        </w:tc>
        <w:tc>
          <w:tcPr>
            <w:tcW w:type="dxa" w:w="5120"/>
            <w:shd w:fill="323B4A"/>
          </w:tcPr>
          <w:p>
            <w:r>
              <w:rPr>
                <w:b/>
                <w:color w:val="FFFFFF"/>
                <w:sz w:val="16"/>
              </w:rPr>
              <w:t>Statut réel / remarques</w:t>
            </w:r>
          </w:p>
        </w:tc>
      </w:tr>
      <w:tr>
        <w:tc>
          <w:tcPr>
            <w:tcW w:type="dxa" w:w="1700"/>
          </w:tcPr>
          <w:p>
            <w:r>
              <w:rPr>
                <w:sz w:val="16"/>
              </w:rPr>
              <w:t>Admissions &amp; inscriptions</w:t>
            </w:r>
          </w:p>
        </w:tc>
        <w:tc>
          <w:tcPr>
            <w:tcW w:type="dxa" w:w="2900"/>
          </w:tcPr>
          <w:p>
            <w:r>
              <w:rPr>
                <w:sz w:val="16"/>
              </w:rPr>
              <w:t>Préinscriptions, dossiers, candidatures, inscriptions administratives, matricules.</w:t>
            </w:r>
          </w:p>
        </w:tc>
        <w:tc>
          <w:tcPr>
            <w:tcW w:type="dxa" w:w="512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Disponible.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Préinscription publique en ligne (2 étapes, pièces jointes, reCAPTCHA). L'approbation crée en une fois l'étudiant, son compte portail, son inscription et ses paiements.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Rejet motivé, inscription directe, matricule automatique, codes de bourse.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Le candidat n'est pas notifié par e-mail ni par SMS et n'a pas d'espace de suivi de sa candidature.</w:t>
            </w:r>
          </w:p>
        </w:tc>
      </w:tr>
      <w:tr>
        <w:tc>
          <w:tcPr>
            <w:tcW w:type="dxa" w:w="1700"/>
          </w:tcPr>
          <w:p>
            <w:r>
              <w:rPr>
                <w:sz w:val="16"/>
              </w:rPr>
              <w:t>Scolarité &amp; étudiants</w:t>
            </w:r>
          </w:p>
        </w:tc>
        <w:tc>
          <w:tcPr>
            <w:tcW w:type="dxa" w:w="2900"/>
          </w:tcPr>
          <w:p>
            <w:r>
              <w:rPr>
                <w:sz w:val="16"/>
              </w:rPr>
              <w:t>Dossiers étudiants, filières, classes, niveaux, promotions, historique scolaire.</w:t>
            </w:r>
          </w:p>
        </w:tc>
        <w:tc>
          <w:tcPr>
            <w:tcW w:type="dxa" w:w="512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Disponible.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Dossiers étudiants, structure complète (universités, départements, filières, spécialités, cycles, niveaux, classes, salles), années académiques avec archivage, réinscription et historique.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Carte étudiant (PDF recto verso) et certificat de scolarité.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Pas de passage de promotion automatique (réinscription une par une). Les sanctions disciplinaires ne se saisissent que dans l'interface technique.</w:t>
            </w:r>
          </w:p>
        </w:tc>
      </w:tr>
      <w:tr>
        <w:tc>
          <w:tcPr>
            <w:tcW w:type="dxa" w:w="1700"/>
          </w:tcPr>
          <w:p>
            <w:r>
              <w:rPr>
                <w:sz w:val="16"/>
              </w:rPr>
              <w:t>Enseignement &amp; pédagogie</w:t>
            </w:r>
          </w:p>
        </w:tc>
        <w:tc>
          <w:tcPr>
            <w:tcW w:type="dxa" w:w="2900"/>
          </w:tcPr>
          <w:p>
            <w:r>
              <w:rPr>
                <w:sz w:val="16"/>
              </w:rPr>
              <w:t>Modules, emplois du temps, salles, évaluations, notes, délibérations.</w:t>
            </w:r>
          </w:p>
        </w:tc>
        <w:tc>
          <w:tcPr>
            <w:tcW w:type="dxa" w:w="512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Disponible.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Cours et coefficients, emploi du temps avec contrôle des conflits (salle, formateur, classe, horaires), notes CC / SN / rattrapage avec validation avant publication.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Relevés PDF, récapitulatif par classe (procès-verbal), liste des rattrapages, banque d'épreuves, assiduité, documents de cours.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Délibérations : aucun module de décision de jury (le récapitulatif par classe en tient lieu).</w:t>
            </w:r>
          </w:p>
        </w:tc>
      </w:tr>
      <w:tr>
        <w:tc>
          <w:tcPr>
            <w:tcW w:type="dxa" w:w="1700"/>
          </w:tcPr>
          <w:p>
            <w:r>
              <w:rPr>
                <w:sz w:val="16"/>
              </w:rPr>
              <w:t>Finance &amp; scolarité</w:t>
            </w:r>
          </w:p>
        </w:tc>
        <w:tc>
          <w:tcPr>
            <w:tcW w:type="dxa" w:w="2900"/>
          </w:tcPr>
          <w:p>
            <w:r>
              <w:rPr>
                <w:sz w:val="16"/>
              </w:rPr>
              <w:t>Frais, paiements, échéanciers, bourses, facturation, recettes et dépenses.</w:t>
            </w:r>
          </w:p>
        </w:tc>
        <w:tc>
          <w:tcPr>
            <w:tcW w:type="dxa" w:w="512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Disponible.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Frais par classe et échéanciers (classe ou étudiant), paiements avec justificatif (espèces, Mobile Money, Orange Money, virement, chèque), suivi des retards, bourses et réductions.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Revenus, dépenses et tableau de bord financier.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Paie du personnel et des formateurs : primes, retenues, avances, campagnes mensuelles, bulletins, heures des vacataires.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Aucune facture ni aucun reçu PDF n'est généré. Un paiement ne peut pas être corrigé ou supprimé depuis l'interface. Il n'y a pas de paiement en ligne intégré.</w:t>
            </w:r>
          </w:p>
        </w:tc>
      </w:tr>
      <w:tr>
        <w:tc>
          <w:tcPr>
            <w:tcW w:type="dxa" w:w="1700"/>
          </w:tcPr>
          <w:p>
            <w:r>
              <w:rPr>
                <w:sz w:val="16"/>
              </w:rPr>
              <w:t>Documents &amp; communication</w:t>
            </w:r>
          </w:p>
        </w:tc>
        <w:tc>
          <w:tcPr>
            <w:tcW w:type="dxa" w:w="2900"/>
          </w:tcPr>
          <w:p>
            <w:r>
              <w:rPr>
                <w:sz w:val="16"/>
              </w:rPr>
              <w:t>Bulletins, relevés, attestations, archives, notifications, SMS et emails.</w:t>
            </w:r>
          </w:p>
        </w:tc>
        <w:tc>
          <w:tcPr>
            <w:tcW w:type="dxa" w:w="512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Partiel.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Disponibles : relevés de notes, certificats et cartes étudiant (PDF), exports Excel, bulletins de paie à l'écran, emplois du temps officiels, documents de cours.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Les années passées restent consultables. Notifications dans l'application (cloche).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Non disponibles : envoi de SMS et d'e-mails (aucun fournisseur branché), communication / messagerie interne (modèle présent sans écran).</w:t>
            </w:r>
          </w:p>
        </w:tc>
      </w:tr>
      <w:tr>
        <w:tc>
          <w:tcPr>
            <w:tcW w:type="dxa" w:w="1700"/>
          </w:tcPr>
          <w:p>
            <w:r>
              <w:rPr>
                <w:sz w:val="16"/>
              </w:rPr>
              <w:t>Pilotage &amp; sécurité</w:t>
            </w:r>
          </w:p>
        </w:tc>
        <w:tc>
          <w:tcPr>
            <w:tcW w:type="dxa" w:w="2900"/>
          </w:tcPr>
          <w:p>
            <w:r>
              <w:rPr>
                <w:sz w:val="16"/>
              </w:rPr>
              <w:t>Tableaux de bord, rapports, rôles, permissions, sauvegardes, journaux d’activité.</w:t>
            </w:r>
          </w:p>
        </w:tc>
        <w:tc>
          <w:tcPr>
            <w:tcW w:type="dxa" w:w="512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Partiel.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Disponibles : tableaux de bord et statistiques (scolarité, paie, inventaire), rôles et droits contrôlés par le serveur, cloisonnement des portails, années archivées en lecture seule.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Sauvegarde de la base par script quotidien, à planifier sur le serveur (voir 04).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Journal d'activité : modèle présent mais non alimenté. Pas de générateur de rapports personnalisés (exports Excel seulement).</w:t>
            </w:r>
          </w:p>
        </w:tc>
      </w:tr>
      <w:tr>
        <w:tc>
          <w:tcPr>
            <w:tcW w:type="dxa" w:w="1700"/>
          </w:tcPr>
          <w:p>
            <w:pPr>
              <w:spacing w:before="0" w:after="40"/>
            </w:pPr>
            <w:r>
              <w:rPr>
                <w:sz w:val="16"/>
              </w:rPr>
              <w:t xml:space="preserve">RH &amp; logistique (non annoncés)</w:t>
            </w:r>
          </w:p>
        </w:tc>
        <w:tc>
          <w:tcPr>
            <w:tcW w:type="dxa" w:w="2900"/>
          </w:tcPr>
          <w:p>
            <w:pPr>
              <w:spacing w:before="0" w:after="40"/>
            </w:pPr>
            <w:r>
              <w:rPr>
                <w:sz w:val="16"/>
              </w:rPr>
              <w:t xml:space="preserve">Personnel, congés, inventaire, exemplaires, demandes de matériel.</w:t>
            </w:r>
          </w:p>
        </w:tc>
        <w:tc>
          <w:tcPr>
            <w:tcW w:type="dxa" w:w="512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Disponible.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Ces modules existent mais ne figurent pas dans la présentation commerciale.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Personnel et ancienneté, congés (jours ouvrés, solde, validation), stock et exemplaires, demandes de matériel (soumission, approbation, livraison), mouvements de stock.</w:t>
            </w:r>
          </w:p>
        </w:tc>
      </w:tr>
    </w:tbl>
    <w:p>
      <w:pPr>
        <w:pStyle w:val="Heading1"/>
      </w:pPr>
      <w:r>
        <w:t>04  Déploiement et accompagnement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Modes annoncés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Cloud (hébergé) ou installation sur le serveur du client.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Parcours client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Analyse des besoins → configuration → installation → formation → mise en production → accompagnement.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Formation incluse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Formation de 3 utilisateurs dans les deux offres publiées.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Migration de données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Prestation complémentaire possible, selon étude.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Infrastructure / prérequis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Serveur :</w:t>
            </w:r>
            <w:r>
              <w:rPr>
                <w:sz w:val="16"/>
              </w:rPr>
              <w:t xml:space="preserve"> Linux (Ubuntu 22.04 / 24.04 ou Bitnami), 2 vCPU, 4 Go de RAM, 40 Go de disque.</w:t>
            </w:r>
          </w:p>
          <w:p>
            <w:pPr>
              <w:spacing w:before="0" w:after="40"/>
            </w:pPr>
            <w:r>
              <w:rPr>
                <w:b/>
                <w:sz w:val="16"/>
              </w:rPr>
              <w:t xml:space="preserve">Logiciels :</w:t>
            </w:r>
            <w:r>
              <w:rPr>
                <w:sz w:val="16"/>
              </w:rPr>
              <w:t xml:space="preserve"> PostgreSQL 14 ou plus, Python 3.11 à 3.13, Node.js 20 LTS ou plus, Nginx (ou Apache) avec HTTPS (Let's Encrypt), nom de domaine.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L'interface peut aussi être hébergée sur Vercel.</w:t>
            </w:r>
          </w:p>
          <w:p>
            <w:pPr>
              <w:spacing w:before="0" w:after="40"/>
            </w:pPr>
            <w:r>
              <w:rPr>
                <w:b/>
                <w:sz w:val="16"/>
              </w:rPr>
              <w:t xml:space="preserve">Utilisateurs :</w:t>
            </w:r>
            <w:r>
              <w:rPr>
                <w:sz w:val="16"/>
              </w:rPr>
              <w:t xml:space="preserve"> navigateur récent sur ordinateur, tablette ou téléphone. Rien à installer.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SLA / support / disponibilité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(heures de support, délais de réponse et de correction, engagement de disponibilité).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Côté technique : aucune supervision ni alerte automatique n'est en place. Une panne est constatée par les utilisateurs.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Une mise à jour coupe le service une à deux minutes.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Sauvegarde &amp; restauration effectives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Des scripts sont fournis : postgres_backup.sh / backup_cron.sh. Ils font une copie quotidienne de la base, gardée 30 jours. La sauvegarde des fichiers (media/) se fait par archive.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La restauration est documentée (pg_restore).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garantir pour l'offre Cloud (« sauvegardes quotidiennes ») :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— planifier le script (cron) sur chaque instance ;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— copier les sauvegardes hors du serveur ;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— tester une restauration complète.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Rien de cela n'est automatique aujourd'hui.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Sécurité / conformité / hébergement des données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En place :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HTTPS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jetons JWT (session de 16 h, renouvelable 1 jour)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mots de passe chiffrés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reCAPTCHA sur la connexion et la préinscription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droits par rôle appliqués par le serveur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contrôle des fichiers déposés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liste des domaines autorisés (CORS / hôtes).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corriger :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— des secrets et des données (.env, base SQLite, media/, data.json) sont suivis dans le dépôt Git : il faut les retirer et changer les secrets ;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— il n'y a pas de double authentification ;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— l'utilisateur ne peut pas changer lui-même son mot de passe.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: lieu d'hébergement des données, conformité à la réglementation sur les données personnelles, réversibilité (export complet en fin de contrat).</w:t>
            </w:r>
          </w:p>
        </w:tc>
      </w:tr>
    </w:tbl>
    <w:p/>
    <w:p>
      <w:pPr>
        <w:pStyle w:val="Heading1"/>
      </w:pPr>
      <w:r>
        <w:t>05  Offres et modèle économique</w:t>
      </w:r>
    </w:p>
    <w:p>
      <w:r>
        <w:t>Tarifs publics affichés sur le site à la date de rédaction. À revalider avant toute diffusion commerciale ou contractuelle.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SmartCampus Cloud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740 000 FCFA la première année : licence, installation/configuration, formation de 3 utilisateurs, hébergement 12 mois, sauvegardes quotidiennes annoncées, maintenance 6 mois.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SmartCampus sur serveur client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1 250 000 FCFA : licence, installation/déploiement, paramétrage, formation de 3 utilisateurs, documentation, certificat SSL, maintenance 6 mois.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Offre de lancement publiée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Yaoundé : -10 % sur la licence pour les 15 premiers établissements, 7 mois de maintenance durant la phase de lancement.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Renouvellement Cloud / licence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(prix à partir de la 2e année, maintenance au-delà de 6 mois).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Coût des utilisateurs / établissements supplémentaires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(grille tarifaire).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Côté technique : une instance correspond à un seul établissement. Chaque établissement supplémentaire demande donc une base et un déploiement de plus.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Le nombre d'utilisateurs n'est pas limité par le logiciel.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Prestations complémentaires / conditions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(tarifs et conditions).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Prestations déjà possibles techniquement :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reprise de données par import Excel (étudiants, formateurs, articles…)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personnalisation de l'apparence (logos, couleurs, typographie, coordonnées, signature)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formation, avec le guide d'utilisation et le centre d'aide en ligne comme support.</w:t>
            </w:r>
          </w:p>
        </w:tc>
      </w:tr>
    </w:tbl>
    <w:p/>
    <w:p>
      <w:pPr>
        <w:pStyle w:val="Heading1"/>
      </w:pPr>
      <w:r>
        <w:t>06  Informations techniques à compléter par le développeur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Stack frontend / backend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Frontend :</w:t>
            </w:r>
            <w:r>
              <w:rPr>
                <w:sz w:val="16"/>
              </w:rPr>
              <w:t xml:space="preserve"> Next.js 16 (App Router), React 19, MUI 5, axios, react-hook-form + yup, Recharts, jsPDF / html2canvas, xlsx.</w:t>
            </w:r>
          </w:p>
          <w:p>
            <w:pPr>
              <w:spacing w:before="0" w:after="40"/>
            </w:pPr>
            <w:r>
              <w:rPr>
                <w:b/>
                <w:sz w:val="16"/>
              </w:rPr>
              <w:t xml:space="preserve">Backend :</w:t>
            </w:r>
            <w:r>
              <w:rPr>
                <w:sz w:val="16"/>
              </w:rPr>
              <w:t xml:space="preserve"> Python, Django 5.2, Django REST Framework, SimpleJWT, django-filter, drf-spectacular.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Celery / Redis sont prévus mais non utilisés.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Base de données / ORM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PostgreSQL en production, SQLite en développement et pour les tests.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ORM Django, schéma versionné par migrations.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Les données annuelles sont rattachées à une année académique, avec une seule année active.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Architecture (mono/multitenant)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Mono-établissement (single-tenant) :</w:t>
            </w:r>
            <w:r>
              <w:rPr>
                <w:sz w:val="16"/>
              </w:rPr>
              <w:t xml:space="preserve"> une instance (base et déploiement) correspond à un établissement, avec une configuration unique (nom, logos, couleurs).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Plusieurs années académiques cohabitent dans la même base.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Il n'y a pas de mode multi-établissement.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Interfaces / API / intégrations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API REST JSON (/api/…), documentée en OpenAPI : /api/schema/, Swagger /api/docs/, ReDoc /api/redoc/.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Import et export Excel. reCAPTCHA Google v2.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Aucune intégration de paiement en ligne (les paiements Mobile Money sont saisis à la main), de SMS, d'e-mail ni de comptabilité externe.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Authentification / rôles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Connexion par identifiant et mot de passe, jetons JWT (accès et renouvellement).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Trois espaces séparés : administration, portail formateur, portail étudiant.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Contrôles côté serveur :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rôles à 5 domaines × 3 niveaux (StaffAccessMiddleware)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cloisonnement des portails (PortalAccessMiddleware)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années archivées réservées au super-administrateur.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La commande audit_droits liste les droits effectifs de chaque compte.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Hébergement &amp; CI/CD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Déploiement documenté : Gunicorn + Nginx + systemd sur serveur Linux, certificat certbot. L'interface tourne sur le même serveur ou sur Vercel.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Intégration continue GitHub Actions : tests pytest, contrôle des migrations, lint, build et documentation.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La mise en production reste manuelle (git pull, migrate, build, redémarrage) : pas de déploiement continu.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Navigateurs / mobile / responsive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Navigateurs récents : Chrome, Edge, Firefox et Safari.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L'interface s'adapte au téléphone et à la tablette sur toutes les pages, administration et portails compris (vérifié à 375 et 768 px en octobre 2026).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Il n'y a ni application mobile native ni PWA.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Gestion des environnements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Configuration par fichiers .env (backend) et .env.local (frontend), avec des modèles fournis.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Trois environnements : développement local (SQLite), démonstration locale fictive (outils/demo/lancer_demo.sh) et production.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Pas d'environnement de préproduction formalisé.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Logs, monitoring, sauvegardes, PRA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Journaux système : journalctl pour l'API et l'interface, logs Nginx.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Sauvegardes par scripts (voir 04).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Pas de supervision ni d'alerte, journal d'activité applicatif non alimenté, PRA non formalisé (seule la restauration est documentée).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Tests automatisés / couverture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Environ 220 tests côté serveur (pytest), tous au vert :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tests de bout en bout des parcours (connexion, inscription, notes, paiements, paie / RH, portails, droits du personnel, emploi du temps / logistique)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tests unitaires et tests de non-régression.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Couverture non mesurée. Côté interface, il n'y a pas de tests automatisés : seuls le lint et le build sont vérifiés.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Dépôt source &amp; documentation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Dépôt GitHub TenTee/istc-projects (branche main) : back-istc/ (API), frontend/ (interface), docs/ (documentation MkDocs), outils/ (démo, génération du Word).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Documentation complète : guide utilisateur, installation, développeurs.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Également disponibles : un fichier Word unique, un centre d'aide web séparé (aide-smartcampus) et CONTRIBUTING.</w:t>
            </w:r>
          </w:p>
        </w:tc>
      </w:tr>
    </w:tbl>
    <w:p/>
    <w:p>
      <w:pPr>
        <w:pStyle w:val="Heading1"/>
      </w:pPr>
      <w:r>
        <w:t>07  État du produit et éléments de preuve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Version actuelle / date de livraison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0.1.0 : base de code du 13/10/2026, évolutions jusqu'au 17/10/2026.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Date de mise en production des évolutions d'octobre : À compléter par TENTEE.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Modules utilisables en production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Admissions (préinscription en ligne et validation), dossiers étudiants, structure académique, cours, emploi du temps.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Notes et relevés, banque d'épreuves, assiduité.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Scolarité et paiements, revenus et dépenses, paie du personnel et des formateurs, heures des vacataires.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Personnel et congés, inventaire et demandes.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Système : utilisateurs, rôles, paramètres, apparence.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Portails étudiant et formateur, espace de coordination.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Modules en cours / non démarrés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b/>
                <w:sz w:val="16"/>
              </w:rPr>
              <w:t xml:space="preserve">Non démarrés :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envoi de SMS et d'e-mails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délibérations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factures et reçus PDF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paiement en ligne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journal d'activité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messagerie interne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double authentification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multi-établissement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application mobile.</w:t>
            </w:r>
          </w:p>
          <w:p>
            <w:pPr>
              <w:spacing w:before="0" w:after="40"/>
            </w:pPr>
            <w:r>
              <w:rPr>
                <w:b/>
                <w:sz w:val="16"/>
              </w:rPr>
              <w:t xml:space="preserve">Incomplets :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correction ou suppression d'un paiement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sanctions disciplinaires dans l'interface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page « Mon profil » (changement de mot de passe) ;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e-mail automatique des identifiants (code présent, non branché).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Clients pilotes / références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Un établissement pilote, avec une instance dédiée en ligne.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À compléter par TENTEE : nom du client et autorisation de le citer.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Démonstration / compte test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Démonstration locale avec des données fictives, lancée par outils/demo/lancer_demo.sh.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Trois comptes de démo : administrateur, formateur (coordonnateur) et étudiant. Mot de passe communiqué sur demande.</w:t>
            </w:r>
          </w:p>
          <w:p>
            <w:pPr>
              <w:spacing w:before="0" w:after="40"/>
            </w:pPr>
            <w:r>
              <w:rPr>
                <w:i/>
                <w:color w:val="C55A11"/>
                <w:sz w:val="16"/>
              </w:rPr>
              <w:t xml:space="preserve">Pas de démonstration publique en ligne : À compléter par TENTEE si elle doit être proposée aux prospects.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Incidents connus / limites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— Changer les pourcentages CC / SN recalcule aussi les notes des années archivées.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Des secrets sont présents dans l'historique Git.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Un paiement ne peut pas être corrigé ou supprimé depuis l'interface.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Un utilisateur ne peut pas changer son mot de passe.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Le build du frontend n'est vérifié qu'en local.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— La case reCAPTCHA tient sur les écrans à partir d'environ 360 px de large.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Documentation utilisateur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Guide complet par rôle (administration, formateur, coordonnateur, étudiant, candidat), avec 110 captures d'écran, FAQ et glossaire.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Disponible en site web d'aide interactif (recherche, parcours par profil) et en fichier Word.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Documentation administrateur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Installation sur poste et sur serveur, fichier de configuration (.env), sauvegardes et restauration, mise à jour, dépannage.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Pour les développeurs : architecture, permissions, tests, conventions, API.</w:t>
            </w:r>
          </w:p>
        </w:tc>
      </w:tr>
      <w:tr>
        <w:tc>
          <w:tcPr>
            <w:tcW w:type="dxa" w:w="2520"/>
            <w:shd w:fill="EDF0F4"/>
            <w:vAlign w:val="center"/>
          </w:tcPr>
          <w:p>
            <w:r>
              <w:rPr>
                <w:b/>
                <w:sz w:val="16"/>
              </w:rPr>
              <w:t>Roadmap priorisée</w:t>
            </w:r>
          </w:p>
        </w:tc>
        <w:tc>
          <w:tcPr>
            <w:tcW w:type="dxa" w:w="7200"/>
          </w:tcPr>
          <w:p>
            <w:pPr>
              <w:spacing w:before="0" w:after="40"/>
            </w:pPr>
            <w:r>
              <w:rPr>
                <w:sz w:val="16"/>
              </w:rPr>
              <w:t xml:space="preserve">Proposition de l'équipe technique, à valider :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1. Sécurité : retirer les secrets du dépôt, changer les clés, ajouter le changement de mot de passe par l'utilisateur.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2. Exploitation : sauvegardes planifiées et externalisées, test de restauration, supervision.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3. Finance : correction et annulation d'un paiement, reçus et factures PDF.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4. Communication : e-mails (identifiants, notifications), puis SMS.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5. Pédagogie : délibérations, passage de promotion, sanctions dans l'interface.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6. Traçabilité : journal d'activité.</w:t>
            </w:r>
          </w:p>
          <w:p>
            <w:pPr>
              <w:spacing w:before="0" w:after="40"/>
            </w:pPr>
            <w:r>
              <w:rPr>
                <w:sz w:val="16"/>
              </w:rPr>
              <w:t xml:space="preserve">7. Ensuite : paiement en ligne (Mobile Money), multi-établissement, tests automatisés de l'interface.</w:t>
            </w:r>
          </w:p>
        </w:tc>
      </w:tr>
    </w:tbl>
    <w:p/>
    <w:p>
      <w:pPr>
        <w:pStyle w:val="Heading1"/>
      </w:pPr>
      <w:r>
        <w:t>08  Validation avant publication</w:t>
      </w:r>
    </w:p>
    <w:p>
      <w:pPr>
        <w:pStyle w:val="ListBullet"/>
      </w:pPr>
      <w:r>
        <w:t>Vérifier chaque fonction annoncée par rapport à la version réellement disponible.</w:t>
      </w:r>
    </w:p>
    <w:p>
      <w:pPr>
        <w:pStyle w:val="ListBullet"/>
      </w:pPr>
      <w:r>
        <w:t>Confirmer les offres, tarifs, périodes de maintenance et responsabilités contractuelles.</w:t>
      </w:r>
    </w:p>
    <w:p>
      <w:pPr>
        <w:pStyle w:val="ListBullet"/>
      </w:pPr>
      <w:r>
        <w:t>Préciser les règles de protection des données, d’accès, de sauvegarde et de réversibilité.</w:t>
      </w:r>
    </w:p>
    <w:p>
      <w:pPr>
        <w:pStyle w:val="ListBullet"/>
      </w:pPr>
      <w:r>
        <w:t>Compléter les coordonnées et les responsables produit/technique si le document doit être partagé à l’extérieur.</w:t>
      </w:r>
    </w:p>
    <w:p>
      <w:r>
        <w:t>Sources de cadrage : présentation officielle SmartCampus (https://smart.tenteeglobal.com/) et éléments de positionnement du projet déjà définis. Document non contractuel, à valider par les équipes produit et développement.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>SMARTCAMPUS  •  DOCUMENT DE TRAVAIL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33B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23B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392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3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