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t xml:space="preserve">Body paragraph. Georgia 11pt at 1.4x spacing — comfortable for on-screen and print reading.</w:t>
      </w:r>
    </w:p>
    <w:p>
      <w:pPr>
        <w:pStyle w:val="Heading1"/>
      </w:pPr>
      <w:r>
        <w:t xml:space="preserve">Chapter One</w:t>
      </w:r>
    </w:p>
    <w:p>
      <w:pPr>
        <w:pStyle w:val="Normal"/>
      </w:pPr>
      <w:r>
        <w:t xml:space="preserve">Body text paragraph. No first-line indent — paragraph spacing creates visual separation.</w:t>
      </w:r>
    </w:p>
    <w:p>
      <w:pPr>
        <w:pStyle w:val="BlockText"/>
      </w:pPr>
      <w:r>
        <w:t xml:space="preserve">Block quotation. Italic, left-bordered, indented left and right.</w:t>
      </w:r>
    </w:p>
    <w:sectPr>
      <w:footerReference w:type="default" r:id="rId7"/>
      <w:pgSz w:w="12240" w:h="15840" w:orient="portrait"/>
      <w:pgMar w:top="1584" w:right="1584" w:bottom="1584" w:left="158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8"/>
        <w:szCs w:val="18"/>
      </w:rPr>
      <w:t xml:space="preserve">— </w:t>
    </w:r>
    <w:pgNum/>
    <w:r>
      <w:rPr>
        <w:rFonts w:ascii="Georgia" w:cs="Georgia" w:eastAsia="Georgia" w:hAnsi="Georgia"/>
        <w:color w:val="999999"/>
        <w:sz w:val="18"/>
        <w:szCs w:val="18"/>
      </w:rPr>
      <w:t xml:space="preserve"> 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>
      <w:pPr>
        <w:spacing w:after="200" w:line="336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before="0" w:line="336"/>
      <w:ind w:firstLine="0"/>
      <w:jc w:val="left"/>
    </w:pPr>
    <w:rPr>
      <w:rFonts w:ascii="Georgia" w:cs="Georgia" w:eastAsia="Georgia" w:hAnsi="Georgia"/>
      <w:color w:val="1a1a1a"/>
      <w:sz w:val="22"/>
      <w:szCs w:val="22"/>
    </w:rPr>
  </w:style>
  <w:style w:type="paragraph" w:styleId="BodyTextFirstIndent">
    <w:name w:val="Body Text First Indent"/>
    <w:basedOn w:val="Normal"/>
    <w:pPr>
      <w:spacing w:after="200" w:before="0" w:line="336"/>
      <w:ind w:firstLine="0"/>
      <w:jc w:val="left"/>
    </w:pPr>
    <w:rPr>
      <w:rFonts w:ascii="Georgia" w:cs="Georgia" w:eastAsia="Georgia" w:hAnsi="Georgia"/>
      <w:sz w:val="22"/>
      <w:szCs w:val="22"/>
    </w:rPr>
  </w:style>
  <w:style w:type="paragraph" w:styleId="BlockText">
    <w:name w:val="Block Text"/>
    <w:basedOn w:val="Normal"/>
    <w:pPr>
      <w:pBdr>
        <w:left w:val="single" w:color="cccccc" w:sz="12" w:space="12"/>
      </w:pBdr>
      <w:spacing w:after="160" w:before="160" w:line="336"/>
      <w:ind w:left="560" w:right="560" w:firstLine="0"/>
    </w:pPr>
    <w:rPr>
      <w:rFonts w:ascii="Georgia" w:cs="Georgia" w:eastAsia="Georgia" w:hAnsi="Georgia"/>
      <w:i/>
      <w:iCs/>
      <w:sz w:val="22"/>
      <w:szCs w:val="22"/>
    </w:rPr>
  </w:style>
  <w:style w:type="paragraph" w:styleId="Heading1">
    <w:name w:val="Heading 1"/>
    <w:basedOn w:val="Normal"/>
    <w:next w:val="Normal"/>
    <w:pPr>
      <w:pBdr>
        <w:bottom w:val="single" w:color="dddddd" w:sz="4" w:space="8"/>
      </w:pBdr>
      <w:spacing w:after="480" w:before="2880" w:line="240"/>
      <w:ind w:firstLine="0"/>
      <w:jc w:val="left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pPr>
      <w:spacing w:after="200" w:before="480" w:line="240"/>
      <w:ind w:firstLine="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pPr>
      <w:spacing w:after="160" w:before="320" w:line="240"/>
      <w:ind w:firstLine="0"/>
      <w:outlineLvl w:val="2"/>
    </w:pPr>
    <w:rPr>
      <w:rFonts w:ascii="Calibri" w:cs="Calibri" w:eastAsia="Calibri" w:hAnsi="Calibri"/>
      <w:b/>
      <w:bCs/>
      <w:i/>
      <w:iCs/>
      <w:color w:val="555555"/>
      <w:sz w:val="22"/>
      <w:szCs w:val="22"/>
    </w:rPr>
  </w:style>
  <w:style w:type="paragraph" w:styleId="FootnoteText">
    <w:name w:val="Footnote Text"/>
    <w:basedOn w:val="Normal"/>
    <w:pPr>
      <w:spacing w:after="80" w:before="0" w:line="240"/>
      <w:ind w:firstLine="0"/>
    </w:pPr>
    <w:rPr>
      <w:rFonts w:ascii="Georgia" w:cs="Georgia" w:eastAsia="Georgia" w:hAnsi="Georgia"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2026-02-27T21:49:51.504Z</dcterms:created>
  <dcterms:modified xsi:type="dcterms:W3CDTF">2026-02-27T21:49:51.504Z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