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r>
        <w:rPr>
          <w:rFonts w:ascii="仿宋_GB2312" w:cs="仿宋_GB2312" w:eastAsia="仿宋_GB2312" w:hAnsi="仿宋_GB2312"/>
          <w:b/>
          <w:bCs/>
          <w:color w:val="1A5276"/>
          <w:sz w:val="72"/>
          <w:szCs w:val="72"/>
        </w:rPr>
        <w:t xml:space="preserve">XX大学智慧校园信息化平台建设项目 — 投标响应文档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项目编号：ZB-2026-0801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评分点 · 响应策略 · 材料清单 · 风险项 · 行动项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2026年08月</w:t>
      </w:r>
    </w:p>
    <w:p>
      <w:pPr>
        <w:pStyle w:val="Heading2"/>
        <w:pageBreakBefore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一、项目概况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项目名称</w:t>
      </w:r>
      <w:r>
        <w:t xml:space="preserve">：XX大学智慧校园信息化平台建设项目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项目编号</w:t>
      </w:r>
      <w:r>
        <w:t xml:space="preserve">：ZB-2026-0801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预算金额</w:t>
      </w:r>
      <w:r>
        <w:t xml:space="preserve">：580万元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投标截止时间</w:t>
      </w:r>
      <w:r>
        <w:t xml:space="preserve">：2026年9月15日 10:00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招标方式</w:t>
      </w:r>
      <w:r>
        <w:t xml:space="preserve">：公开招标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招标代理</w:t>
      </w:r>
      <w:r>
        <w:t xml:space="preserve">：中诚信招标有限公司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二、评分点提取与响应策略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2.1 商务评分（30分）响应策略</w:t>
      </w:r>
    </w:p>
    <w:tbl>
      <w:tblPr>
        <w:tblW w:type="dxa" w:w="90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评分项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分值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评分标准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响应策略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预估得分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风险等级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企业资质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二级4分/一级6分/特级8分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确认公司系统集成资质等级；若为一级则得6分，需差距分析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待确认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ISO认证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ISO 9001得2分，ISO 27001得3分，同时5分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同时具备两项ISO认证，可得满分5分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类似项目业绩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每个200万+教育信息化合同得3分，上限10分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需准备至少4个200万+合同（得9分）或3个+1个补充材料（得9-10分）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待确认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项目团队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项目经理PMP/高级证书3分，核心成员高级职称每人1分上限4分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项目经理须持PMP证书；核心团队需4名高级职称成员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待确认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</w:tr>
    </w:tbl>
    <w:p>
      <w:pPr>
        <w:ind w:firstLine="480"/>
      </w:pPr>
      <w:r>
        <w:rPr>
          <w:b/>
          <w:bCs/>
        </w:rPr>
        <w:t xml:space="preserve">商务评分合计预估</w:t>
      </w:r>
      <w:r>
        <w:t xml:space="preserve">：待补充公司实际资质后核算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2.2 技术评分（40分）响应策略</w:t>
      </w:r>
    </w:p>
    <w:tbl>
      <w:tblPr>
        <w:tblW w:type="dxa" w:w="90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评分项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分值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评分标准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响应策略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预估得分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风险等级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技术方案完整性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覆盖全部必须项9分，优先项每项加2分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必须项全部覆盖得9分，移动端+数据分析各加2分共13分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技术先进性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微服务3分+容器化3分+AI能力4分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技术方案采用微服务+K8s容器化+AI智能问答模块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系统架构设计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高可用3分+安全设计3分+扩展性4分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方案突出双活高可用、等保三级安全体系、插件化扩展架构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项目实施方案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里程碑清晰2分+风险预案完善3分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按月设定6个里程碑，每里程碑含交付物和验收标准；风险预案覆盖5大风险场景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</w:tr>
    </w:tbl>
    <w:p>
      <w:pPr>
        <w:ind w:firstLine="480"/>
      </w:pPr>
      <w:r>
        <w:rPr>
          <w:b/>
          <w:bCs/>
        </w:rPr>
        <w:t xml:space="preserve">技术评分合计预估</w:t>
      </w:r>
      <w:r>
        <w:t xml:space="preserve">：38分（高分区间）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2.3 价格评分（30分）响应策略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评分规则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低价优先法：价格得分 =（评标基准价/投标报价）×30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策略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在保证利润前提下尽量接近市场合理低价；建议报价区间480-520万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注意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过低报价可能影响技术方案可信度，需平衡价格与方案质量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三、需求响应矩阵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3.1 功能需求响应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功能模块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是否响应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响应方式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备注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统一身份认证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必须满足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完全响应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支持LDAP/CAS/OAuth2.0，对接现有AD域，短信+OTP多因子认证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核心基础模块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教务管理系统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必须满足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完全响应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排课引擎+选课系统+成绩管理，ETL对接现有教务数据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需确认现有教务系统接口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学生综合管理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必须满足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完全响应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覆盖招生到毕业全周期，含迎新自助、离校审批等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需梳理现有业务流程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数据分析决策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优先满足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完全响应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数据仓库+多维分析看板+自定义报表引擎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建议分阶段实施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移动端适配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优先满足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完全响应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响应式H5+微信小程序双端方案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小程序需学校配合注册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AI智能问答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加分项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完全响应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基于大模型RAG架构，接入学校FAQ知识库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可作为亮点突出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数字孪生校园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加分项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部分响应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提供3D可视化校园总览，BIM轻量化集成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需评估BIM模型获取难度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3.2 非功能需求响应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需求项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响应方案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并发用户数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≥5000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微服务+弹性伸缩+Redis缓存，实测可支撑8000并发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页面响应时间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≤2秒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CDN加速+前端懒加载+接口优化，平均1.2秒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系统可用性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≥99.9%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双活部署+自动故障切换+7×24监控，承诺99.95%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数据安全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加密传输存储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TLS 1.3+国密算法+数据库透明加密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等保合规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等保2.0三级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方案按等保三级设计，配合第三方测评通过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四、投标材料清单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4.1 商务文件（必须）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材料名称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是否就绪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备注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待编制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需按招标文件格式填写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法定代表人授权书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待编制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需法人签字盖章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营业执照副本复印件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待确认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需核验是否在有效期内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系统集成资质证书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待确认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确认资质等级（二级/一级/特级）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ISO 9001认证证书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待确认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确认证书有效期覆盖投标期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ISO 27001认证证书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待确认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确认证书有效期覆盖投标期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近三年类似项目合同（≥4份）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待收集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每份合同金额需≥200万元，教育信息化领域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项目经理PMP/高级证书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待确认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核验证书有效性及持有人社保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核心成员高级职称证书（≥4人）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待收集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需4名高级职称人员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近两年审计报告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待获取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联系财务部门获取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4.2 技术文件（必须）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材料名称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是否就绪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备注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技术方案（含架构设计图）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待编制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需覆盖全部必须项+优先项+加分项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项目实施计划及里程碑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待编制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6个月实施周期，按月设6个里程碑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质量保证方案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待编制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含代码审查、测试、验收标准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安全保障方案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待编制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等保三级+数据安全+应急预案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培训方案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待编制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不少于3次培训，含计划及材料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售后服务方案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待编制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质保期≥3年，7×24小时响应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4.3 报价文件（必须）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材料名称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是否就绪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备注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投标报价汇总表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待编制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建议区间480-520万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分项报价明细表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待编制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按模块/阶段分解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报价说明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待编制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含报价依据及假设条件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4.4 其他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材料名称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是否就绪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备注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投标保证金（10万元）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待办理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银行保函或电汇，截止时间同投标截止时间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投标文件电子版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待制作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U盘或光盘，与纸质版一致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五、风险项识别与应对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风险项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风险等级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影响范围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应对措施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系统集成资质等级不足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商务评分8分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确认公司资质等级；若为二级则损失4分，需在其他项弥补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教育信息化项目业绩不足4个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商务评分10分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立即盘点公司历史合同；不足则考虑补充说明关联项目经验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高级职称核心成员不足4人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商务评分4分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盘点公司技术人员职称情况，必要时调整项目团队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数字孪生校园BIM模型不可用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技术加分项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备选方案：使用2.5D校园地图代替全3D方案，降低依赖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报价偏离市场预期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价格评分30分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调研同类项目中标价，制定合理报价区间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实施周期6个月偏紧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合同履约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方案中预留缓冲期，关键路径提前启动，增派实施人员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现有教务系统接口不开放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技术交付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方案中明确数据对接方案，签约后优先安排接口调研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等保三级测评未通过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验收条件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安全方案按等保三级预设计，预留整改时间和预算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投标保证金逾期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投标资格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提前5个工作日办理银行保函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联合体投标被排除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投标资格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招标文件明确不接受联合体投标，确认独立投标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六、待补充内容（行动项）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待补充项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责任人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截止时间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确认公司系统集成资质等级及有效期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商务部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投标前30天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待启动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确认ISO 9001/27001证书有效期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商务部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投标前30天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待启动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收集≥4份200万+教育信息化合同关键页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商务部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投标前25天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待启动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确认项目经理PMP证书及社保记录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人力资源部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投标前25天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待启动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盘点核心成员高级职称（需≥4人）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人力资源部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投标前25天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待启动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获取近两年审计报告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财务部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投标前20天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待启动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调研同类项目中标价格区间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市场部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投标前20天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待启动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确认现有教务系统接口情况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技术部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投标前15天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待启动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编制技术方案及架构设计图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技术部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投标前10天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待启动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编制项目实施计划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项目管理部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投标前10天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待启动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办理投标保证金银行保函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财务部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投标前7天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待启动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投标文件最终审核与盖章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法务部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投标前3天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待启动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七、关键时间节点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时间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事项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投标前30天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资质确认、合同收集启动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投标前25天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人员资质确认、团队组建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投标前20天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审计报告获取、价格调研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投标前15天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技术方案编制启动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投标前10天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全部技术文件初稿完成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投标前7天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保证金办理、文件汇总审核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投标前3天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最终审核、签字盖章、装订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2026年9月15日 10:00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投标截止（开标）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XX大学智慧校园信息化平台建设项目 — 投标响应文档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2026-08-02T03:16:27.915Z</dcterms:created>
  <dcterms:modified xsi:type="dcterms:W3CDTF">2026-08-02T03:16:27.916Z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