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253" w:rsidRPr="00C42253" w:rsidRDefault="00C42253" w:rsidP="00C42253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42253">
        <w:rPr>
          <w:rFonts w:ascii="Times New Roman" w:hAnsi="Times New Roman" w:cs="Times New Roman"/>
          <w:b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b/>
          <w:sz w:val="20"/>
          <w:szCs w:val="20"/>
        </w:rPr>
        <w:t>Center</w:t>
      </w:r>
      <w:proofErr w:type="spellEnd"/>
    </w:p>
    <w:p w:rsidR="00A97FFD" w:rsidRPr="00C42253" w:rsidRDefault="00A97FFD" w:rsidP="00A97F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r w:rsidRPr="00C4225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Modern data centers are very different than they were just a short time ago.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Infrastructure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has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shifted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from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traditional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on-premises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physical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servers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to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virtual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networks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that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support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applications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workloads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across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pools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of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physical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infrastructure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into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multicloud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environment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A97FFD" w:rsidRPr="00C42253" w:rsidRDefault="00A97FFD" w:rsidP="00A97F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this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era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exists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connected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across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multiple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edge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public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private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clouds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must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be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able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to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communicate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across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these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multiple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sites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both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on-premises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cloud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Even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public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cloud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collection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of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When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applications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hosted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cloud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they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using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resources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from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cloud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provider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A97FFD" w:rsidRPr="00C42253" w:rsidRDefault="00A97FFD" w:rsidP="00A97F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world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of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enterprise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IT,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designed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to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support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business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applications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activities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that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include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A97FFD" w:rsidRPr="00C42253" w:rsidRDefault="00A97FFD" w:rsidP="00A97FFD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Email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file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sharing</w:t>
      </w:r>
      <w:proofErr w:type="spellEnd"/>
    </w:p>
    <w:p w:rsidR="00A97FFD" w:rsidRPr="00C42253" w:rsidRDefault="00A97FFD" w:rsidP="00A97FFD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Productivity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applications</w:t>
      </w:r>
      <w:proofErr w:type="spellEnd"/>
    </w:p>
    <w:p w:rsidR="00A97FFD" w:rsidRPr="00C42253" w:rsidRDefault="00A97FFD" w:rsidP="00A97FFD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Customer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relationship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management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(CRM)</w:t>
      </w:r>
    </w:p>
    <w:p w:rsidR="00A97FFD" w:rsidRPr="00C42253" w:rsidRDefault="00A97FFD" w:rsidP="00A97FFD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Enterprise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resource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planning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(ERP)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databases</w:t>
      </w:r>
      <w:proofErr w:type="spellEnd"/>
    </w:p>
    <w:p w:rsidR="00A97FFD" w:rsidRPr="00C42253" w:rsidRDefault="00A97FFD" w:rsidP="00A97FFD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Big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artificial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intelligence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machine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learning</w:t>
      </w:r>
      <w:proofErr w:type="spellEnd"/>
    </w:p>
    <w:p w:rsidR="00A97FFD" w:rsidRPr="00C42253" w:rsidRDefault="00A97FFD" w:rsidP="00A97FFD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4225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Virtual desktops, communications and collaboration services</w:t>
      </w:r>
    </w:p>
    <w:p w:rsidR="00A97FFD" w:rsidRPr="00C42253" w:rsidRDefault="00A97FFD" w:rsidP="00A97F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design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includes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routers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,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switches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firewalls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,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storage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systems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,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servers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application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delivery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controllers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Because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these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components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store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manage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business-critical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applications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security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critical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design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Together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they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provide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A97FFD" w:rsidRPr="00C42253" w:rsidRDefault="00A97FFD" w:rsidP="00A97F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Network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infrastructure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This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connects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servers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physical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virtualized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services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storage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external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connectivity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to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end-user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locations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A97FFD" w:rsidRPr="00C42253" w:rsidRDefault="00A97FFD" w:rsidP="00A97F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Storage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infrastructure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fuel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of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modern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Storage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systems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used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to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hold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this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valuable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commodity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A97FFD" w:rsidRPr="00C42253" w:rsidRDefault="00A97FFD" w:rsidP="00A97F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Computing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resources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Applications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engines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of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These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servers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provide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processing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memory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local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storage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network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connectivity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that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drive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applications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A97FFD" w:rsidRPr="00C42253" w:rsidRDefault="00A97FFD" w:rsidP="00A97F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services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typically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deployed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to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protect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performance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integrity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of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core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components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A97FFD" w:rsidRPr="00C42253" w:rsidRDefault="00A97FFD" w:rsidP="00A97F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Network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security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appliances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These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include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firewall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intrusion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protection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to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safeguard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A97FFD" w:rsidRPr="00C42253" w:rsidRDefault="00A97FFD" w:rsidP="00A97FF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Application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delivery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assurance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 </w:t>
      </w:r>
      <w:r w:rsidRPr="00C4225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 maintain application performance, these mechanisms provide application resiliency and availability via automatic failover and load balancing</w:t>
      </w:r>
    </w:p>
    <w:p w:rsidR="00A97FFD" w:rsidRPr="00C42253" w:rsidRDefault="00A97FFD" w:rsidP="00A97F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components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require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significant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infrastructure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to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support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center's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hardware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software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 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These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include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power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subsystems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uninterruptible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power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supplies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(UPS),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ventilation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cooling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systems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fire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suppression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backup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generators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connections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to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external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networks</w:t>
      </w:r>
      <w:proofErr w:type="spellEnd"/>
      <w:r w:rsidRPr="00C4225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A97FFD" w:rsidRPr="00C42253" w:rsidRDefault="00A97FFD" w:rsidP="00A97FFD">
      <w:pPr>
        <w:pStyle w:val="a3"/>
        <w:shd w:val="clear" w:color="auto" w:fill="FFFFFF"/>
        <w:spacing w:before="0" w:beforeAutospacing="0" w:after="200" w:afterAutospacing="0"/>
        <w:textAlignment w:val="baseline"/>
        <w:rPr>
          <w:color w:val="000000" w:themeColor="text1"/>
          <w:sz w:val="20"/>
          <w:szCs w:val="20"/>
          <w:lang w:val="en-US"/>
        </w:rPr>
      </w:pPr>
      <w:r w:rsidRPr="00C42253">
        <w:rPr>
          <w:color w:val="000000" w:themeColor="text1"/>
          <w:sz w:val="20"/>
          <w:szCs w:val="20"/>
          <w:lang w:val="en-US"/>
        </w:rPr>
        <w:t>The most widely adopted standard for data center design and data center infrastructure is ANSI/TIA-942. It includes standards for ANSI/TIA-942-ready certification, which ensures compliance with one of four categories of data center tiers rated for levels of redundancy and fault tolerance.</w:t>
      </w:r>
    </w:p>
    <w:p w:rsidR="00A97FFD" w:rsidRPr="00C42253" w:rsidRDefault="00A97FFD" w:rsidP="00A97FFD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  <w:lang w:val="en-US"/>
        </w:rPr>
      </w:pPr>
      <w:r w:rsidRPr="00C42253">
        <w:rPr>
          <w:color w:val="000000" w:themeColor="text1"/>
          <w:sz w:val="20"/>
          <w:szCs w:val="20"/>
          <w:bdr w:val="none" w:sz="0" w:space="0" w:color="auto" w:frame="1"/>
          <w:lang w:val="en-US"/>
        </w:rPr>
        <w:t>Tier 1: Basic site infrastructure.</w:t>
      </w:r>
      <w:r w:rsidRPr="00C42253">
        <w:rPr>
          <w:color w:val="000000" w:themeColor="text1"/>
          <w:sz w:val="20"/>
          <w:szCs w:val="20"/>
          <w:lang w:val="en-US"/>
        </w:rPr>
        <w:t xml:space="preserve"> A Tier 1 data center offers limited protection against physical events. It has single-capacity components and a single, </w:t>
      </w:r>
      <w:proofErr w:type="spellStart"/>
      <w:r w:rsidRPr="00C42253">
        <w:rPr>
          <w:color w:val="000000" w:themeColor="text1"/>
          <w:sz w:val="20"/>
          <w:szCs w:val="20"/>
          <w:lang w:val="en-US"/>
        </w:rPr>
        <w:t>nonredundant</w:t>
      </w:r>
      <w:proofErr w:type="spellEnd"/>
      <w:r w:rsidRPr="00C42253">
        <w:rPr>
          <w:color w:val="000000" w:themeColor="text1"/>
          <w:sz w:val="20"/>
          <w:szCs w:val="20"/>
          <w:lang w:val="en-US"/>
        </w:rPr>
        <w:t xml:space="preserve"> distribution path.</w:t>
      </w:r>
    </w:p>
    <w:p w:rsidR="00A97FFD" w:rsidRPr="00C42253" w:rsidRDefault="00A97FFD" w:rsidP="00A97FFD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  <w:lang w:val="en-US"/>
        </w:rPr>
      </w:pPr>
      <w:r w:rsidRPr="00C42253">
        <w:rPr>
          <w:color w:val="000000" w:themeColor="text1"/>
          <w:sz w:val="20"/>
          <w:szCs w:val="20"/>
          <w:bdr w:val="none" w:sz="0" w:space="0" w:color="auto" w:frame="1"/>
          <w:lang w:val="en-US"/>
        </w:rPr>
        <w:t>Tier 2: Redundant-capacity component site infrastructure.</w:t>
      </w:r>
      <w:r w:rsidRPr="00C42253">
        <w:rPr>
          <w:color w:val="000000" w:themeColor="text1"/>
          <w:sz w:val="20"/>
          <w:szCs w:val="20"/>
          <w:lang w:val="en-US"/>
        </w:rPr>
        <w:t xml:space="preserve"> This data center offers improved protection against physical events. It has redundant-capacity components and a single, </w:t>
      </w:r>
      <w:proofErr w:type="spellStart"/>
      <w:r w:rsidRPr="00C42253">
        <w:rPr>
          <w:color w:val="000000" w:themeColor="text1"/>
          <w:sz w:val="20"/>
          <w:szCs w:val="20"/>
          <w:lang w:val="en-US"/>
        </w:rPr>
        <w:t>nonredundant</w:t>
      </w:r>
      <w:proofErr w:type="spellEnd"/>
      <w:r w:rsidRPr="00C42253">
        <w:rPr>
          <w:color w:val="000000" w:themeColor="text1"/>
          <w:sz w:val="20"/>
          <w:szCs w:val="20"/>
          <w:lang w:val="en-US"/>
        </w:rPr>
        <w:t xml:space="preserve"> distribution path.</w:t>
      </w:r>
    </w:p>
    <w:p w:rsidR="00A97FFD" w:rsidRPr="00C42253" w:rsidRDefault="00A97FFD" w:rsidP="00A97FFD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  <w:lang w:val="en-US"/>
        </w:rPr>
      </w:pPr>
      <w:r w:rsidRPr="00C42253">
        <w:rPr>
          <w:color w:val="000000" w:themeColor="text1"/>
          <w:sz w:val="20"/>
          <w:szCs w:val="20"/>
          <w:bdr w:val="none" w:sz="0" w:space="0" w:color="auto" w:frame="1"/>
          <w:lang w:val="en-US"/>
        </w:rPr>
        <w:t>Tier 3: Concurrently maintainable site infrastructure. This data center protects against virtually all physical events, providing redundant-capacity components and multiple independent distribution paths. Each component can be removed or replaced without disrupting services to end users.</w:t>
      </w:r>
    </w:p>
    <w:p w:rsidR="00A97FFD" w:rsidRPr="00C42253" w:rsidRDefault="00A97FFD" w:rsidP="00A97FFD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  <w:lang w:val="en-US"/>
        </w:rPr>
      </w:pPr>
      <w:r w:rsidRPr="00C42253">
        <w:rPr>
          <w:color w:val="000000" w:themeColor="text1"/>
          <w:sz w:val="20"/>
          <w:szCs w:val="20"/>
          <w:bdr w:val="none" w:sz="0" w:space="0" w:color="auto" w:frame="1"/>
          <w:lang w:val="en-US"/>
        </w:rPr>
        <w:t>Tier 4: Fault-tolerant site infrastructure. This data center provides the highest levels of fault tolerance and redundancy. Redundant-capacity components and multiple independent distribution paths enable concurrent maintainability and one fault anywhere in the installation without causing downtime.</w:t>
      </w:r>
    </w:p>
    <w:bookmarkEnd w:id="0"/>
    <w:p w:rsidR="00A97FFD" w:rsidRPr="00C42253" w:rsidRDefault="00A97FFD" w:rsidP="00A97FFD">
      <w:pPr>
        <w:spacing w:after="0" w:line="240" w:lineRule="auto"/>
        <w:ind w:left="-105"/>
        <w:textAlignment w:val="baseline"/>
        <w:rPr>
          <w:rFonts w:ascii="Times New Roman" w:eastAsia="Times New Roman" w:hAnsi="Times New Roman" w:cs="Times New Roman"/>
          <w:color w:val="4D4C4C"/>
          <w:sz w:val="20"/>
          <w:szCs w:val="20"/>
          <w:lang w:eastAsia="ru-RU"/>
        </w:rPr>
      </w:pPr>
    </w:p>
    <w:p w:rsidR="007F0ED9" w:rsidRDefault="00C42253">
      <w:pPr>
        <w:rPr>
          <w:rFonts w:ascii="Times New Roman" w:hAnsi="Times New Roman" w:cs="Times New Roman"/>
          <w:b/>
          <w:sz w:val="20"/>
          <w:szCs w:val="20"/>
        </w:rPr>
      </w:pPr>
      <w:r w:rsidRPr="00C42253">
        <w:rPr>
          <w:rFonts w:ascii="Times New Roman" w:hAnsi="Times New Roman" w:cs="Times New Roman"/>
          <w:b/>
          <w:sz w:val="20"/>
          <w:szCs w:val="20"/>
        </w:rPr>
        <w:t>Реферат</w:t>
      </w:r>
    </w:p>
    <w:p w:rsidR="00C42253" w:rsidRPr="00C42253" w:rsidRDefault="00C42253">
      <w:pPr>
        <w:rPr>
          <w:rFonts w:ascii="Times New Roman" w:hAnsi="Times New Roman" w:cs="Times New Roman"/>
          <w:b/>
          <w:sz w:val="20"/>
          <w:szCs w:val="20"/>
        </w:rPr>
      </w:pPr>
    </w:p>
    <w:p w:rsidR="00C42253" w:rsidRPr="00C42253" w:rsidRDefault="00C42253" w:rsidP="00C42253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C42253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lastRenderedPageBreak/>
        <w:t>Abstract</w:t>
      </w:r>
    </w:p>
    <w:p w:rsidR="00C42253" w:rsidRPr="00C42253" w:rsidRDefault="00C42253">
      <w:pPr>
        <w:rPr>
          <w:b/>
        </w:rPr>
      </w:pPr>
    </w:p>
    <w:sectPr w:rsidR="00C42253" w:rsidRPr="00C42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98D"/>
    <w:multiLevelType w:val="hybridMultilevel"/>
    <w:tmpl w:val="F22A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23B1"/>
    <w:multiLevelType w:val="multilevel"/>
    <w:tmpl w:val="F9E6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0813B2"/>
    <w:multiLevelType w:val="multilevel"/>
    <w:tmpl w:val="7C2E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40"/>
    <w:rsid w:val="00791460"/>
    <w:rsid w:val="008661E2"/>
    <w:rsid w:val="00A97FFD"/>
    <w:rsid w:val="00C42253"/>
    <w:rsid w:val="00D84240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05C1"/>
  <w15:chartTrackingRefBased/>
  <w15:docId w15:val="{BFF537B1-A711-4BE6-9AEB-4D72575A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22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97FF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97F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22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3</cp:revision>
  <dcterms:created xsi:type="dcterms:W3CDTF">2022-10-25T15:41:00Z</dcterms:created>
  <dcterms:modified xsi:type="dcterms:W3CDTF">2022-10-25T19:16:00Z</dcterms:modified>
</cp:coreProperties>
</file>