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YaHei" w:hAnsi="Microsoft YaHei" w:eastAsia="Microsoft YaHei"/>
          <w:b/>
          <w:color w:val="1F4E79"/>
          <w:sz w:val="36"/>
        </w:rPr>
        <w:t>共 {{ summary.total }} 台主机</w:t>
      </w:r>
    </w:p>
    <w:p>
      <w:pPr>
        <w:spacing w:after="40" w:before="0"/>
      </w:pPr>
      <w:r>
        <w:rPr>
          <w:rFonts w:ascii="Microsoft YaHei" w:hAnsi="Microsoft YaHei" w:eastAsia="Microsoft YaHei"/>
          <w:b/>
          <w:color w:val="1F4E79"/>
          <w:sz w:val="28"/>
        </w:rPr>
        <w:t>主机健康巡检报告</w:t>
      </w:r>
    </w:p>
    <w:p>
      <w:pPr>
        <w:spacing w:after="200" w:before="0"/>
      </w:pPr>
      <w:r>
        <w:rPr>
          <w:rFonts w:ascii="Microsoft YaHei" w:hAnsi="Microsoft YaHei" w:eastAsia="Microsoft YaHei"/>
          <w:b w:val="0"/>
          <w:color w:val="64748B"/>
          <w:sz w:val="20"/>
        </w:rPr>
        <w:t>—— 资源、系统健康与运行状态审计 ——</w:t>
      </w:r>
    </w:p>
    <w:p>
      <w:pPr>
        <w:spacing w:after="160" w:before="0"/>
      </w:pPr>
      <w:r>
        <w:rPr>
          <w:rFonts w:ascii="Microsoft YaHei" w:hAnsi="Microsoft YaHei" w:eastAsia="Microsoft YaHei"/>
          <w:b w:val="0"/>
          <w:color w:val="94A3B8"/>
          <w:sz w:val="18"/>
        </w:rPr>
        <w:t>{%p for r in results %}</w:t>
      </w:r>
    </w:p>
    <w:p>
      <w:pPr>
        <w:spacing w:after="120" w:before="0"/>
      </w:pPr>
      <w:r>
        <w:rPr>
          <w:rFonts w:ascii="Microsoft YaHei" w:hAnsi="Microsoft YaHei" w:eastAsia="Microsoft YaHei"/>
          <w:b/>
          <w:color w:val="1F4E79"/>
          <w:sz w:val="24"/>
        </w:rPr>
        <w:t>主机信息</w:t>
      </w:r>
    </w:p>
    <w:p>
      <w:pPr>
        <w:spacing w:after="40"/>
      </w:pPr>
      <w:r>
        <w:rPr>
          <w:rFonts w:ascii="Microsoft YaHei" w:hAnsi="Microsoft YaHei" w:eastAsia="Microsoft YaHei"/>
          <w:b/>
          <w:color w:val="334155"/>
          <w:sz w:val="22"/>
        </w:rPr>
        <w:t>主机：</w:t>
      </w:r>
      <w:r>
        <w:rPr>
          <w:rFonts w:ascii="Microsoft YaHei" w:hAnsi="Microsoft YaHei" w:eastAsia="Microsoft YaHei"/>
          <w:b w:val="0"/>
          <w:color w:val="1E293B"/>
          <w:sz w:val="22"/>
        </w:rPr>
        <w:t>{{ r.target.name }}</w:t>
      </w:r>
    </w:p>
    <w:p>
      <w:pPr>
        <w:spacing w:after="40"/>
      </w:pPr>
      <w:r>
        <w:rPr>
          <w:rFonts w:ascii="Microsoft YaHei" w:hAnsi="Microsoft YaHei" w:eastAsia="Microsoft YaHei"/>
          <w:b/>
          <w:color w:val="334155"/>
          <w:sz w:val="22"/>
        </w:rPr>
        <w:t>地址：</w:t>
      </w:r>
      <w:r>
        <w:rPr>
          <w:rFonts w:ascii="Microsoft YaHei" w:hAnsi="Microsoft YaHei" w:eastAsia="Microsoft YaHei"/>
          <w:b w:val="0"/>
          <w:color w:val="1E293B"/>
          <w:sz w:val="22"/>
        </w:rPr>
        <w:t>{{ r.target.ip }}</w:t>
      </w:r>
    </w:p>
    <w:p>
      <w:pPr>
        <w:spacing w:after="40"/>
      </w:pPr>
      <w:r>
        <w:rPr>
          <w:rFonts w:ascii="Microsoft YaHei" w:hAnsi="Microsoft YaHei" w:eastAsia="Microsoft YaHei"/>
          <w:b/>
          <w:color w:val="334155"/>
          <w:sz w:val="22"/>
        </w:rPr>
        <w:t>系统：</w:t>
      </w:r>
      <w:r>
        <w:rPr>
          <w:rFonts w:ascii="Microsoft YaHei" w:hAnsi="Microsoft YaHei" w:eastAsia="Microsoft YaHei"/>
          <w:b w:val="0"/>
          <w:color w:val="1E293B"/>
          <w:sz w:val="22"/>
        </w:rPr>
        <w:t>{{ r.target.operating_system }}</w:t>
      </w:r>
    </w:p>
    <w:p>
      <w:pPr>
        <w:spacing w:after="40"/>
      </w:pPr>
      <w:r>
        <w:rPr>
          <w:rFonts w:ascii="Microsoft YaHei" w:hAnsi="Microsoft YaHei" w:eastAsia="Microsoft YaHei"/>
          <w:b/>
          <w:color w:val="334155"/>
          <w:sz w:val="22"/>
        </w:rPr>
        <w:t>主机名：</w:t>
      </w:r>
      <w:r>
        <w:rPr>
          <w:rFonts w:ascii="Microsoft YaHei" w:hAnsi="Microsoft YaHei" w:eastAsia="Microsoft YaHei"/>
          <w:b w:val="0"/>
          <w:color w:val="1E293B"/>
          <w:sz w:val="22"/>
        </w:rPr>
        <w:t>{{ r.data.host.hostname }}</w:t>
      </w:r>
    </w:p>
    <w:p>
      <w:pPr>
        <w:spacing w:after="40"/>
      </w:pPr>
      <w:r>
        <w:rPr>
          <w:rFonts w:ascii="Microsoft YaHei" w:hAnsi="Microsoft YaHei" w:eastAsia="Microsoft YaHei"/>
          <w:b/>
          <w:color w:val="334155"/>
          <w:sz w:val="22"/>
        </w:rPr>
        <w:t>系统版本：</w:t>
      </w:r>
      <w:r>
        <w:rPr>
          <w:rFonts w:ascii="Microsoft YaHei" w:hAnsi="Microsoft YaHei" w:eastAsia="Microsoft YaHei"/>
          <w:b w:val="0"/>
          <w:color w:val="1E293B"/>
          <w:sz w:val="22"/>
        </w:rPr>
        <w:t>{{ r.data.host.os_version }}</w:t>
      </w:r>
    </w:p>
    <w:p>
      <w:pPr>
        <w:spacing w:after="40"/>
      </w:pPr>
      <w:r>
        <w:rPr>
          <w:rFonts w:ascii="Microsoft YaHei" w:hAnsi="Microsoft YaHei" w:eastAsia="Microsoft YaHei"/>
          <w:b/>
          <w:color w:val="334155"/>
          <w:sz w:val="22"/>
        </w:rPr>
        <w:t>架构：</w:t>
      </w:r>
      <w:r>
        <w:rPr>
          <w:rFonts w:ascii="Microsoft YaHei" w:hAnsi="Microsoft YaHei" w:eastAsia="Microsoft YaHei"/>
          <w:b w:val="0"/>
          <w:color w:val="1E293B"/>
          <w:sz w:val="22"/>
        </w:rPr>
        <w:t>{{ r.data.host.architecture }}</w:t>
      </w:r>
    </w:p>
    <w:p>
      <w:pPr>
        <w:spacing w:after="40"/>
      </w:pPr>
      <w:r>
        <w:rPr>
          <w:rFonts w:ascii="Microsoft YaHei" w:hAnsi="Microsoft YaHei" w:eastAsia="Microsoft YaHei"/>
          <w:b/>
          <w:color w:val="334155"/>
          <w:sz w:val="22"/>
        </w:rPr>
        <w:t>开机时长（小时）：</w:t>
      </w:r>
      <w:r>
        <w:rPr>
          <w:rFonts w:ascii="Microsoft YaHei" w:hAnsi="Microsoft YaHei" w:eastAsia="Microsoft YaHei"/>
          <w:b w:val="0"/>
          <w:color w:val="1E293B"/>
          <w:sz w:val="22"/>
        </w:rPr>
        <w:t>{{ r.data.host.uptime_hours }}</w:t>
      </w:r>
    </w:p>
    <w:p>
      <w:pPr>
        <w:spacing w:after="40"/>
      </w:pPr>
      <w:r>
        <w:rPr>
          <w:rFonts w:ascii="Microsoft YaHei" w:hAnsi="Microsoft YaHei" w:eastAsia="Microsoft YaHei"/>
          <w:b/>
          <w:color w:val="334155"/>
          <w:sz w:val="22"/>
        </w:rPr>
        <w:t>逻辑 CPU：</w:t>
      </w:r>
      <w:r>
        <w:rPr>
          <w:rFonts w:ascii="Microsoft YaHei" w:hAnsi="Microsoft YaHei" w:eastAsia="Microsoft YaHei"/>
          <w:b w:val="0"/>
          <w:color w:val="1E293B"/>
          <w:sz w:val="22"/>
        </w:rPr>
        <w:t>{{ r.data.host.cpu_cores }}</w:t>
      </w:r>
    </w:p>
    <w:p>
      <w:pPr>
        <w:spacing w:after="40"/>
      </w:pPr>
      <w:r>
        <w:rPr>
          <w:rFonts w:ascii="Microsoft YaHei" w:hAnsi="Microsoft YaHei" w:eastAsia="Microsoft YaHei"/>
          <w:b/>
          <w:color w:val="334155"/>
          <w:sz w:val="22"/>
        </w:rPr>
        <w:t>物理内存（GB）：</w:t>
      </w:r>
      <w:r>
        <w:rPr>
          <w:rFonts w:ascii="Microsoft YaHei" w:hAnsi="Microsoft YaHei" w:eastAsia="Microsoft YaHei"/>
          <w:b w:val="0"/>
          <w:color w:val="1E293B"/>
          <w:sz w:val="22"/>
        </w:rPr>
        <w:t>{{ r.data.host.memory_total_gb }}</w:t>
      </w:r>
    </w:p>
    <w:p>
      <w:pPr>
        <w:spacing w:after="40"/>
      </w:pPr>
      <w:r>
        <w:rPr>
          <w:rFonts w:ascii="Microsoft YaHei" w:hAnsi="Microsoft YaHei" w:eastAsia="Microsoft YaHei"/>
          <w:b/>
          <w:color w:val="334155"/>
          <w:sz w:val="22"/>
        </w:rPr>
        <w:t>CPU 热点：</w:t>
      </w:r>
      <w:r>
        <w:rPr>
          <w:rFonts w:ascii="Microsoft YaHei" w:hAnsi="Microsoft YaHei" w:eastAsia="Microsoft YaHei"/>
          <w:b w:val="0"/>
          <w:color w:val="1E293B"/>
          <w:sz w:val="22"/>
        </w:rPr>
        <w:t>{{ r.data.host.top_cpu }}</w:t>
      </w:r>
    </w:p>
    <w:p>
      <w:pPr>
        <w:spacing w:after="40"/>
      </w:pPr>
      <w:r>
        <w:rPr>
          <w:rFonts w:ascii="Microsoft YaHei" w:hAnsi="Microsoft YaHei" w:eastAsia="Microsoft YaHei"/>
          <w:b/>
          <w:color w:val="334155"/>
          <w:sz w:val="22"/>
        </w:rPr>
        <w:t>内存热点：</w:t>
      </w:r>
      <w:r>
        <w:rPr>
          <w:rFonts w:ascii="Microsoft YaHei" w:hAnsi="Microsoft YaHei" w:eastAsia="Microsoft YaHei"/>
          <w:b w:val="0"/>
          <w:color w:val="1E293B"/>
          <w:sz w:val="22"/>
        </w:rPr>
        <w:t>{{ r.data.host.top_memory }}</w:t>
      </w:r>
    </w:p>
    <w:p>
      <w:pPr>
        <w:spacing w:after="40"/>
      </w:pPr>
      <w:r>
        <w:rPr>
          <w:rFonts w:ascii="Microsoft YaHei" w:hAnsi="Microsoft YaHei" w:eastAsia="Microsoft YaHei"/>
          <w:b/>
          <w:color w:val="334155"/>
          <w:sz w:val="22"/>
        </w:rPr>
        <w:t>检查时间：</w:t>
      </w:r>
      <w:r>
        <w:rPr>
          <w:rFonts w:ascii="Microsoft YaHei" w:hAnsi="Microsoft YaHei" w:eastAsia="Microsoft YaHei"/>
          <w:b w:val="0"/>
          <w:color w:val="1E293B"/>
          <w:sz w:val="22"/>
        </w:rPr>
        <w:t>{{ r.data.collected_at }}</w:t>
      </w:r>
    </w:p>
    <w:p>
      <w:pPr>
        <w:spacing w:after="40"/>
      </w:pPr>
      <w:r>
        <w:rPr>
          <w:rFonts w:ascii="Microsoft YaHei" w:hAnsi="Microsoft YaHei" w:eastAsia="Microsoft YaHei"/>
          <w:b/>
          <w:color w:val="334155"/>
          <w:sz w:val="22"/>
        </w:rPr>
        <w:t>检查结论：</w:t>
      </w:r>
      <w:r>
        <w:rPr>
          <w:rFonts w:ascii="Microsoft YaHei" w:hAnsi="Microsoft YaHei" w:eastAsia="Microsoft YaHei"/>
          <w:b w:val="0"/>
          <w:color w:val="1E293B"/>
          <w:sz w:val="22"/>
        </w:rPr>
        <w:t>{{ r.data.conclusion }}</w:t>
      </w:r>
    </w:p>
    <w:p>
      <w:pPr>
        <w:spacing w:after="80" w:before="0"/>
      </w:pPr>
      <w:r>
        <w:rPr>
          <w:rFonts w:ascii="Microsoft YaHei" w:hAnsi="Microsoft YaHei" w:eastAsia="Microsoft YaHei"/>
          <w:b/>
          <w:color w:val="1F4E79"/>
          <w:sz w:val="24"/>
        </w:rPr>
        <w:t>总体概览</w:t>
      </w:r>
    </w:p>
    <w:p>
      <w:pPr>
        <w:spacing w:after="160" w:before="0"/>
      </w:pPr>
      <w:r>
        <w:rPr>
          <w:rFonts w:ascii="Microsoft YaHei" w:hAnsi="Microsoft YaHei" w:eastAsia="Microsoft YaHei"/>
          <w:b w:val="0"/>
          <w:color w:val="334155"/>
          <w:sz w:val="22"/>
        </w:rPr>
        <w:t>本报告覆盖本次授权主机，检查计算、内存、磁盘、网络、系统健康、进程热点、基础服务、安全浅检与更新账龄，并按严重、告警、正常三级给出处理优先级。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3324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数量</w:t>
            </w:r>
          </w:p>
        </w:tc>
        <w:tc>
          <w:tcPr>
            <w:tcW w:type="dxa" w:w="3324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指标总数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r.data.metric_count }}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本次采集的检查项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严重问题 (Critical)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r.data.critical_count }}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需立即处理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告警问题 (Warning)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r.data.warning_count }}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建议尽快处理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正常项 (Normal)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r.data.normal_count }}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当前处于正常范围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目标总数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summary.total }}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本次执行主机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执行成功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summary.succeeded }}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脚本执行成功的主机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执行失败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summary.failed }}</w:t>
            </w:r>
          </w:p>
        </w:tc>
        <w:tc>
          <w:tcPr>
            <w:tcW w:type="dxa" w:w="3324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脚本执行失败的主机</w:t>
            </w:r>
          </w:p>
        </w:tc>
      </w:tr>
    </w:tbl>
    <w:p/>
    <w:p>
      <w:pPr>
        <w:spacing w:after="40" w:before="0"/>
      </w:pPr>
      <w:r>
        <w:rPr>
          <w:rFonts w:ascii="Microsoft YaHei" w:hAnsi="Microsoft YaHei" w:eastAsia="Microsoft YaHei"/>
          <w:b/>
          <w:color w:val="C0392B"/>
          <w:sz w:val="24"/>
        </w:rPr>
        <w:t>严重问题 (Critical)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334155"/>
          <w:sz w:val="22"/>
        </w:rPr>
        <w:t>以下问题存在直接的运行风险，必须立即处理。若无数据表示本主机无严重项。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C0392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对象</w:t>
            </w:r>
          </w:p>
        </w:tc>
        <w:tc>
          <w:tcPr>
            <w:tcW w:type="dxa" w:w="1662"/>
            <w:shd w:val="clear" w:color="auto" w:fill="C0392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分类</w:t>
            </w:r>
          </w:p>
        </w:tc>
        <w:tc>
          <w:tcPr>
            <w:tcW w:type="dxa" w:w="1662"/>
            <w:shd w:val="clear" w:color="auto" w:fill="C0392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1662"/>
            <w:shd w:val="clear" w:color="auto" w:fill="C0392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当前值</w:t>
            </w:r>
          </w:p>
        </w:tc>
        <w:tc>
          <w:tcPr>
            <w:tcW w:type="dxa" w:w="1662"/>
            <w:shd w:val="clear" w:color="auto" w:fill="C0392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阈值</w:t>
            </w:r>
          </w:p>
        </w:tc>
        <w:tc>
          <w:tcPr>
            <w:tcW w:type="dxa" w:w="1662"/>
            <w:shd w:val="clear" w:color="auto" w:fill="C0392B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问题详情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94A3B8"/>
                <w:sz w:val="18"/>
              </w:rPr>
              <w:t>{%tr for m in r.data.critical|default([]) %}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m.object_name }}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m.category }}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m.display_name|default(m.metric_name) }}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m.value }} {{ m.unit }}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告警 {{ m.warning_threshold }} / 严重 {{ m.critical_threshold }}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m.detail }}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94A3B8"/>
                <w:sz w:val="18"/>
              </w:rPr>
              <w:t>{%tr endfor %}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/>
    <w:p>
      <w:pPr>
        <w:spacing w:after="40" w:before="0"/>
      </w:pPr>
      <w:r>
        <w:rPr>
          <w:rFonts w:ascii="Microsoft YaHei" w:hAnsi="Microsoft YaHei" w:eastAsia="Microsoft YaHei"/>
          <w:b/>
          <w:color w:val="B7791F"/>
          <w:sz w:val="24"/>
        </w:rPr>
        <w:t>告警问题 (Warning)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334155"/>
          <w:sz w:val="22"/>
        </w:rPr>
        <w:t>以下问题影响主机稳定性，建议尽快处理。若无数据表示本主机无告警项。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B7791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对象</w:t>
            </w:r>
          </w:p>
        </w:tc>
        <w:tc>
          <w:tcPr>
            <w:tcW w:type="dxa" w:w="1662"/>
            <w:shd w:val="clear" w:color="auto" w:fill="B7791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分类</w:t>
            </w:r>
          </w:p>
        </w:tc>
        <w:tc>
          <w:tcPr>
            <w:tcW w:type="dxa" w:w="1662"/>
            <w:shd w:val="clear" w:color="auto" w:fill="B7791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1662"/>
            <w:shd w:val="clear" w:color="auto" w:fill="B7791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当前值</w:t>
            </w:r>
          </w:p>
        </w:tc>
        <w:tc>
          <w:tcPr>
            <w:tcW w:type="dxa" w:w="1662"/>
            <w:shd w:val="clear" w:color="auto" w:fill="B7791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阈值</w:t>
            </w:r>
          </w:p>
        </w:tc>
        <w:tc>
          <w:tcPr>
            <w:tcW w:type="dxa" w:w="1662"/>
            <w:shd w:val="clear" w:color="auto" w:fill="B7791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问题详情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94A3B8"/>
                <w:sz w:val="18"/>
              </w:rPr>
              <w:t>{%tr for m in r.data.warning|default([]) %}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m.object_name }}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m.category }}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m.display_name|default(m.metric_name) }}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m.value }} {{ m.unit }}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告警 {{ m.warning_threshold }} / 严重 {{ m.critical_threshold }}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m.detail }}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94A3B8"/>
                <w:sz w:val="18"/>
              </w:rPr>
              <w:t>{%tr endfor %}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/>
    <w:p>
      <w:pPr>
        <w:spacing w:after="40" w:before="0"/>
      </w:pPr>
      <w:r>
        <w:rPr>
          <w:rFonts w:ascii="Microsoft YaHei" w:hAnsi="Microsoft YaHei" w:eastAsia="Microsoft YaHei"/>
          <w:b/>
          <w:color w:val="1F7A4D"/>
          <w:sz w:val="24"/>
        </w:rPr>
        <w:t>正常项 (Normal)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334155"/>
          <w:sz w:val="22"/>
        </w:rPr>
        <w:t>以下检查项当前处于正常范围，含进程热点等观察项。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7A4D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对象</w:t>
            </w:r>
          </w:p>
        </w:tc>
        <w:tc>
          <w:tcPr>
            <w:tcW w:type="dxa" w:w="1662"/>
            <w:shd w:val="clear" w:color="auto" w:fill="1F7A4D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分类</w:t>
            </w:r>
          </w:p>
        </w:tc>
        <w:tc>
          <w:tcPr>
            <w:tcW w:type="dxa" w:w="1662"/>
            <w:shd w:val="clear" w:color="auto" w:fill="1F7A4D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1662"/>
            <w:shd w:val="clear" w:color="auto" w:fill="1F7A4D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当前值</w:t>
            </w:r>
          </w:p>
        </w:tc>
        <w:tc>
          <w:tcPr>
            <w:tcW w:type="dxa" w:w="1662"/>
            <w:shd w:val="clear" w:color="auto" w:fill="1F7A4D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阈值</w:t>
            </w:r>
          </w:p>
        </w:tc>
        <w:tc>
          <w:tcPr>
            <w:tcW w:type="dxa" w:w="1662"/>
            <w:shd w:val="clear" w:color="auto" w:fill="1F7A4D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问题详情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94A3B8"/>
                <w:sz w:val="18"/>
              </w:rPr>
              <w:t>{%tr for m in r.data.normal|default([]) %}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m.object_name }}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m.category }}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m.display_name|default(m.metric_name) }}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m.value }} {{ m.unit }}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告警 {{ m.warning_threshold }} / 严重 {{ m.critical_threshold }}</w:t>
            </w:r>
          </w:p>
        </w:tc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m.detail }}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YaHei" w:hAnsi="Microsoft YaHei" w:eastAsia="Microsoft YaHei"/>
                <w:b w:val="0"/>
                <w:color w:val="94A3B8"/>
                <w:sz w:val="18"/>
              </w:rPr>
              <w:t>{%tr endfor %}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/>
    <w:p>
      <w:pPr>
        <w:spacing w:after="40" w:before="0"/>
      </w:pPr>
      <w:r>
        <w:rPr>
          <w:rFonts w:ascii="Microsoft YaHei" w:hAnsi="Microsoft YaHei" w:eastAsia="Microsoft YaHei"/>
          <w:b/>
          <w:color w:val="1F4E79"/>
          <w:sz w:val="24"/>
        </w:rPr>
        <w:t>检查明细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334155"/>
          <w:sz w:val="22"/>
        </w:rPr>
        <w:t>按主机、操作系统、对象和指标展开全部采集结果，供核对原始数据。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主机</w:t>
            </w:r>
          </w:p>
        </w:tc>
        <w:tc>
          <w:tcPr>
            <w:tcW w:type="dxa" w:w="12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IP</w:t>
            </w:r>
          </w:p>
        </w:tc>
        <w:tc>
          <w:tcPr>
            <w:tcW w:type="dxa" w:w="12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对象</w:t>
            </w:r>
          </w:p>
        </w:tc>
        <w:tc>
          <w:tcPr>
            <w:tcW w:type="dxa" w:w="12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分类</w:t>
            </w:r>
          </w:p>
        </w:tc>
        <w:tc>
          <w:tcPr>
            <w:tcW w:type="dxa" w:w="12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12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当前值</w:t>
            </w:r>
          </w:p>
        </w:tc>
        <w:tc>
          <w:tcPr>
            <w:tcW w:type="dxa" w:w="12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健康状态</w:t>
            </w:r>
          </w:p>
        </w:tc>
        <w:tc>
          <w:tcPr>
            <w:tcW w:type="dxa" w:w="1246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 w:val="0"/>
                <w:color w:val="94A3B8"/>
                <w:sz w:val="18"/>
              </w:rPr>
              <w:t>{%tr for m in r.data.metrics|default([]) %}</w:t>
            </w:r>
          </w:p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</w:tr>
      <w:tr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r.target.name }}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r.target.ip }}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m.object_name }}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m.category }}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m.display_name|default(m.metric_name) }}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m.value }} {{ m.unit }}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m.health_status }}</w:t>
            </w:r>
          </w:p>
        </w:tc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 w:val="0"/>
                <w:color w:val="1E293B"/>
                <w:sz w:val="20"/>
              </w:rPr>
              <w:t>{{ m.detail }}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YaHei" w:hAnsi="Microsoft YaHei" w:eastAsia="Microsoft YaHei"/>
                <w:b w:val="0"/>
                <w:color w:val="94A3B8"/>
                <w:sz w:val="18"/>
              </w:rPr>
              <w:t>{%tr endfor %}</w:t>
            </w:r>
          </w:p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</w:tr>
    </w:tbl>
    <w:p/>
    <w:p>
      <w:pPr>
        <w:spacing w:after="120" w:before="0"/>
      </w:pPr>
      <w:r>
        <w:rPr>
          <w:rFonts w:ascii="Microsoft YaHei" w:hAnsi="Microsoft YaHei" w:eastAsia="Microsoft YaHei"/>
          <w:b/>
          <w:color w:val="1F4E79"/>
          <w:sz w:val="24"/>
        </w:rPr>
        <w:t>修复优先级建议</w:t>
      </w:r>
    </w:p>
    <w:p>
      <w:pPr>
        <w:spacing w:after="40" w:before="0"/>
      </w:pPr>
      <w:r>
        <w:rPr>
          <w:rFonts w:ascii="Microsoft YaHei" w:hAnsi="Microsoft YaHei" w:eastAsia="Microsoft YaHei"/>
          <w:b/>
          <w:color w:val="C0392B"/>
          <w:sz w:val="22"/>
        </w:rPr>
        <w:t>P0 — 立即处理（严重问题）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334155"/>
          <w:sz w:val="22"/>
        </w:rPr>
        <w:t>严重项 {{ r.data.critical_count }} 个。优先处理磁盘/内存/CPU 严重阈值、根只读、临时目录不可写等问题。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color w:val="B7791F"/>
          <w:sz w:val="22"/>
        </w:rPr>
        <w:t>P1 — 尽快处理（告警问题）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334155"/>
          <w:sz w:val="22"/>
        </w:rPr>
        <w:t>告警项 {{ r.data.warning_count }} 个。建议处理告警阈值、时间不同步、远程管理/防火墙未启用、补丁过旧等。</w:t>
      </w:r>
    </w:p>
    <w:p>
      <w:pPr>
        <w:spacing w:after="40" w:before="0"/>
      </w:pPr>
      <w:r>
        <w:rPr>
          <w:rFonts w:ascii="Microsoft YaHei" w:hAnsi="Microsoft YaHei" w:eastAsia="Microsoft YaHei"/>
          <w:b/>
          <w:color w:val="1F7A4D"/>
          <w:sz w:val="22"/>
        </w:rPr>
        <w:t>P2 — 持续观察（正常项）</w:t>
      </w:r>
    </w:p>
    <w:p>
      <w:pPr>
        <w:spacing w:after="200" w:before="0"/>
      </w:pPr>
      <w:r>
        <w:rPr>
          <w:rFonts w:ascii="Microsoft YaHei" w:hAnsi="Microsoft YaHei" w:eastAsia="Microsoft YaHei"/>
          <w:b w:val="0"/>
          <w:color w:val="334155"/>
          <w:sz w:val="22"/>
        </w:rPr>
        <w:t>正常项 {{ r.data.normal_count }} 个。保持现有阈值，关注进程热点，纳入下一次巡检。</w:t>
      </w:r>
    </w:p>
    <w:p>
      <w:pPr>
        <w:spacing w:after="40" w:before="0"/>
        <w:jc w:val="center"/>
      </w:pPr>
      <w:r>
        <w:rPr>
          <w:rFonts w:ascii="Microsoft YaHei" w:hAnsi="Microsoft YaHei" w:eastAsia="Microsoft YaHei"/>
          <w:b w:val="0"/>
          <w:color w:val="64748B"/>
          <w:sz w:val="20"/>
        </w:rPr>
        <w:t>— 报告结束 —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64748B"/>
          <w:sz w:val="18"/>
        </w:rPr>
        <w:t>由 WeOpsX 自动生成 | {{ r.data.collected_at }}</w:t>
      </w:r>
    </w:p>
    <w:p>
      <w:pPr>
        <w:spacing w:after="0" w:before="0"/>
      </w:pPr>
      <w:r>
        <w:rPr>
          <w:rFonts w:ascii="Microsoft YaHei" w:hAnsi="Microsoft YaHei" w:eastAsia="Microsoft YaHei"/>
          <w:b w:val="0"/>
          <w:color w:val="94A3B8"/>
          <w:sz w:val="18"/>
        </w:rPr>
        <w:t>{%p endfor %}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