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left="0" w:firstLine="0"/>
        <w:rPr/>
      </w:pPr>
      <w:bookmarkStart w:colFirst="0" w:colLast="0" w:name="_gi60w4oq4pzl" w:id="0"/>
      <w:bookmarkEnd w:id="0"/>
      <w:r w:rsidDel="00000000" w:rsidR="00000000" w:rsidRPr="00000000">
        <w:rPr>
          <w:rtl w:val="0"/>
        </w:rPr>
        <w:t xml:space="preserve">Informationsbeschaffung:</w:t>
      </w:r>
    </w:p>
    <w:p w:rsidR="00000000" w:rsidDel="00000000" w:rsidP="00000000" w:rsidRDefault="00000000" w:rsidRPr="00000000" w14:paraId="00000002">
      <w:pPr>
        <w:ind w:left="0" w:firstLine="0"/>
        <w:rPr/>
      </w:pPr>
      <w:r w:rsidDel="00000000" w:rsidR="00000000" w:rsidRPr="00000000">
        <w:rPr>
          <w:rtl w:val="0"/>
        </w:rPr>
        <w:t xml:space="preserve">siehe Quellen</w:t>
      </w:r>
    </w:p>
    <w:p w:rsidR="00000000" w:rsidDel="00000000" w:rsidP="00000000" w:rsidRDefault="00000000" w:rsidRPr="00000000" w14:paraId="00000003">
      <w:pPr>
        <w:pStyle w:val="Heading3"/>
        <w:rPr/>
      </w:pPr>
      <w:bookmarkStart w:colFirst="0" w:colLast="0" w:name="_pqwtt10cunk" w:id="1"/>
      <w:bookmarkEnd w:id="1"/>
      <w:r w:rsidDel="00000000" w:rsidR="00000000" w:rsidRPr="00000000">
        <w:rPr>
          <w:rtl w:val="0"/>
        </w:rPr>
        <w:t xml:space="preserve">Internet:</w:t>
      </w:r>
    </w:p>
    <w:p w:rsidR="00000000" w:rsidDel="00000000" w:rsidP="00000000" w:rsidRDefault="00000000" w:rsidRPr="00000000" w14:paraId="00000004">
      <w:pPr>
        <w:rPr/>
      </w:pPr>
      <w:r w:rsidDel="00000000" w:rsidR="00000000" w:rsidRPr="00000000">
        <w:rPr>
          <w:rtl w:val="0"/>
        </w:rPr>
        <w:t xml:space="preserve">Absuchen von Blogs und Youtube nach Informationen über Künstliche Intelligenzen, Neuromorphic-Engineering, Elektronische Schaltungen zum ausführen von Mathematischen operationen. Lesen von wissenschaftlichen Artikeln über das Lernverhalten von Neuronalen Modellen.</w:t>
      </w:r>
    </w:p>
    <w:p w:rsidR="00000000" w:rsidDel="00000000" w:rsidP="00000000" w:rsidRDefault="00000000" w:rsidRPr="00000000" w14:paraId="00000005">
      <w:pPr>
        <w:pStyle w:val="Heading3"/>
        <w:rPr/>
      </w:pPr>
      <w:bookmarkStart w:colFirst="0" w:colLast="0" w:name="_ydj2h9xm0wn3" w:id="2"/>
      <w:bookmarkEnd w:id="2"/>
      <w:r w:rsidDel="00000000" w:rsidR="00000000" w:rsidRPr="00000000">
        <w:rPr>
          <w:rtl w:val="0"/>
        </w:rPr>
        <w:t xml:space="preserve">Literatur:</w:t>
      </w:r>
    </w:p>
    <w:p w:rsidR="00000000" w:rsidDel="00000000" w:rsidP="00000000" w:rsidRDefault="00000000" w:rsidRPr="00000000" w14:paraId="00000006">
      <w:pPr>
        <w:rPr/>
      </w:pPr>
      <w:r w:rsidDel="00000000" w:rsidR="00000000" w:rsidRPr="00000000">
        <w:rPr>
          <w:rtl w:val="0"/>
        </w:rPr>
        <w:t xml:space="preserve">Elektronische-Fachbücher, Biologie-Fachbücher über Neurologie, Chemie-Fachbücher.</w:t>
      </w:r>
    </w:p>
    <w:p w:rsidR="00000000" w:rsidDel="00000000" w:rsidP="00000000" w:rsidRDefault="00000000" w:rsidRPr="00000000" w14:paraId="00000007">
      <w:pPr>
        <w:rPr/>
      </w:pPr>
      <w:r w:rsidDel="00000000" w:rsidR="00000000" w:rsidRPr="00000000">
        <w:rPr>
          <w:rtl w:val="0"/>
        </w:rPr>
        <w:t xml:space="preserve">Als zuwendung Stelle für die Literatur wenden wir uns an Bibliotheken und an unsere Schulbücher.</w:t>
      </w:r>
    </w:p>
    <w:p w:rsidR="00000000" w:rsidDel="00000000" w:rsidP="00000000" w:rsidRDefault="00000000" w:rsidRPr="00000000" w14:paraId="00000008">
      <w:pPr>
        <w:pStyle w:val="Heading3"/>
        <w:rPr/>
      </w:pPr>
      <w:bookmarkStart w:colFirst="0" w:colLast="0" w:name="_choxr6um8g7m" w:id="3"/>
      <w:bookmarkEnd w:id="3"/>
      <w:r w:rsidDel="00000000" w:rsidR="00000000" w:rsidRPr="00000000">
        <w:rPr>
          <w:rtl w:val="0"/>
        </w:rPr>
        <w:t xml:space="preserve">Befragen von Spezialisten:</w:t>
      </w:r>
    </w:p>
    <w:p w:rsidR="00000000" w:rsidDel="00000000" w:rsidP="00000000" w:rsidRDefault="00000000" w:rsidRPr="00000000" w14:paraId="00000009">
      <w:pPr>
        <w:rPr/>
      </w:pPr>
      <w:r w:rsidDel="00000000" w:rsidR="00000000" w:rsidRPr="00000000">
        <w:rPr>
          <w:rtl w:val="0"/>
        </w:rPr>
        <w:t xml:space="preserve">Sowohl für mathematische Probleme, als auch physikalische Probleme, können wir uns an unsere BMS-Lehrer wenden. Bei biologischen oder chemischen Problemen haben wir bis jetzt keine konkrete Bezugsperson. Für Probleme im Bereich der künstlichen Intelligenz versuchen wir uns an Universitäten (z.B. TUHH, ETH, HSLU) bzw. deren Studenten zu wenden.</w:t>
      </w:r>
    </w:p>
    <w:p w:rsidR="00000000" w:rsidDel="00000000" w:rsidP="00000000" w:rsidRDefault="00000000" w:rsidRPr="00000000" w14:paraId="0000000A">
      <w:pPr>
        <w:pStyle w:val="Heading3"/>
        <w:rPr/>
      </w:pPr>
      <w:bookmarkStart w:colFirst="0" w:colLast="0" w:name="_8129n352tm15" w:id="4"/>
      <w:bookmarkEnd w:id="4"/>
      <w:r w:rsidDel="00000000" w:rsidR="00000000" w:rsidRPr="00000000">
        <w:rPr>
          <w:rtl w:val="0"/>
        </w:rPr>
        <w:t xml:space="preserve">Problematiken:</w:t>
      </w:r>
    </w:p>
    <w:p w:rsidR="00000000" w:rsidDel="00000000" w:rsidP="00000000" w:rsidRDefault="00000000" w:rsidRPr="00000000" w14:paraId="0000000B">
      <w:pPr>
        <w:rPr/>
      </w:pPr>
      <w:r w:rsidDel="00000000" w:rsidR="00000000" w:rsidRPr="00000000">
        <w:rPr>
          <w:rtl w:val="0"/>
        </w:rPr>
        <w:t xml:space="preserve">Das gesamte Fachgebiet der künstlichen Intelligenz ist ein Open-Source-Projekt und somit können vereinzelte Quellen schlecht nach Glaubwürdigkeit Überprüft werden.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ind w:left="0" w:firstLine="0"/>
        <w:rPr/>
      </w:pPr>
      <w:bookmarkStart w:colFirst="0" w:colLast="0" w:name="_v24tfbmzz18b" w:id="5"/>
      <w:bookmarkEnd w:id="5"/>
      <w:r w:rsidDel="00000000" w:rsidR="00000000" w:rsidRPr="00000000">
        <w:rPr>
          <w:rtl w:val="0"/>
        </w:rPr>
        <w:t xml:space="preserve">Materialbeschaffung:</w:t>
      </w:r>
    </w:p>
    <w:p w:rsidR="00000000" w:rsidDel="00000000" w:rsidP="00000000" w:rsidRDefault="00000000" w:rsidRPr="00000000" w14:paraId="0000000E">
      <w:pPr>
        <w:ind w:left="0" w:firstLine="0"/>
        <w:rPr/>
      </w:pPr>
      <w:r w:rsidDel="00000000" w:rsidR="00000000" w:rsidRPr="00000000">
        <w:rPr>
          <w:rtl w:val="0"/>
        </w:rPr>
        <w:t xml:space="preserve">Die Elektronischen Bauteile welche wir benötigen, werden wir von einem Elektronik-Distributoren (distrelec/mouser etc.) beschaffen. eventuell werden wir verschiedene distributoren benötigen, weil bei einigen gewisse Dinge vielleicht nicht verfügbar sind. Wir werden aber versuchen, uns auf einen zu beschränken. </w:t>
      </w:r>
    </w:p>
    <w:p w:rsidR="00000000" w:rsidDel="00000000" w:rsidP="00000000" w:rsidRDefault="00000000" w:rsidRPr="00000000" w14:paraId="0000000F">
      <w:pPr>
        <w:ind w:left="0" w:firstLine="0"/>
        <w:rPr/>
      </w:pPr>
      <w:r w:rsidDel="00000000" w:rsidR="00000000" w:rsidRPr="00000000">
        <w:rPr>
          <w:rtl w:val="0"/>
        </w:rPr>
        <w:t xml:space="preserve">Die entworfene elektronische Printplatte werden wir auch im Internet bei einem spezialisierten Hersteller wie z.B. JLC-PCB bestellen.</w:t>
      </w:r>
    </w:p>
    <w:p w:rsidR="00000000" w:rsidDel="00000000" w:rsidP="00000000" w:rsidRDefault="00000000" w:rsidRPr="00000000" w14:paraId="00000010">
      <w:pPr>
        <w:ind w:left="0" w:firstLine="0"/>
        <w:rPr/>
      </w:pPr>
      <w:r w:rsidDel="00000000" w:rsidR="00000000" w:rsidRPr="00000000">
        <w:rPr>
          <w:rtl w:val="0"/>
        </w:rPr>
        <w:t xml:space="preserve">Um das zu bestellende im Überblick zu behalten erstellen wir eine Stückliste. Wenn wir nach Beendigung des ersten Prints noch Zeit haben, werden wir die Herstellung auf mehrere Prints erweitern, um so ein neuronales Netzwerk zu erschaffen.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