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325"/>
        <w:gridCol w:w="2145"/>
        <w:gridCol w:w="1155"/>
        <w:tblGridChange w:id="0">
          <w:tblGrid>
            <w:gridCol w:w="2280"/>
            <w:gridCol w:w="2325"/>
            <w:gridCol w:w="2145"/>
            <w:gridCol w:w="1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Meilensteine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Tendai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erledigt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88" w:lineRule="auto"/>
              <w:jc w:val="center"/>
              <w:rPr>
                <w:rFonts w:ascii="Roboto" w:cs="Roboto" w:eastAsia="Roboto" w:hAnsi="Roboto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highlight w:val="white"/>
                <w:rtl w:val="0"/>
              </w:rPr>
              <w:t xml:space="preserve">Gleiches Vorwissen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88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highlight w:val="white"/>
                <w:rtl w:val="0"/>
              </w:rPr>
              <w:t xml:space="preserve">16.8.20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bringt Malik auf seinen eigenen Wissensstand im Bereich Neurowissenschaft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Blockschema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28.10.2019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Betrachtung mathematischer Modelle, überprüfung mittels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before="200"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Interviewer, Überprüfung von Modellen auf Elektronische Machbarkeit.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Schema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25.11.2019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Wahl von Bauteilen, zuständig für modularität.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Zeichnen des Schemas in Eagle, Simulation in Multisim.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88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Layout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23.12.2019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Grösse des Prints, eventuelle anpassung der Bauteile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Zeichen der Leiterbahnen, Platzierung der Bauelemente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88" w:lineRule="auto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Produktion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Februar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Löten, Fehlersuche, Korrekturen, Inbetriebnahme, Evaluierung des Produkts und Antwort auf die gestellte Frage.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Löten, Fehlersuche, Korrekturen, Inbetriebnahme, Evaluierung des Produkts und Antwort auf die gestellte Frage.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