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 options: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Requirements:</w:t>
      </w:r>
      <w:r w:rsidDel="00000000" w:rsidR="00000000" w:rsidRPr="00000000">
        <w:rPr>
          <w:sz w:val="16"/>
          <w:szCs w:val="16"/>
          <w:rtl w:val="0"/>
        </w:rPr>
        <w:t xml:space="preserve"> Catchy/easy to remember, gender neutral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Alex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Ash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Jamie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Jess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Jordie/Jordan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Micah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Morgan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Riley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Age:</w:t>
      </w:r>
      <w:r w:rsidDel="00000000" w:rsidR="00000000" w:rsidRPr="00000000">
        <w:rPr>
          <w:sz w:val="20"/>
          <w:szCs w:val="20"/>
          <w:rtl w:val="0"/>
        </w:rPr>
        <w:t xml:space="preserve"> Early to mid-twenties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Occupation: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and/or retail worker.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Studied/studies an art degree at university or Tafe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Went to Tafe a few times when they were younger but never finished anything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Maybe went to school for a while but had to drop out or differ for some reason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Financial problems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Family issues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Depression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Failing grades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Works a ‘dead end’ retail job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Barista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Waiter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Cashier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Shelf stocker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Fast food person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Personality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Self-deprecating</w:t>
      </w:r>
      <w:r w:rsidDel="00000000" w:rsidR="00000000" w:rsidRPr="00000000">
        <w:rPr>
          <w:sz w:val="20"/>
          <w:szCs w:val="20"/>
          <w:rtl w:val="0"/>
        </w:rPr>
        <w:t xml:space="preserve"> – uses humor as a coping mechanism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little jaded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 dreamer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Possibly neurodivergent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Family background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Functional vs dysfunctional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does that affect how a person deals with everyday adult life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