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Выберем на вкладке</w:t>
      </w:r>
      <w:r>
        <w:t xml:space="preserve"> </w:t>
      </w:r>
      <w:r>
        <w:rPr>
          <w:bCs/>
          <w:b/>
        </w:rPr>
        <w:t xml:space="preserve">Общие</w:t>
      </w:r>
      <w:r>
        <w:t xml:space="preserve"> </w:t>
      </w:r>
      <w:r>
        <w:t xml:space="preserve">меню</w:t>
      </w:r>
      <w:r>
        <w:t xml:space="preserve"> </w:t>
      </w:r>
      <w:r>
        <w:rPr>
          <w:bCs/>
          <w:b/>
        </w:rPr>
        <w:t xml:space="preserve">Файл -&gt; Настройки</w:t>
      </w:r>
      <w:r>
        <w:t xml:space="preserve">. Установим каталог для виртуальных машин в папке D:/VM/kssukharev (fig. 1)</w:t>
      </w:r>
    </w:p>
    <w:p>
      <w:pPr>
        <w:pStyle w:val="CaptionedFigure"/>
      </w:pPr>
      <w:bookmarkStart w:id="22" w:name="fig:001"/>
      <w:r>
        <w:drawing>
          <wp:inline>
            <wp:extent cx="5334000" cy="3235569"/>
            <wp:effectExtent b="0" l="0" r="0" t="0"/>
            <wp:docPr descr="Figure 1: Каталог для виртуальных машин" title="" id="1" name="Picture"/>
            <a:graphic>
              <a:graphicData uri="http://schemas.openxmlformats.org/drawingml/2006/picture">
                <pic:pic>
                  <pic:nvPicPr>
                    <pic:cNvPr descr="images/repor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Каталог для виртуальных машин</w:t>
      </w:r>
    </w:p>
    <w:p>
      <w:pPr>
        <w:numPr>
          <w:ilvl w:val="0"/>
          <w:numId w:val="1002"/>
        </w:numPr>
        <w:pStyle w:val="Compact"/>
      </w:pPr>
      <w:r>
        <w:t xml:space="preserve">На вкладке</w:t>
      </w:r>
      <w:r>
        <w:t xml:space="preserve"> </w:t>
      </w:r>
      <w:r>
        <w:rPr>
          <w:bCs/>
          <w:b/>
        </w:rPr>
        <w:t xml:space="preserve">Машина</w:t>
      </w:r>
      <w:r>
        <w:t xml:space="preserve"> </w:t>
      </w:r>
      <w:r>
        <w:t xml:space="preserve">выберем</w:t>
      </w:r>
      <w:r>
        <w:t xml:space="preserve"> </w:t>
      </w:r>
      <w:r>
        <w:rPr>
          <w:bCs/>
          <w:b/>
        </w:rPr>
        <w:t xml:space="preserve">Создать</w:t>
      </w:r>
      <w:r>
        <w:t xml:space="preserve"> </w:t>
      </w:r>
      <w:r>
        <w:t xml:space="preserve">и создадим новую виртуальную машину со следующими характеристиками: Имя -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, тип операционной системы - Linux, RedHat. Размер основной памяти - 1024 МБ, также создадим новый виртуальный жесткий диск. (fig. 2)</w:t>
      </w:r>
    </w:p>
    <w:p>
      <w:pPr>
        <w:pStyle w:val="CaptionedFigure"/>
      </w:pPr>
      <w:bookmarkStart w:id="24" w:name="fig:002"/>
      <w:r>
        <w:drawing>
          <wp:inline>
            <wp:extent cx="5334000" cy="3235569"/>
            <wp:effectExtent b="0" l="0" r="0" t="0"/>
            <wp:docPr descr="Figure 2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виртуальной машины</w:t>
      </w:r>
    </w:p>
    <w:p>
      <w:pPr>
        <w:numPr>
          <w:ilvl w:val="0"/>
          <w:numId w:val="1003"/>
        </w:numPr>
        <w:pStyle w:val="Compact"/>
      </w:pPr>
      <w:r>
        <w:t xml:space="preserve">Укажем размер жесткого диска - 40 ГБ, формат хранения - динамический, а также его тип - VDI. (fig. 3)</w:t>
      </w:r>
    </w:p>
    <w:p>
      <w:pPr>
        <w:pStyle w:val="CaptionedFigure"/>
      </w:pPr>
      <w:bookmarkStart w:id="26" w:name="fig:003"/>
      <w:r>
        <w:drawing>
          <wp:inline>
            <wp:extent cx="5334000" cy="3235569"/>
            <wp:effectExtent b="0" l="0" r="0" t="0"/>
            <wp:docPr descr="Figure 3: Создание виртуального жесткого диска" title="" id="1" name="Picture"/>
            <a:graphic>
              <a:graphicData uri="http://schemas.openxmlformats.org/drawingml/2006/picture">
                <pic:pic>
                  <pic:nvPicPr>
                    <pic:cNvPr descr="images/repor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виртуального жесткого диска</w:t>
      </w:r>
    </w:p>
    <w:p>
      <w:pPr>
        <w:numPr>
          <w:ilvl w:val="0"/>
          <w:numId w:val="1004"/>
        </w:numPr>
        <w:pStyle w:val="Compact"/>
      </w:pPr>
      <w:r>
        <w:t xml:space="preserve">В свойствах созданной виртуальной машины убедимся, что установлено корректный каталог для снимков виртуальной машины. (fig. 4)</w:t>
      </w:r>
    </w:p>
    <w:p>
      <w:pPr>
        <w:pStyle w:val="CaptionedFigure"/>
      </w:pPr>
      <w:bookmarkStart w:id="28" w:name="fig:004"/>
      <w:r>
        <w:drawing>
          <wp:inline>
            <wp:extent cx="5334000" cy="3974205"/>
            <wp:effectExtent b="0" l="0" r="0" t="0"/>
            <wp:docPr descr="Figure 4: Проверка папки для снимков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Проверка папки для снимков виртуальной машины</w:t>
      </w:r>
    </w:p>
    <w:p>
      <w:pPr>
        <w:numPr>
          <w:ilvl w:val="0"/>
          <w:numId w:val="1005"/>
        </w:numPr>
        <w:pStyle w:val="Compact"/>
      </w:pPr>
      <w:r>
        <w:t xml:space="preserve">Перейдем на вкладку</w:t>
      </w:r>
      <w:r>
        <w:t xml:space="preserve"> </w:t>
      </w:r>
      <w:r>
        <w:rPr>
          <w:bCs/>
          <w:b/>
        </w:rPr>
        <w:t xml:space="preserve">Носители</w:t>
      </w:r>
      <w:r>
        <w:t xml:space="preserve"> </w:t>
      </w:r>
      <w:r>
        <w:t xml:space="preserve">и добавим новый привод оптических дисков с образом CentOS-7. (fig. 5)</w:t>
      </w:r>
    </w:p>
    <w:p>
      <w:pPr>
        <w:pStyle w:val="CaptionedFigure"/>
      </w:pPr>
      <w:bookmarkStart w:id="30" w:name="fig:005"/>
      <w:r>
        <w:drawing>
          <wp:inline>
            <wp:extent cx="5334000" cy="3060673"/>
            <wp:effectExtent b="0" l="0" r="0" t="0"/>
            <wp:docPr descr="Figure 5: Подключение привода оптических дисков" title="" id="1" name="Picture"/>
            <a:graphic>
              <a:graphicData uri="http://schemas.openxmlformats.org/drawingml/2006/picture">
                <pic:pic>
                  <pic:nvPicPr>
                    <pic:cNvPr descr="images/repor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Подключение привода оптических дисков</w:t>
      </w:r>
    </w:p>
    <w:p>
      <w:pPr>
        <w:numPr>
          <w:ilvl w:val="0"/>
          <w:numId w:val="1006"/>
        </w:numPr>
        <w:pStyle w:val="Compact"/>
      </w:pPr>
      <w:r>
        <w:t xml:space="preserve">Запустим виртуальную машину, выберем установку системы на жесткий диск. При выборе языка установим русский язык для интерфейса. (fig. 6)</w:t>
      </w:r>
    </w:p>
    <w:p>
      <w:pPr>
        <w:pStyle w:val="CaptionedFigure"/>
      </w:pPr>
      <w:bookmarkStart w:id="32" w:name="fig:006"/>
      <w:r>
        <w:drawing>
          <wp:inline>
            <wp:extent cx="5334000" cy="4482688"/>
            <wp:effectExtent b="0" l="0" r="0" t="0"/>
            <wp:docPr descr="Figure 6: Выбор языка интерфейса" title="" id="1" name="Picture"/>
            <a:graphic>
              <a:graphicData uri="http://schemas.openxmlformats.org/drawingml/2006/picture">
                <pic:pic>
                  <pic:nvPicPr>
                    <pic:cNvPr descr="images/repor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Выбор языка интерфейса</w:t>
      </w:r>
    </w:p>
    <w:p>
      <w:pPr>
        <w:numPr>
          <w:ilvl w:val="0"/>
          <w:numId w:val="1007"/>
        </w:numPr>
        <w:pStyle w:val="Compact"/>
      </w:pPr>
      <w:r>
        <w:t xml:space="preserve">В качестве имени узла сети укажем kssukharev.localdomain. (fig. 7)</w:t>
      </w:r>
    </w:p>
    <w:p>
      <w:pPr>
        <w:pStyle w:val="CaptionedFigure"/>
      </w:pPr>
      <w:bookmarkStart w:id="34" w:name="fig:007"/>
      <w:r>
        <w:drawing>
          <wp:inline>
            <wp:extent cx="5334000" cy="4482688"/>
            <wp:effectExtent b="0" l="0" r="0" t="0"/>
            <wp:docPr descr="Figure 7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Настройка сети</w:t>
      </w:r>
    </w:p>
    <w:p>
      <w:pPr>
        <w:numPr>
          <w:ilvl w:val="0"/>
          <w:numId w:val="1008"/>
        </w:numPr>
        <w:pStyle w:val="Compact"/>
      </w:pPr>
      <w:r>
        <w:t xml:space="preserve">Выберем для установки сервер с GUI, а также средства разработки. (fig. 8)</w:t>
      </w:r>
    </w:p>
    <w:p>
      <w:pPr>
        <w:pStyle w:val="CaptionedFigure"/>
      </w:pPr>
      <w:bookmarkStart w:id="36" w:name="fig:008"/>
      <w:r>
        <w:drawing>
          <wp:inline>
            <wp:extent cx="5334000" cy="4482688"/>
            <wp:effectExtent b="0" l="0" r="0" t="0"/>
            <wp:docPr descr="Figure 8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Настройка сети</w:t>
      </w:r>
    </w:p>
    <w:p>
      <w:pPr>
        <w:numPr>
          <w:ilvl w:val="0"/>
          <w:numId w:val="1009"/>
        </w:numPr>
        <w:pStyle w:val="Compact"/>
      </w:pPr>
      <w:r>
        <w:t xml:space="preserve">Пока идет установка, зададим Root-пароль, а также создадим пользователя kssukharev. (fig. 9)</w:t>
      </w:r>
    </w:p>
    <w:p>
      <w:pPr>
        <w:pStyle w:val="CaptionedFigure"/>
      </w:pPr>
      <w:bookmarkStart w:id="38" w:name="fig:009"/>
      <w:r>
        <w:drawing>
          <wp:inline>
            <wp:extent cx="5334000" cy="4482688"/>
            <wp:effectExtent b="0" l="0" r="0" t="0"/>
            <wp:docPr descr="Figure 9: Задание параметров пользователя" title="" id="1" name="Picture"/>
            <a:graphic>
              <a:graphicData uri="http://schemas.openxmlformats.org/drawingml/2006/picture">
                <pic:pic>
                  <pic:nvPicPr>
                    <pic:cNvPr descr="images/repor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Задание параметров пользователя</w:t>
      </w:r>
    </w:p>
    <w:p>
      <w:pPr>
        <w:numPr>
          <w:ilvl w:val="0"/>
          <w:numId w:val="1010"/>
        </w:numPr>
        <w:pStyle w:val="Compact"/>
      </w:pPr>
      <w:r>
        <w:t xml:space="preserve">Примем лицензионное соглашение. (fig. 10)</w:t>
      </w:r>
    </w:p>
    <w:p>
      <w:pPr>
        <w:pStyle w:val="CaptionedFigure"/>
      </w:pPr>
      <w:bookmarkStart w:id="40" w:name="fig:010"/>
      <w:r>
        <w:drawing>
          <wp:inline>
            <wp:extent cx="5334000" cy="4482688"/>
            <wp:effectExtent b="0" l="0" r="0" t="0"/>
            <wp:docPr descr="Figure 10: Лицензионное соглашение" title="" id="1" name="Picture"/>
            <a:graphic>
              <a:graphicData uri="http://schemas.openxmlformats.org/drawingml/2006/picture">
                <pic:pic>
                  <pic:nvPicPr>
                    <pic:cNvPr descr="images/repor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Лицензионное соглашение</w:t>
      </w:r>
    </w:p>
    <w:p>
      <w:pPr>
        <w:numPr>
          <w:ilvl w:val="0"/>
          <w:numId w:val="1011"/>
        </w:numPr>
        <w:pStyle w:val="Compact"/>
      </w:pPr>
      <w:r>
        <w:t xml:space="preserve">Подключимся к виртуальной машины при помощи созданной учетной записи. (fig. 11)</w:t>
      </w:r>
    </w:p>
    <w:p>
      <w:pPr>
        <w:pStyle w:val="CaptionedFigure"/>
      </w:pPr>
      <w:bookmarkStart w:id="42" w:name="fig:011"/>
      <w:r>
        <w:drawing>
          <wp:inline>
            <wp:extent cx="5334000" cy="4482688"/>
            <wp:effectExtent b="0" l="0" r="0" t="0"/>
            <wp:docPr descr="Figure 11: Первый запуск" title="" id="1" name="Picture"/>
            <a:graphic>
              <a:graphicData uri="http://schemas.openxmlformats.org/drawingml/2006/picture">
                <pic:pic>
                  <pic:nvPicPr>
                    <pic:cNvPr descr="images/report/img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Первый запуск</w:t>
      </w:r>
    </w:p>
    <w:p>
      <w:pPr>
        <w:numPr>
          <w:ilvl w:val="0"/>
          <w:numId w:val="1012"/>
        </w:numPr>
        <w:pStyle w:val="Compact"/>
      </w:pPr>
      <w:r>
        <w:t xml:space="preserve">При помощи команды su перейдем в учетную запись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и командой yum update обновим системные файлы. (fig. 12)</w:t>
      </w:r>
    </w:p>
    <w:p>
      <w:pPr>
        <w:pStyle w:val="CaptionedFigure"/>
      </w:pPr>
      <w:bookmarkStart w:id="44" w:name="fig:012"/>
      <w:r>
        <w:drawing>
          <wp:inline>
            <wp:extent cx="5334000" cy="4502640"/>
            <wp:effectExtent b="0" l="0" r="0" t="0"/>
            <wp:docPr descr="Figure 12: Обновление системных файлов" title="" id="1" name="Picture"/>
            <a:graphic>
              <a:graphicData uri="http://schemas.openxmlformats.org/drawingml/2006/picture">
                <pic:pic>
                  <pic:nvPicPr>
                    <pic:cNvPr descr="images/report/img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Обновление системных файлов</w:t>
      </w:r>
    </w:p>
    <w:p>
      <w:pPr>
        <w:numPr>
          <w:ilvl w:val="0"/>
          <w:numId w:val="1013"/>
        </w:numPr>
        <w:pStyle w:val="Compact"/>
      </w:pPr>
      <w:r>
        <w:t xml:space="preserve">Командой yum install mc установим</w:t>
      </w:r>
      <w:r>
        <w:t xml:space="preserve"> </w:t>
      </w:r>
      <w:r>
        <w:rPr>
          <w:bCs/>
          <w:b/>
        </w:rPr>
        <w:t xml:space="preserve">mc</w:t>
      </w:r>
      <w:r>
        <w:t xml:space="preserve">. (fig. 13)</w:t>
      </w:r>
    </w:p>
    <w:p>
      <w:pPr>
        <w:pStyle w:val="CaptionedFigure"/>
      </w:pPr>
      <w:bookmarkStart w:id="46" w:name="fig:013"/>
      <w:r>
        <w:drawing>
          <wp:inline>
            <wp:extent cx="5334000" cy="4502640"/>
            <wp:effectExtent b="0" l="0" r="0" t="0"/>
            <wp:docPr descr="Figure 13: Установка mc" title="" id="1" name="Picture"/>
            <a:graphic>
              <a:graphicData uri="http://schemas.openxmlformats.org/drawingml/2006/picture">
                <pic:pic>
                  <pic:nvPicPr>
                    <pic:cNvPr descr="images/report/img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mc</w:t>
      </w:r>
    </w:p>
    <w:p>
      <w:pPr>
        <w:numPr>
          <w:ilvl w:val="0"/>
          <w:numId w:val="1014"/>
        </w:numPr>
        <w:pStyle w:val="Compact"/>
      </w:pPr>
      <w:r>
        <w:t xml:space="preserve">Теперь можно завершить работу виртуальной машины. Осталось сделать так, чтобы другие виртуальные машины могли использовать эту как базовую. Для этого в VirtualBox выберем меню</w:t>
      </w:r>
      <w:r>
        <w:t xml:space="preserve"> </w:t>
      </w:r>
      <w:r>
        <w:rPr>
          <w:bCs/>
          <w:b/>
        </w:rPr>
        <w:t xml:space="preserve">Файл -&gt; Менеджер виртуальных носителей -&gt; Жесткие диски</w:t>
      </w:r>
      <w:r>
        <w:t xml:space="preserve"> </w:t>
      </w:r>
      <w:r>
        <w:t xml:space="preserve">и в свойствах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 </w:t>
      </w:r>
      <w:r>
        <w:t xml:space="preserve">указать тип</w:t>
      </w:r>
      <w:r>
        <w:t xml:space="preserve"> </w:t>
      </w:r>
      <w:r>
        <w:rPr>
          <w:iCs/>
          <w:i/>
        </w:rPr>
        <w:t xml:space="preserve">С множественным подключением</w:t>
      </w:r>
      <w:r>
        <w:t xml:space="preserve">, согласившись освободить данный диск. (fig. 14)</w:t>
      </w:r>
    </w:p>
    <w:p>
      <w:pPr>
        <w:pStyle w:val="CaptionedFigure"/>
      </w:pPr>
      <w:bookmarkStart w:id="48" w:name="fig:014"/>
      <w:r>
        <w:drawing>
          <wp:inline>
            <wp:extent cx="5334000" cy="3183768"/>
            <wp:effectExtent b="0" l="0" r="0" t="0"/>
            <wp:docPr descr="Figure 14: Настройка множественного подключения" title="" id="1" name="Picture"/>
            <a:graphic>
              <a:graphicData uri="http://schemas.openxmlformats.org/drawingml/2006/picture">
                <pic:pic>
                  <pic:nvPicPr>
                    <pic:cNvPr descr="images/report/img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Настройка множественного подключения</w:t>
      </w:r>
    </w:p>
    <w:p>
      <w:pPr>
        <w:numPr>
          <w:ilvl w:val="0"/>
          <w:numId w:val="1015"/>
        </w:numPr>
        <w:pStyle w:val="Compact"/>
      </w:pPr>
      <w:r>
        <w:t xml:space="preserve">Теперь создадим новую виртуальную машину на основе Base. Для этого в настройках новой виртуальной машины будем использовать уже существующий жествкий диск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. (fig. 15)</w:t>
      </w:r>
    </w:p>
    <w:p>
      <w:pPr>
        <w:pStyle w:val="CaptionedFigure"/>
      </w:pPr>
      <w:bookmarkStart w:id="50" w:name="fig:015"/>
      <w:r>
        <w:drawing>
          <wp:inline>
            <wp:extent cx="5334000" cy="3060673"/>
            <wp:effectExtent b="0" l="0" r="0" t="0"/>
            <wp:docPr descr="Figure 15: Создание еще одн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Создание еще одной виртуальной машины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использовании виртуального жесткого диска в качестве диска с множественным подключением можно использовать этот диск сразу на нескольких виртуальных машинах.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Сухарев Кирилл</dc:creator>
  <dc:language>ru-RU</dc:language>
  <cp:keywords/>
  <dcterms:created xsi:type="dcterms:W3CDTF">2021-09-18T14:22:13Z</dcterms:created>
  <dcterms:modified xsi:type="dcterms:W3CDTF">2021-09-18T14:22:13Z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Установка и конфигурация операционной системы на виртуальную машину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