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7.jpg" ContentType="image/jpeg"/>
  <Override PartName="/word/media/rId45.jpg" ContentType="image/jpeg"/>
  <Override PartName="/word/media/rId47.jpg" ContentType="image/jpeg"/>
  <Override PartName="/word/media/rId49.jpg" ContentType="image/jpeg"/>
  <Override PartName="/word/media/rId51.jpg" ContentType="image/jpeg"/>
  <Override PartName="/word/media/rId29.jpg" ContentType="image/jpeg"/>
  <Override PartName="/word/media/rId31.jpg" ContentType="image/jpeg"/>
  <Override PartName="/word/media/rId33.jpg" ContentType="image/jpeg"/>
  <Override PartName="/word/media/rId35.jpg" ContentType="image/jpeg"/>
  <Override PartName="/word/media/rId37.jpg" ContentType="image/jpeg"/>
  <Override PartName="/word/media/rId39.jpg" ContentType="image/jpeg"/>
  <Override PartName="/word/media/rId41.jpg" ContentType="image/jpeg"/>
  <Override PartName="/word/media/rId43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Дискреционное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Linux.</w:t>
      </w:r>
      <w:r>
        <w:t xml:space="preserve"> </w:t>
      </w:r>
      <w:r>
        <w:t xml:space="preserve">Основные</w:t>
      </w:r>
      <w:r>
        <w:t xml:space="preserve"> </w:t>
      </w:r>
      <w:r>
        <w:t xml:space="preserve">атрибуты</w:t>
      </w:r>
    </w:p>
    <w:p>
      <w:pPr>
        <w:pStyle w:val="Author"/>
      </w:pPr>
      <w:r>
        <w:t xml:space="preserve">Сухарев</w:t>
      </w:r>
      <w:r>
        <w:t xml:space="preserve"> </w:t>
      </w:r>
      <w:r>
        <w:t xml:space="preserve">Кирилл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Получение практических навыков работы в консоли с атрибутами файлов, закрепление теоретических основ дискреционного разграничения доступа в современных системах с открытым кодом на базе ОС Linux.</w:t>
      </w:r>
    </w:p>
    <w:bookmarkEnd w:id="20"/>
    <w:bookmarkStart w:id="21" w:name="условные-обозначения-и-термины"/>
    <w:p>
      <w:pPr>
        <w:pStyle w:val="Heading1"/>
      </w:pPr>
      <w:r>
        <w:t xml:space="preserve">Условные обозначения и термины</w:t>
      </w:r>
    </w:p>
    <w:p>
      <w:pPr>
        <w:pStyle w:val="FirstParagraph"/>
      </w:pPr>
      <w:r>
        <w:rPr>
          <w:bCs/>
          <w:b/>
        </w:rPr>
        <w:t xml:space="preserve">Учетная запись</w:t>
      </w:r>
      <w:r>
        <w:t xml:space="preserve"> </w:t>
      </w:r>
      <w:r>
        <w:t xml:space="preserve">- хранимая в компьютерной системе совокупность данных о пользователе, необходимая для его опознавания (аутентификации) и предоставления доступа к его личным данным и настройкам.</w:t>
      </w:r>
    </w:p>
    <w:p>
      <w:pPr>
        <w:pStyle w:val="BodyText"/>
      </w:pPr>
      <w:r>
        <w:rPr>
          <w:bCs/>
          <w:b/>
        </w:rPr>
        <w:t xml:space="preserve">Директория</w:t>
      </w:r>
      <w:r>
        <w:t xml:space="preserve"> </w:t>
      </w:r>
      <w:r>
        <w:t xml:space="preserve">- объект в файловой системе, упрощающий организацию файлов.</w:t>
      </w:r>
    </w:p>
    <w:p>
      <w:pPr>
        <w:pStyle w:val="BodyText"/>
      </w:pPr>
      <w:r>
        <w:rPr>
          <w:bCs/>
          <w:b/>
        </w:rPr>
        <w:t xml:space="preserve">uid</w:t>
      </w:r>
      <w:r>
        <w:t xml:space="preserve"> </w:t>
      </w:r>
      <w:r>
        <w:t xml:space="preserve">- номер, назначенный каждому пользователю Linux. Это представление пользователя в ядре Linux.</w:t>
      </w:r>
    </w:p>
    <w:p>
      <w:pPr>
        <w:pStyle w:val="BodyText"/>
      </w:pPr>
      <w:r>
        <w:rPr>
          <w:bCs/>
          <w:b/>
        </w:rPr>
        <w:t xml:space="preserve">gid</w:t>
      </w:r>
      <w:r>
        <w:t xml:space="preserve"> </w:t>
      </w:r>
      <w:r>
        <w:t xml:space="preserve">- идентификационный номер основной группы пользователя.</w:t>
      </w:r>
    </w:p>
    <w:bookmarkEnd w:id="21"/>
    <w:bookmarkStart w:id="25" w:name="теоретические-вводные-данные"/>
    <w:p>
      <w:pPr>
        <w:pStyle w:val="Heading1"/>
      </w:pPr>
      <w:r>
        <w:t xml:space="preserve">Теоретические вводные данные</w:t>
      </w:r>
    </w:p>
    <w:bookmarkStart w:id="22" w:name="права-доступа-к-файлам-в-linux"/>
    <w:p>
      <w:pPr>
        <w:pStyle w:val="Heading2"/>
      </w:pPr>
      <w:r>
        <w:t xml:space="preserve">Права доступа к файлам в Linux</w:t>
      </w:r>
    </w:p>
    <w:p>
      <w:pPr>
        <w:pStyle w:val="FirstParagraph"/>
      </w:pPr>
      <w:r>
        <w:t xml:space="preserve">В операционной системе Linux много функций безопасности. Одна из самых важных - это система прав доступа к файлам. Linux, как последователь идеологии ядра Linux в отличие от Windows, изначально проектировался как многопользовательская система, поэтому права доступа к файлам в linux продуманы очень хорошо.</w:t>
      </w:r>
    </w:p>
    <w:bookmarkEnd w:id="22"/>
    <w:bookmarkStart w:id="23" w:name="основные-права-доступа-к-файлам-в-linux"/>
    <w:p>
      <w:pPr>
        <w:pStyle w:val="Heading2"/>
      </w:pPr>
      <w:r>
        <w:t xml:space="preserve">Основные права доступа к файлам в Linux</w:t>
      </w:r>
    </w:p>
    <w:p>
      <w:pPr>
        <w:pStyle w:val="FirstParagraph"/>
      </w:pPr>
      <w:r>
        <w:t xml:space="preserve">Изначально каждый файл имел три параметра доступа. Вот они:</w:t>
      </w:r>
    </w:p>
    <w:p>
      <w:pPr>
        <w:numPr>
          <w:ilvl w:val="0"/>
          <w:numId w:val="1001"/>
        </w:numPr>
        <w:pStyle w:val="Compact"/>
      </w:pPr>
      <w:r>
        <w:t xml:space="preserve">Чтение - разрешает получать содержимое файла, но на запись нет. Для каталога позволяет получить список файлов и каталогов, расположенных в нем;</w:t>
      </w:r>
    </w:p>
    <w:p>
      <w:pPr>
        <w:numPr>
          <w:ilvl w:val="0"/>
          <w:numId w:val="1001"/>
        </w:numPr>
        <w:pStyle w:val="Compact"/>
      </w:pPr>
      <w:r>
        <w:t xml:space="preserve">Запись - разрешает записывать новые данные в файл или изменять существующие, а также позволяет создавать и изменять файлы и каталоги;</w:t>
      </w:r>
    </w:p>
    <w:p>
      <w:pPr>
        <w:numPr>
          <w:ilvl w:val="0"/>
          <w:numId w:val="1001"/>
        </w:numPr>
        <w:pStyle w:val="Compact"/>
      </w:pPr>
      <w:r>
        <w:t xml:space="preserve">Выполнение - вы не можете выполнить программу, если у нее нет флага выполнения. Этот атрибут устанавливается для всех программ и скриптов, именно с помощью него система может понять, что этот файл нужно запускать как программу.</w:t>
      </w:r>
    </w:p>
    <w:p>
      <w:pPr>
        <w:pStyle w:val="FirstParagraph"/>
      </w:pPr>
      <w:r>
        <w:t xml:space="preserve">Но все эти права были бы бессмысленными, если бы применялись сразу для всех пользователей. Поэтому каждый файл имеет три категории пользователей, для которых можно устанавливать различные сочетания прав доступа:</w:t>
      </w:r>
    </w:p>
    <w:p>
      <w:pPr>
        <w:numPr>
          <w:ilvl w:val="0"/>
          <w:numId w:val="1002"/>
        </w:numPr>
        <w:pStyle w:val="Compact"/>
      </w:pPr>
      <w:r>
        <w:t xml:space="preserve">Владелец - набор прав для владельца файла, пользователя, который его создал или сейчас установлен его владельцем. Обычно владелец имеет все права, чтение, запись и выполнение.</w:t>
      </w:r>
    </w:p>
    <w:p>
      <w:pPr>
        <w:numPr>
          <w:ilvl w:val="0"/>
          <w:numId w:val="1002"/>
        </w:numPr>
        <w:pStyle w:val="Compact"/>
      </w:pPr>
      <w:r>
        <w:t xml:space="preserve">Группа - любая группа пользователей, существующая в системе и привязанная к файлу. Но это может быть только одна группа и обычно это группа владельца, хотя для файла можно назначить и другую группу.</w:t>
      </w:r>
    </w:p>
    <w:p>
      <w:pPr>
        <w:numPr>
          <w:ilvl w:val="0"/>
          <w:numId w:val="1002"/>
        </w:numPr>
        <w:pStyle w:val="Compact"/>
      </w:pPr>
      <w:r>
        <w:t xml:space="preserve">Остальные - все пользователи, кроме владельца и пользователей, входящих в группу файла.</w:t>
      </w:r>
    </w:p>
    <w:p>
      <w:pPr>
        <w:pStyle w:val="FirstParagraph"/>
      </w:pPr>
      <w:r>
        <w:t xml:space="preserve">Именно с помощью этих наборов полномочий устанавливаются права файлов в linux. Каждый пользователь может получить полный доступ только к файлам, владельцем которых он является или к тем, доступ к которым ему разрешен. Только пользователь Root может работать со всеми файлами независимо от их набора их полномочий.</w:t>
      </w:r>
    </w:p>
    <w:bookmarkEnd w:id="23"/>
    <w:bookmarkStart w:id="24" w:name="просмотр-прав-доступа"/>
    <w:p>
      <w:pPr>
        <w:pStyle w:val="Heading2"/>
      </w:pPr>
      <w:r>
        <w:t xml:space="preserve">Просмотр прав доступа</w:t>
      </w:r>
    </w:p>
    <w:p>
      <w:pPr>
        <w:pStyle w:val="FirstParagraph"/>
      </w:pPr>
      <w:r>
        <w:t xml:space="preserve">Узнать права на файл linux можно командой</w:t>
      </w:r>
      <w:r>
        <w:t xml:space="preserve"> </w:t>
      </w:r>
      <w:r>
        <w:rPr>
          <w:bCs/>
          <w:b/>
        </w:rPr>
        <w:t xml:space="preserve">ls -l</w:t>
      </w:r>
      <w:r>
        <w:t xml:space="preserve">. За права файлов в linux тут отвечают черточки. Первая это тип файла, который рассмотрен в отдельной статье. Дальше же идут группы прав сначала для владельца, для группы и для всех остальных. Всего девять черточек на права и одна на тип. Рассмотрим значения черточек:</w:t>
      </w:r>
    </w:p>
    <w:p>
      <w:pPr>
        <w:numPr>
          <w:ilvl w:val="0"/>
          <w:numId w:val="1003"/>
        </w:numPr>
        <w:pStyle w:val="Compact"/>
      </w:pPr>
      <w:r>
        <w:t xml:space="preserve">— - нет прав, совсем;</w:t>
      </w:r>
    </w:p>
    <w:p>
      <w:pPr>
        <w:numPr>
          <w:ilvl w:val="0"/>
          <w:numId w:val="1003"/>
        </w:numPr>
        <w:pStyle w:val="Compact"/>
      </w:pPr>
      <w:r>
        <w:t xml:space="preserve">–x - разрешено только выполнение файла, как программы но не изменение и не чтение;</w:t>
      </w:r>
    </w:p>
    <w:p>
      <w:pPr>
        <w:numPr>
          <w:ilvl w:val="0"/>
          <w:numId w:val="1003"/>
        </w:numPr>
        <w:pStyle w:val="Compact"/>
      </w:pPr>
      <w:r>
        <w:t xml:space="preserve">-w- - разрешена только запись и изменение файла;</w:t>
      </w:r>
    </w:p>
    <w:p>
      <w:pPr>
        <w:numPr>
          <w:ilvl w:val="0"/>
          <w:numId w:val="1003"/>
        </w:numPr>
        <w:pStyle w:val="Compact"/>
      </w:pPr>
      <w:r>
        <w:t xml:space="preserve">-wx - разрешено изменение и выполнение, но в случае с каталогом, вы не можете посмотреть его содержимое;</w:t>
      </w:r>
    </w:p>
    <w:p>
      <w:pPr>
        <w:numPr>
          <w:ilvl w:val="0"/>
          <w:numId w:val="1003"/>
        </w:numPr>
        <w:pStyle w:val="Compact"/>
      </w:pPr>
      <w:r>
        <w:t xml:space="preserve">r– - права только на чтение;</w:t>
      </w:r>
    </w:p>
    <w:p>
      <w:pPr>
        <w:numPr>
          <w:ilvl w:val="0"/>
          <w:numId w:val="1003"/>
        </w:numPr>
        <w:pStyle w:val="Compact"/>
      </w:pPr>
      <w:r>
        <w:t xml:space="preserve">r-x - только чтение и выполнение, без права на запись;</w:t>
      </w:r>
    </w:p>
    <w:p>
      <w:pPr>
        <w:numPr>
          <w:ilvl w:val="0"/>
          <w:numId w:val="1003"/>
        </w:numPr>
        <w:pStyle w:val="Compact"/>
      </w:pPr>
      <w:r>
        <w:t xml:space="preserve">rw- - права на чтение и запись, но без выполнения;</w:t>
      </w:r>
    </w:p>
    <w:p>
      <w:pPr>
        <w:numPr>
          <w:ilvl w:val="0"/>
          <w:numId w:val="1003"/>
        </w:numPr>
        <w:pStyle w:val="Compact"/>
      </w:pPr>
      <w:r>
        <w:t xml:space="preserve">rwx - все права;</w:t>
      </w:r>
    </w:p>
    <w:bookmarkEnd w:id="24"/>
    <w:bookmarkEnd w:id="25"/>
    <w:bookmarkStart w:id="26" w:name="Xc12f531ecfd00c877e29758c74b6135187cbe2b"/>
    <w:p>
      <w:pPr>
        <w:pStyle w:val="Heading1"/>
      </w:pPr>
      <w:r>
        <w:t xml:space="preserve">Техническое оснащение и выбранные методы проведения работы</w:t>
      </w:r>
    </w:p>
    <w:p>
      <w:pPr>
        <w:pStyle w:val="FirstParagraph"/>
      </w:pPr>
      <w:r>
        <w:t xml:space="preserve">В качестве среды выполнения лабораторной работы используется менеджер виртуальных машин VirtualBox и установленная с его помощью OC Centos 7 на базе Linux.</w:t>
      </w:r>
    </w:p>
    <w:bookmarkEnd w:id="26"/>
    <w:bookmarkStart w:id="53" w:name="выполнение-работы"/>
    <w:p>
      <w:pPr>
        <w:pStyle w:val="Heading1"/>
      </w:pPr>
      <w:r>
        <w:t xml:space="preserve">Выполнение работы</w:t>
      </w:r>
    </w:p>
    <w:p>
      <w:pPr>
        <w:numPr>
          <w:ilvl w:val="0"/>
          <w:numId w:val="1004"/>
        </w:numPr>
        <w:pStyle w:val="Compact"/>
      </w:pPr>
      <w:r>
        <w:t xml:space="preserve">Используя учётную запись администратора создадим учётную запись пользователя guest и зададим для него пароль (fig. 1).</w:t>
      </w:r>
    </w:p>
    <w:p>
      <w:pPr>
        <w:pStyle w:val="CaptionedFigure"/>
      </w:pPr>
      <w:bookmarkStart w:id="28" w:name="fig:001"/>
      <w:r>
        <w:drawing>
          <wp:inline>
            <wp:extent cx="5334000" cy="1587795"/>
            <wp:effectExtent b="0" l="0" r="0" t="0"/>
            <wp:docPr descr="Figure 1: Создание нового учётного пользователя" title="" id="1" name="Picture"/>
            <a:graphic>
              <a:graphicData uri="http://schemas.openxmlformats.org/drawingml/2006/picture">
                <pic:pic>
                  <pic:nvPicPr>
                    <pic:cNvPr descr="images/report/img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87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1: Создание нового учётного пользователя</w:t>
      </w:r>
    </w:p>
    <w:p>
      <w:pPr>
        <w:numPr>
          <w:ilvl w:val="0"/>
          <w:numId w:val="1005"/>
        </w:numPr>
        <w:pStyle w:val="Compact"/>
      </w:pPr>
      <w:r>
        <w:t xml:space="preserve">Войдем в систему под пользователям guest (fig. 2).</w:t>
      </w:r>
    </w:p>
    <w:p>
      <w:pPr>
        <w:pStyle w:val="CaptionedFigure"/>
      </w:pPr>
      <w:bookmarkStart w:id="30" w:name="fig:002"/>
      <w:r>
        <w:drawing>
          <wp:inline>
            <wp:extent cx="5334000" cy="942753"/>
            <wp:effectExtent b="0" l="0" r="0" t="0"/>
            <wp:docPr descr="Figure 2: Вход в систему" title="" id="1" name="Picture"/>
            <a:graphic>
              <a:graphicData uri="http://schemas.openxmlformats.org/drawingml/2006/picture">
                <pic:pic>
                  <pic:nvPicPr>
                    <pic:cNvPr descr="images/report/img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42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2: Вход в систему</w:t>
      </w:r>
    </w:p>
    <w:p>
      <w:pPr>
        <w:numPr>
          <w:ilvl w:val="0"/>
          <w:numId w:val="1006"/>
        </w:numPr>
        <w:pStyle w:val="Compact"/>
      </w:pPr>
      <w:r>
        <w:t xml:space="preserve">Определим текущую директорию командой</w:t>
      </w:r>
      <w:r>
        <w:t xml:space="preserve"> </w:t>
      </w:r>
      <w:r>
        <w:rPr>
          <w:bCs/>
          <w:b/>
        </w:rPr>
        <w:t xml:space="preserve">pwd</w:t>
      </w:r>
      <w:r>
        <w:t xml:space="preserve"> </w:t>
      </w:r>
      <w:r>
        <w:t xml:space="preserve">и сравним ее с домашней директорией, которая выводится командой</w:t>
      </w:r>
      <w:r>
        <w:t xml:space="preserve"> </w:t>
      </w:r>
      <w:r>
        <w:rPr>
          <w:bCs/>
          <w:b/>
        </w:rPr>
        <w:t xml:space="preserve">echo ~</w:t>
      </w:r>
      <w:r>
        <w:t xml:space="preserve">. Текущая директория является домашней (fig. 3).</w:t>
      </w:r>
    </w:p>
    <w:p>
      <w:pPr>
        <w:pStyle w:val="CaptionedFigure"/>
      </w:pPr>
      <w:bookmarkStart w:id="32" w:name="fig:003"/>
      <w:r>
        <w:drawing>
          <wp:inline>
            <wp:extent cx="5334000" cy="1395046"/>
            <wp:effectExtent b="0" l="0" r="0" t="0"/>
            <wp:docPr descr="Figure 3: Определение текущей директории" title="" id="1" name="Picture"/>
            <a:graphic>
              <a:graphicData uri="http://schemas.openxmlformats.org/drawingml/2006/picture">
                <pic:pic>
                  <pic:nvPicPr>
                    <pic:cNvPr descr="images/report/img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5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3: Определение текущей директории</w:t>
      </w:r>
    </w:p>
    <w:p>
      <w:pPr>
        <w:numPr>
          <w:ilvl w:val="0"/>
          <w:numId w:val="1007"/>
        </w:numPr>
        <w:pStyle w:val="Compact"/>
      </w:pPr>
      <w:r>
        <w:t xml:space="preserve">Командой</w:t>
      </w:r>
      <w:r>
        <w:t xml:space="preserve"> </w:t>
      </w:r>
      <w:r>
        <w:rPr>
          <w:bCs/>
          <w:b/>
        </w:rPr>
        <w:t xml:space="preserve">whoami</w:t>
      </w:r>
      <w:r>
        <w:t xml:space="preserve"> </w:t>
      </w:r>
      <w:r>
        <w:t xml:space="preserve">уточним имя пользователя. Команда вывела guest (fig. 4).</w:t>
      </w:r>
    </w:p>
    <w:p>
      <w:pPr>
        <w:pStyle w:val="CaptionedFigure"/>
      </w:pPr>
      <w:bookmarkStart w:id="34" w:name="fig:004"/>
      <w:r>
        <w:drawing>
          <wp:inline>
            <wp:extent cx="5334000" cy="1035788"/>
            <wp:effectExtent b="0" l="0" r="0" t="0"/>
            <wp:docPr descr="Figure 4: Определение имени пользователя" title="" id="1" name="Picture"/>
            <a:graphic>
              <a:graphicData uri="http://schemas.openxmlformats.org/drawingml/2006/picture">
                <pic:pic>
                  <pic:nvPicPr>
                    <pic:cNvPr descr="images/report/img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35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4: Определение имени пользователя</w:t>
      </w:r>
    </w:p>
    <w:p>
      <w:pPr>
        <w:numPr>
          <w:ilvl w:val="0"/>
          <w:numId w:val="1008"/>
        </w:numPr>
        <w:pStyle w:val="Compact"/>
      </w:pPr>
      <w:r>
        <w:t xml:space="preserve">Теперь узнаем более подробные сведения о пользователе командой</w:t>
      </w:r>
      <w:r>
        <w:t xml:space="preserve"> </w:t>
      </w:r>
      <w:r>
        <w:rPr>
          <w:bCs/>
          <w:b/>
        </w:rPr>
        <w:t xml:space="preserve">id</w:t>
      </w:r>
      <w:r>
        <w:t xml:space="preserve">. uid - 1001, gid - 1001. Сравним вывод с выводом команды</w:t>
      </w:r>
      <w:r>
        <w:t xml:space="preserve"> </w:t>
      </w:r>
      <w:r>
        <w:rPr>
          <w:bCs/>
          <w:b/>
        </w:rPr>
        <w:t xml:space="preserve">groups</w:t>
      </w:r>
      <w:r>
        <w:t xml:space="preserve">. Команда вывела список всех групп, но поскольку новых групп не создавалось, команда вывела только guest. Вывод команды</w:t>
      </w:r>
      <w:r>
        <w:t xml:space="preserve"> </w:t>
      </w:r>
      <w:r>
        <w:rPr>
          <w:bCs/>
          <w:b/>
        </w:rPr>
        <w:t xml:space="preserve">id</w:t>
      </w:r>
      <w:r>
        <w:t xml:space="preserve"> </w:t>
      </w:r>
      <w:r>
        <w:t xml:space="preserve">полностью соответствует приглашению командной строки (fig. 5).</w:t>
      </w:r>
    </w:p>
    <w:p>
      <w:pPr>
        <w:pStyle w:val="CaptionedFigure"/>
      </w:pPr>
      <w:bookmarkStart w:id="36" w:name="fig:005"/>
      <w:r>
        <w:drawing>
          <wp:inline>
            <wp:extent cx="5334000" cy="1190337"/>
            <wp:effectExtent b="0" l="0" r="0" t="0"/>
            <wp:docPr descr="Figure 5: Команды id и groups" title="" id="1" name="Picture"/>
            <a:graphic>
              <a:graphicData uri="http://schemas.openxmlformats.org/drawingml/2006/picture">
                <pic:pic>
                  <pic:nvPicPr>
                    <pic:cNvPr descr="images/report/img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90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5: Команды</w:t>
      </w:r>
      <w:r>
        <w:t xml:space="preserve"> </w:t>
      </w:r>
      <w:r>
        <w:rPr>
          <w:bCs/>
          <w:b/>
        </w:rPr>
        <w:t xml:space="preserve">id</w:t>
      </w:r>
      <w:r>
        <w:t xml:space="preserve"> </w:t>
      </w:r>
      <w:r>
        <w:t xml:space="preserve">и</w:t>
      </w:r>
      <w:r>
        <w:t xml:space="preserve"> </w:t>
      </w:r>
      <w:r>
        <w:rPr>
          <w:bCs/>
          <w:b/>
        </w:rPr>
        <w:t xml:space="preserve">groups</w:t>
      </w:r>
    </w:p>
    <w:p>
      <w:pPr>
        <w:numPr>
          <w:ilvl w:val="0"/>
          <w:numId w:val="1009"/>
        </w:numPr>
        <w:pStyle w:val="Compact"/>
      </w:pPr>
      <w:r>
        <w:t xml:space="preserve">Просмотрим сведения о пользователе guest в файле</w:t>
      </w:r>
      <w:r>
        <w:t xml:space="preserve"> </w:t>
      </w:r>
      <w:r>
        <w:rPr>
          <w:iCs/>
          <w:i/>
        </w:rPr>
        <w:t xml:space="preserve">/etc/passwd</w:t>
      </w:r>
      <w:r>
        <w:t xml:space="preserve"> </w:t>
      </w:r>
      <w:r>
        <w:t xml:space="preserve">командой</w:t>
      </w:r>
      <w:r>
        <w:t xml:space="preserve"> </w:t>
      </w:r>
      <w:r>
        <w:rPr>
          <w:bCs/>
          <w:b/>
        </w:rPr>
        <w:t xml:space="preserve">cat /etc/passwd | grep guest</w:t>
      </w:r>
      <w:r>
        <w:t xml:space="preserve">. Выведенные uid и gid совпадают с определенными ранее (fig. 6).</w:t>
      </w:r>
    </w:p>
    <w:p>
      <w:pPr>
        <w:pStyle w:val="CaptionedFigure"/>
      </w:pPr>
      <w:bookmarkStart w:id="38" w:name="fig:006"/>
      <w:r>
        <w:drawing>
          <wp:inline>
            <wp:extent cx="5334000" cy="1073188"/>
            <wp:effectExtent b="0" l="0" r="0" t="0"/>
            <wp:docPr descr="Figure 6: Файл /etc/passwd" title="" id="1" name="Picture"/>
            <a:graphic>
              <a:graphicData uri="http://schemas.openxmlformats.org/drawingml/2006/picture">
                <pic:pic>
                  <pic:nvPicPr>
                    <pic:cNvPr descr="images/report/img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731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6: Файл</w:t>
      </w:r>
      <w:r>
        <w:t xml:space="preserve"> </w:t>
      </w:r>
      <w:r>
        <w:rPr>
          <w:iCs/>
          <w:i/>
        </w:rPr>
        <w:t xml:space="preserve">/etc/passwd</w:t>
      </w:r>
    </w:p>
    <w:p>
      <w:pPr>
        <w:numPr>
          <w:ilvl w:val="0"/>
          <w:numId w:val="1010"/>
        </w:numPr>
        <w:pStyle w:val="Compact"/>
      </w:pPr>
      <w:r>
        <w:t xml:space="preserve">Определим существующие в системе директории командой</w:t>
      </w:r>
      <w:r>
        <w:t xml:space="preserve"> </w:t>
      </w:r>
      <w:r>
        <w:rPr>
          <w:bCs/>
          <w:b/>
        </w:rPr>
        <w:t xml:space="preserve">ls -R /home/</w:t>
      </w:r>
      <w:r>
        <w:t xml:space="preserve">. Доступ к поддиректориям kssukharev получить не удалось. Выведем расширенную информацию о директориях командой</w:t>
      </w:r>
      <w:r>
        <w:t xml:space="preserve"> </w:t>
      </w:r>
      <w:r>
        <w:rPr>
          <w:bCs/>
          <w:b/>
        </w:rPr>
        <w:t xml:space="preserve">ls -l /home/</w:t>
      </w:r>
      <w:r>
        <w:t xml:space="preserve">. Видим, что у владельцев есть полный доступ к каталогам. У остальных же пользователей доступа нет совсем (fig. 7).</w:t>
      </w:r>
    </w:p>
    <w:p>
      <w:pPr>
        <w:pStyle w:val="CaptionedFigure"/>
      </w:pPr>
      <w:bookmarkStart w:id="40" w:name="fig:007"/>
      <w:r>
        <w:drawing>
          <wp:inline>
            <wp:extent cx="5334000" cy="4472257"/>
            <wp:effectExtent b="0" l="0" r="0" t="0"/>
            <wp:docPr descr="Figure 7: Права на директориях системы" title="" id="1" name="Picture"/>
            <a:graphic>
              <a:graphicData uri="http://schemas.openxmlformats.org/drawingml/2006/picture">
                <pic:pic>
                  <pic:nvPicPr>
                    <pic:cNvPr descr="images/report/img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22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7: Права на директориях системы</w:t>
      </w:r>
    </w:p>
    <w:p>
      <w:pPr>
        <w:numPr>
          <w:ilvl w:val="0"/>
          <w:numId w:val="1011"/>
        </w:numPr>
        <w:pStyle w:val="Compact"/>
      </w:pPr>
      <w:r>
        <w:t xml:space="preserve">Проверим атрибуты на поддиректориях в директории</w:t>
      </w:r>
      <w:r>
        <w:t xml:space="preserve"> </w:t>
      </w:r>
      <w:r>
        <w:rPr>
          <w:iCs/>
          <w:i/>
        </w:rPr>
        <w:t xml:space="preserve">/home</w:t>
      </w:r>
      <w:r>
        <w:t xml:space="preserve"> </w:t>
      </w:r>
      <w:r>
        <w:t xml:space="preserve">командой</w:t>
      </w:r>
      <w:r>
        <w:t xml:space="preserve"> </w:t>
      </w:r>
      <w:r>
        <w:rPr>
          <w:bCs/>
          <w:b/>
        </w:rPr>
        <w:t xml:space="preserve">lsattr /home</w:t>
      </w:r>
      <w:r>
        <w:t xml:space="preserve">. Нам удалось увидеть атрибуты лишь на директории guest (fig. 8).</w:t>
      </w:r>
    </w:p>
    <w:p>
      <w:pPr>
        <w:pStyle w:val="CaptionedFigure"/>
      </w:pPr>
      <w:bookmarkStart w:id="42" w:name="fig:008"/>
      <w:r>
        <w:drawing>
          <wp:inline>
            <wp:extent cx="5334000" cy="1175396"/>
            <wp:effectExtent b="0" l="0" r="0" t="0"/>
            <wp:docPr descr="Figure 8: Атрибуты поддиректорий" title="" id="1" name="Picture"/>
            <a:graphic>
              <a:graphicData uri="http://schemas.openxmlformats.org/drawingml/2006/picture">
                <pic:pic>
                  <pic:nvPicPr>
                    <pic:cNvPr descr="images/report/img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753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8: Атрибуты поддиректорий</w:t>
      </w:r>
    </w:p>
    <w:p>
      <w:pPr>
        <w:numPr>
          <w:ilvl w:val="0"/>
          <w:numId w:val="1012"/>
        </w:numPr>
        <w:pStyle w:val="Compact"/>
      </w:pPr>
      <w:r>
        <w:t xml:space="preserve">Создадим в домашней директории поддиректорию dir1 командой</w:t>
      </w:r>
      <w:r>
        <w:t xml:space="preserve"> </w:t>
      </w:r>
      <w:r>
        <w:rPr>
          <w:bCs/>
          <w:b/>
        </w:rPr>
        <w:t xml:space="preserve">mkdir dir1</w:t>
      </w:r>
      <w:r>
        <w:t xml:space="preserve">. Снова применим команды</w:t>
      </w:r>
      <w:r>
        <w:t xml:space="preserve"> </w:t>
      </w:r>
      <w:r>
        <w:rPr>
          <w:bCs/>
          <w:b/>
        </w:rPr>
        <w:t xml:space="preserve">ls -l</w:t>
      </w:r>
      <w:r>
        <w:t xml:space="preserve"> </w:t>
      </w:r>
      <w:r>
        <w:t xml:space="preserve">и</w:t>
      </w:r>
      <w:r>
        <w:t xml:space="preserve"> </w:t>
      </w:r>
      <w:r>
        <w:rPr>
          <w:bCs/>
          <w:b/>
        </w:rPr>
        <w:t xml:space="preserve">lsattr</w:t>
      </w:r>
      <w:r>
        <w:t xml:space="preserve"> </w:t>
      </w:r>
      <w:r>
        <w:t xml:space="preserve">чтобы увидеть, какие права доступа и расширенные атрибуты были выставлены на директорию dir1. Права доступа предоставлены пользователю guest и группе guest в полном размере, а остальным пользователям - только на чтение и выполнение. Каких-либо атрибутов на этой директории нет (fig. 9).</w:t>
      </w:r>
    </w:p>
    <w:p>
      <w:pPr>
        <w:pStyle w:val="CaptionedFigure"/>
      </w:pPr>
      <w:bookmarkStart w:id="44" w:name="fig:009"/>
      <w:r>
        <w:drawing>
          <wp:inline>
            <wp:extent cx="5334000" cy="1377530"/>
            <wp:effectExtent b="0" l="0" r="0" t="0"/>
            <wp:docPr descr="Figure 9: Новая директория" title="" id="1" name="Picture"/>
            <a:graphic>
              <a:graphicData uri="http://schemas.openxmlformats.org/drawingml/2006/picture">
                <pic:pic>
                  <pic:nvPicPr>
                    <pic:cNvPr descr="images/report/img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7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9: Новая директория</w:t>
      </w:r>
    </w:p>
    <w:p>
      <w:pPr>
        <w:numPr>
          <w:ilvl w:val="0"/>
          <w:numId w:val="1013"/>
        </w:numPr>
        <w:pStyle w:val="Compact"/>
      </w:pPr>
      <w:r>
        <w:t xml:space="preserve">Снимем с созданной директории все права командой</w:t>
      </w:r>
      <w:r>
        <w:t xml:space="preserve"> </w:t>
      </w:r>
      <w:r>
        <w:rPr>
          <w:bCs/>
          <w:b/>
        </w:rPr>
        <w:t xml:space="preserve">chmod 000 dir1</w:t>
      </w:r>
      <w:r>
        <w:t xml:space="preserve">. Командой</w:t>
      </w:r>
      <w:r>
        <w:t xml:space="preserve"> </w:t>
      </w:r>
      <w:r>
        <w:rPr>
          <w:bCs/>
          <w:b/>
        </w:rPr>
        <w:t xml:space="preserve">ls -l</w:t>
      </w:r>
      <w:r>
        <w:t xml:space="preserve"> </w:t>
      </w:r>
      <w:r>
        <w:t xml:space="preserve">убедимся в правильноси выполненных действий (fig. 10).</w:t>
      </w:r>
    </w:p>
    <w:p>
      <w:pPr>
        <w:pStyle w:val="CaptionedFigure"/>
      </w:pPr>
      <w:bookmarkStart w:id="46" w:name="fig:010"/>
      <w:r>
        <w:drawing>
          <wp:inline>
            <wp:extent cx="5334000" cy="1163667"/>
            <wp:effectExtent b="0" l="0" r="0" t="0"/>
            <wp:docPr descr="Figure 10: Снятие атрибутов" title="" id="1" name="Picture"/>
            <a:graphic>
              <a:graphicData uri="http://schemas.openxmlformats.org/drawingml/2006/picture">
                <pic:pic>
                  <pic:nvPicPr>
                    <pic:cNvPr descr="images/report/img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63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10: Снятие атрибутов</w:t>
      </w:r>
    </w:p>
    <w:p>
      <w:pPr>
        <w:numPr>
          <w:ilvl w:val="0"/>
          <w:numId w:val="1014"/>
        </w:numPr>
        <w:pStyle w:val="Compact"/>
      </w:pPr>
      <w:r>
        <w:t xml:space="preserve">Попытаемся созадать в директории dir1 файл file1 командой</w:t>
      </w:r>
      <w:r>
        <w:t xml:space="preserve"> </w:t>
      </w:r>
      <w:r>
        <w:rPr>
          <w:bCs/>
          <w:b/>
        </w:rPr>
        <w:t xml:space="preserve">echo</w:t>
      </w:r>
      <w:r>
        <w:rPr>
          <w:bCs/>
          <w:b/>
        </w:rPr>
        <w:t xml:space="preserve"> </w:t>
      </w:r>
      <w:r>
        <w:rPr>
          <w:bCs/>
          <w:b/>
        </w:rPr>
        <w:t xml:space="preserve">“</w:t>
      </w:r>
      <w:r>
        <w:rPr>
          <w:bCs/>
          <w:b/>
        </w:rPr>
        <w:t xml:space="preserve">test</w:t>
      </w:r>
      <w:r>
        <w:rPr>
          <w:bCs/>
          <w:b/>
        </w:rPr>
        <w:t xml:space="preserve">”</w:t>
      </w:r>
      <w:r>
        <w:rPr>
          <w:bCs/>
          <w:b/>
        </w:rPr>
        <w:t xml:space="preserve"> </w:t>
      </w:r>
      <w:r>
        <w:rPr>
          <w:bCs/>
          <w:b/>
        </w:rPr>
        <w:t xml:space="preserve">&gt; /home/guest/dir1/file1</w:t>
      </w:r>
      <w:r>
        <w:t xml:space="preserve">. Получаем закономерную ошибку, поскольку мы запретили любые взаимодействия с директорией (fig. 11).</w:t>
      </w:r>
    </w:p>
    <w:p>
      <w:pPr>
        <w:pStyle w:val="CaptionedFigure"/>
      </w:pPr>
      <w:bookmarkStart w:id="48" w:name="fig:011"/>
      <w:r>
        <w:drawing>
          <wp:inline>
            <wp:extent cx="5334000" cy="1066800"/>
            <wp:effectExtent b="0" l="0" r="0" t="0"/>
            <wp:docPr descr="Figure 11: Попытка создания файла" title="" id="1" name="Picture"/>
            <a:graphic>
              <a:graphicData uri="http://schemas.openxmlformats.org/drawingml/2006/picture">
                <pic:pic>
                  <pic:nvPicPr>
                    <pic:cNvPr descr="images/report/img1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11: Попытка создания файла</w:t>
      </w:r>
    </w:p>
    <w:p>
      <w:pPr>
        <w:numPr>
          <w:ilvl w:val="0"/>
          <w:numId w:val="1015"/>
        </w:numPr>
        <w:pStyle w:val="Compact"/>
      </w:pPr>
      <w:r>
        <w:t xml:space="preserve">Заполним таблицу «Установленные права и разрешённые действия» (fig. 12). До заполнения таблицы создадим в dir1 файл file1. При заполнении таблицы будем использовать следующие команды:</w:t>
      </w:r>
    </w:p>
    <w:p>
      <w:pPr>
        <w:numPr>
          <w:ilvl w:val="0"/>
          <w:numId w:val="1016"/>
        </w:numPr>
      </w:pPr>
      <w:r>
        <w:t xml:space="preserve">Создание файла:</w:t>
      </w:r>
      <w:r>
        <w:t xml:space="preserve"> </w:t>
      </w:r>
      <w:r>
        <w:rPr>
          <w:bCs/>
          <w:b/>
        </w:rPr>
        <w:t xml:space="preserve">echo</w:t>
      </w:r>
      <w:r>
        <w:rPr>
          <w:bCs/>
          <w:b/>
        </w:rPr>
        <w:t xml:space="preserve"> </w:t>
      </w:r>
      <w:r>
        <w:rPr>
          <w:bCs/>
          <w:b/>
        </w:rPr>
        <w:t xml:space="preserve">“</w:t>
      </w:r>
      <w:r>
        <w:rPr>
          <w:bCs/>
          <w:b/>
        </w:rPr>
        <w:t xml:space="preserve">test</w:t>
      </w:r>
      <w:r>
        <w:rPr>
          <w:bCs/>
          <w:b/>
        </w:rPr>
        <w:t xml:space="preserve">”</w:t>
      </w:r>
      <w:r>
        <w:rPr>
          <w:bCs/>
          <w:b/>
        </w:rPr>
        <w:t xml:space="preserve"> </w:t>
      </w:r>
      <w:r>
        <w:rPr>
          <w:bCs/>
          <w:b/>
        </w:rPr>
        <w:t xml:space="preserve">&gt; dir1/file2</w:t>
      </w:r>
    </w:p>
    <w:p>
      <w:pPr>
        <w:numPr>
          <w:ilvl w:val="0"/>
          <w:numId w:val="1016"/>
        </w:numPr>
      </w:pPr>
      <w:r>
        <w:t xml:space="preserve">Удаление файла:</w:t>
      </w:r>
      <w:r>
        <w:t xml:space="preserve"> </w:t>
      </w:r>
      <w:r>
        <w:rPr>
          <w:bCs/>
          <w:b/>
        </w:rPr>
        <w:t xml:space="preserve">rm dir1/file1</w:t>
      </w:r>
    </w:p>
    <w:p>
      <w:pPr>
        <w:numPr>
          <w:ilvl w:val="0"/>
          <w:numId w:val="1016"/>
        </w:numPr>
      </w:pPr>
      <w:r>
        <w:t xml:space="preserve">Запись в файл:</w:t>
      </w:r>
      <w:r>
        <w:t xml:space="preserve"> </w:t>
      </w:r>
      <w:r>
        <w:rPr>
          <w:bCs/>
          <w:b/>
        </w:rPr>
        <w:t xml:space="preserve">echo</w:t>
      </w:r>
      <w:r>
        <w:rPr>
          <w:bCs/>
          <w:b/>
        </w:rPr>
        <w:t xml:space="preserve"> </w:t>
      </w:r>
      <w:r>
        <w:rPr>
          <w:bCs/>
          <w:b/>
        </w:rPr>
        <w:t xml:space="preserve">“</w:t>
      </w:r>
      <w:r>
        <w:rPr>
          <w:bCs/>
          <w:b/>
        </w:rPr>
        <w:t xml:space="preserve">test</w:t>
      </w:r>
      <w:r>
        <w:rPr>
          <w:bCs/>
          <w:b/>
        </w:rPr>
        <w:t xml:space="preserve">”</w:t>
      </w:r>
      <w:r>
        <w:rPr>
          <w:bCs/>
          <w:b/>
        </w:rPr>
        <w:t xml:space="preserve"> </w:t>
      </w:r>
      <w:r>
        <w:rPr>
          <w:bCs/>
          <w:b/>
        </w:rPr>
        <w:t xml:space="preserve">&gt; dir1/file1</w:t>
      </w:r>
    </w:p>
    <w:p>
      <w:pPr>
        <w:numPr>
          <w:ilvl w:val="0"/>
          <w:numId w:val="1016"/>
        </w:numPr>
      </w:pPr>
      <w:r>
        <w:t xml:space="preserve">Чтение файла:</w:t>
      </w:r>
      <w:r>
        <w:t xml:space="preserve"> </w:t>
      </w:r>
      <w:r>
        <w:rPr>
          <w:bCs/>
          <w:b/>
        </w:rPr>
        <w:t xml:space="preserve">cat dir1/file1</w:t>
      </w:r>
    </w:p>
    <w:p>
      <w:pPr>
        <w:numPr>
          <w:ilvl w:val="0"/>
          <w:numId w:val="1016"/>
        </w:numPr>
      </w:pPr>
      <w:r>
        <w:t xml:space="preserve">Смена директории:</w:t>
      </w:r>
      <w:r>
        <w:t xml:space="preserve"> </w:t>
      </w:r>
      <w:r>
        <w:rPr>
          <w:bCs/>
          <w:b/>
        </w:rPr>
        <w:t xml:space="preserve">cd dir1</w:t>
      </w:r>
    </w:p>
    <w:p>
      <w:pPr>
        <w:numPr>
          <w:ilvl w:val="0"/>
          <w:numId w:val="1016"/>
        </w:numPr>
      </w:pPr>
      <w:r>
        <w:t xml:space="preserve">Просмотр файлов в директории:</w:t>
      </w:r>
      <w:r>
        <w:t xml:space="preserve"> </w:t>
      </w:r>
      <w:r>
        <w:rPr>
          <w:bCs/>
          <w:b/>
        </w:rPr>
        <w:t xml:space="preserve">ls dir1</w:t>
      </w:r>
    </w:p>
    <w:p>
      <w:pPr>
        <w:numPr>
          <w:ilvl w:val="0"/>
          <w:numId w:val="1016"/>
        </w:numPr>
      </w:pPr>
      <w:r>
        <w:t xml:space="preserve">Переименование файла:</w:t>
      </w:r>
      <w:r>
        <w:t xml:space="preserve"> </w:t>
      </w:r>
      <w:r>
        <w:rPr>
          <w:bCs/>
          <w:b/>
        </w:rPr>
        <w:t xml:space="preserve">mv dir1/file1 dir1/file2</w:t>
      </w:r>
    </w:p>
    <w:p>
      <w:pPr>
        <w:numPr>
          <w:ilvl w:val="0"/>
          <w:numId w:val="1016"/>
        </w:numPr>
      </w:pPr>
      <w:r>
        <w:t xml:space="preserve">Смена атрибутов файла:</w:t>
      </w:r>
      <w:r>
        <w:t xml:space="preserve"> </w:t>
      </w:r>
      <w:r>
        <w:rPr>
          <w:bCs/>
          <w:b/>
        </w:rPr>
        <w:t xml:space="preserve">chattr +d dir1/file1</w:t>
      </w:r>
    </w:p>
    <w:p>
      <w:pPr>
        <w:pStyle w:val="FirstParagraph"/>
      </w:pPr>
      <w:r>
        <w:t xml:space="preserve">Процесс заполнения таблицы подробно описан в скринкасте к данной лабораторной работе.</w:t>
      </w:r>
    </w:p>
    <w:p>
      <w:pPr>
        <w:pStyle w:val="CaptionedFigure"/>
      </w:pPr>
      <w:bookmarkStart w:id="50" w:name="fig:012"/>
      <w:r>
        <w:drawing>
          <wp:inline>
            <wp:extent cx="5334000" cy="6041490"/>
            <wp:effectExtent b="0" l="0" r="0" t="0"/>
            <wp:docPr descr="Figure 12: Таблица «Установленные права и разрешённые действия»" title="" id="1" name="Picture"/>
            <a:graphic>
              <a:graphicData uri="http://schemas.openxmlformats.org/drawingml/2006/picture">
                <pic:pic>
                  <pic:nvPicPr>
                    <pic:cNvPr descr="images/report/img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41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12: Таблица «Установленные права и разрешённые действия»</w:t>
      </w:r>
    </w:p>
    <w:p>
      <w:pPr>
        <w:numPr>
          <w:ilvl w:val="0"/>
          <w:numId w:val="1017"/>
        </w:numPr>
        <w:pStyle w:val="Compact"/>
      </w:pPr>
      <w:r>
        <w:t xml:space="preserve">По результатам таблицы «Установленные права и разрешённые действия» заполним таблицу «Минимальные права для совершения операций» (fig. 13).</w:t>
      </w:r>
    </w:p>
    <w:p>
      <w:pPr>
        <w:pStyle w:val="CaptionedFigure"/>
      </w:pPr>
      <w:bookmarkStart w:id="52" w:name="fig:013"/>
      <w:r>
        <w:drawing>
          <wp:inline>
            <wp:extent cx="4895850" cy="3648075"/>
            <wp:effectExtent b="0" l="0" r="0" t="0"/>
            <wp:docPr descr="Figure 13: Таблица «Минимальные права для совершения операций»" title="" id="1" name="Picture"/>
            <a:graphic>
              <a:graphicData uri="http://schemas.openxmlformats.org/drawingml/2006/picture">
                <pic:pic>
                  <pic:nvPicPr>
                    <pic:cNvPr descr="images/report/img1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13: Таблица «Минимальные права для совершения операций»</w:t>
      </w:r>
    </w:p>
    <w:bookmarkEnd w:id="53"/>
    <w:bookmarkStart w:id="54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Права доступа используются для управления возможностями различных групп пользователей системы по отношению к директориям и файлам.</w:t>
      </w:r>
    </w:p>
    <w:bookmarkEnd w:id="5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8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9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0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1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2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3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4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5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6">
    <w:abstractNumId w:val="991"/>
  </w:num>
  <w:num w:numId="1017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7" Target="media/rId27.jpg" /><Relationship Type="http://schemas.openxmlformats.org/officeDocument/2006/relationships/image" Id="rId45" Target="media/rId45.jpg" /><Relationship Type="http://schemas.openxmlformats.org/officeDocument/2006/relationships/image" Id="rId47" Target="media/rId47.jpg" /><Relationship Type="http://schemas.openxmlformats.org/officeDocument/2006/relationships/image" Id="rId49" Target="media/rId49.jpg" /><Relationship Type="http://schemas.openxmlformats.org/officeDocument/2006/relationships/image" Id="rId51" Target="media/rId51.jpg" /><Relationship Type="http://schemas.openxmlformats.org/officeDocument/2006/relationships/image" Id="rId29" Target="media/rId29.jpg" /><Relationship Type="http://schemas.openxmlformats.org/officeDocument/2006/relationships/image" Id="rId31" Target="media/rId31.jpg" /><Relationship Type="http://schemas.openxmlformats.org/officeDocument/2006/relationships/image" Id="rId33" Target="media/rId33.jpg" /><Relationship Type="http://schemas.openxmlformats.org/officeDocument/2006/relationships/image" Id="rId35" Target="media/rId35.jpg" /><Relationship Type="http://schemas.openxmlformats.org/officeDocument/2006/relationships/image" Id="rId37" Target="media/rId37.jpg" /><Relationship Type="http://schemas.openxmlformats.org/officeDocument/2006/relationships/image" Id="rId39" Target="media/rId39.jpg" /><Relationship Type="http://schemas.openxmlformats.org/officeDocument/2006/relationships/image" Id="rId41" Target="media/rId41.jpg" /><Relationship Type="http://schemas.openxmlformats.org/officeDocument/2006/relationships/image" Id="rId43" Target="media/rId43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2</dc:title>
  <dc:creator>Сухарев Кирилл</dc:creator>
  <dc:language>ru-RU</dc:language>
  <cp:keywords/>
  <dcterms:created xsi:type="dcterms:W3CDTF">2021-10-02T16:17:26Z</dcterms:created>
  <dcterms:modified xsi:type="dcterms:W3CDTF">2021-10-02T16:17:26Z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equationNumberTeX">
    <vt:lpwstr>qquad</vt:lpwstr>
  </property>
  <property fmtid="{D5CDD505-2E9C-101B-9397-08002B2CF9AE}" pid="18" name="figLabels">
    <vt:lpwstr>arabic</vt:lpwstr>
  </property>
  <property fmtid="{D5CDD505-2E9C-101B-9397-08002B2CF9AE}" pid="19" name="figPrefix">
    <vt:lpwstr/>
  </property>
  <property fmtid="{D5CDD505-2E9C-101B-9397-08002B2CF9AE}" pid="20" name="figPrefixTemplate">
    <vt:lpwstr>p i</vt:lpwstr>
  </property>
  <property fmtid="{D5CDD505-2E9C-101B-9397-08002B2CF9AE}" pid="21" name="figureTemplate">
    <vt:lpwstr>figureTitle ititleDelim t</vt:lpwstr>
  </property>
  <property fmtid="{D5CDD505-2E9C-101B-9397-08002B2CF9AE}" pid="22" name="figureTitle">
    <vt:lpwstr>Figure</vt:lpwstr>
  </property>
  <property fmtid="{D5CDD505-2E9C-101B-9397-08002B2CF9AE}" pid="23" name="fontsize">
    <vt:lpwstr>12pt</vt:lpwstr>
  </property>
  <property fmtid="{D5CDD505-2E9C-101B-9397-08002B2CF9AE}" pid="24" name="header-includes">
    <vt:lpwstr/>
  </property>
  <property fmtid="{D5CDD505-2E9C-101B-9397-08002B2CF9AE}" pid="25" name="indent">
    <vt:lpwstr>True</vt:lpwstr>
  </property>
  <property fmtid="{D5CDD505-2E9C-101B-9397-08002B2CF9AE}" pid="26" name="lastDelim">
    <vt:lpwstr>, </vt:lpwstr>
  </property>
  <property fmtid="{D5CDD505-2E9C-101B-9397-08002B2CF9AE}" pid="27" name="linestretch">
    <vt:lpwstr>1.5</vt:lpwstr>
  </property>
  <property fmtid="{D5CDD505-2E9C-101B-9397-08002B2CF9AE}" pid="28" name="linkReferences">
    <vt:lpwstr>False</vt:lpwstr>
  </property>
  <property fmtid="{D5CDD505-2E9C-101B-9397-08002B2CF9AE}" pid="29" name="listingTemplate">
    <vt:lpwstr>listingTitle ititleDelim t</vt:lpwstr>
  </property>
  <property fmtid="{D5CDD505-2E9C-101B-9397-08002B2CF9AE}" pid="30" name="listingTitle">
    <vt:lpwstr>Listing</vt:lpwstr>
  </property>
  <property fmtid="{D5CDD505-2E9C-101B-9397-08002B2CF9AE}" pid="31" name="listings">
    <vt:lpwstr>False</vt:lpwstr>
  </property>
  <property fmtid="{D5CDD505-2E9C-101B-9397-08002B2CF9AE}" pid="32" name="lof">
    <vt:lpwstr>True</vt:lpwstr>
  </property>
  <property fmtid="{D5CDD505-2E9C-101B-9397-08002B2CF9AE}" pid="33" name="lofTitle">
    <vt:lpwstr>List of Figures</vt:lpwstr>
  </property>
  <property fmtid="{D5CDD505-2E9C-101B-9397-08002B2CF9AE}" pid="34" name="lolTitle">
    <vt:lpwstr>List of Listings</vt:lpwstr>
  </property>
  <property fmtid="{D5CDD505-2E9C-101B-9397-08002B2CF9AE}" pid="35" name="lot">
    <vt:lpwstr>True</vt:lpwstr>
  </property>
  <property fmtid="{D5CDD505-2E9C-101B-9397-08002B2CF9AE}" pid="36" name="lotTitle">
    <vt:lpwstr>List of Tables</vt:lpwstr>
  </property>
  <property fmtid="{D5CDD505-2E9C-101B-9397-08002B2CF9AE}" pid="37" name="lstLabels">
    <vt:lpwstr>arabic</vt:lpwstr>
  </property>
  <property fmtid="{D5CDD505-2E9C-101B-9397-08002B2CF9AE}" pid="38" name="lstPrefix">
    <vt:lpwstr/>
  </property>
  <property fmtid="{D5CDD505-2E9C-101B-9397-08002B2CF9AE}" pid="39" name="lstPrefixTemplate">
    <vt:lpwstr>p i</vt:lpwstr>
  </property>
  <property fmtid="{D5CDD505-2E9C-101B-9397-08002B2CF9AE}" pid="40" name="mainfont">
    <vt:lpwstr>PT Serif</vt:lpwstr>
  </property>
  <property fmtid="{D5CDD505-2E9C-101B-9397-08002B2CF9AE}" pid="41" name="mainfontoptions">
    <vt:lpwstr>Ligatures=TeX</vt:lpwstr>
  </property>
  <property fmtid="{D5CDD505-2E9C-101B-9397-08002B2CF9AE}" pid="42" name="monofont">
    <vt:lpwstr>PT Mono</vt:lpwstr>
  </property>
  <property fmtid="{D5CDD505-2E9C-101B-9397-08002B2CF9AE}" pid="43" name="monofontoptions">
    <vt:lpwstr>Scale=MatchLowercase</vt:lpwstr>
  </property>
  <property fmtid="{D5CDD505-2E9C-101B-9397-08002B2CF9AE}" pid="44" name="nameInLink">
    <vt:lpwstr>False</vt:lpwstr>
  </property>
  <property fmtid="{D5CDD505-2E9C-101B-9397-08002B2CF9AE}" pid="45" name="numberSections">
    <vt:lpwstr>False</vt:lpwstr>
  </property>
  <property fmtid="{D5CDD505-2E9C-101B-9397-08002B2CF9AE}" pid="46" name="pairDelim">
    <vt:lpwstr>, </vt:lpwstr>
  </property>
  <property fmtid="{D5CDD505-2E9C-101B-9397-08002B2CF9AE}" pid="47" name="papersize">
    <vt:lpwstr>a4paper</vt:lpwstr>
  </property>
  <property fmtid="{D5CDD505-2E9C-101B-9397-08002B2CF9AE}" pid="48" name="pdf-engine">
    <vt:lpwstr>lualatex</vt:lpwstr>
  </property>
  <property fmtid="{D5CDD505-2E9C-101B-9397-08002B2CF9AE}" pid="49" name="polyglossia-lang">
    <vt:lpwstr>russian</vt:lpwstr>
  </property>
  <property fmtid="{D5CDD505-2E9C-101B-9397-08002B2CF9AE}" pid="50" name="polyglossia-otherlangs">
    <vt:lpwstr>english</vt:lpwstr>
  </property>
  <property fmtid="{D5CDD505-2E9C-101B-9397-08002B2CF9AE}" pid="51" name="rangeDelim">
    <vt:lpwstr>-</vt:lpwstr>
  </property>
  <property fmtid="{D5CDD505-2E9C-101B-9397-08002B2CF9AE}" pid="52" name="refDelim">
    <vt:lpwstr>, </vt:lpwstr>
  </property>
  <property fmtid="{D5CDD505-2E9C-101B-9397-08002B2CF9AE}" pid="53" name="refIndexTemplate">
    <vt:lpwstr>isuf</vt:lpwstr>
  </property>
  <property fmtid="{D5CDD505-2E9C-101B-9397-08002B2CF9AE}" pid="54" name="romanfont">
    <vt:lpwstr>PT Serif</vt:lpwstr>
  </property>
  <property fmtid="{D5CDD505-2E9C-101B-9397-08002B2CF9AE}" pid="55" name="romanfontoptions">
    <vt:lpwstr>Ligatures=TeX</vt:lpwstr>
  </property>
  <property fmtid="{D5CDD505-2E9C-101B-9397-08002B2CF9AE}" pid="56" name="sansfont">
    <vt:lpwstr>PT Sans</vt:lpwstr>
  </property>
  <property fmtid="{D5CDD505-2E9C-101B-9397-08002B2CF9AE}" pid="57" name="sansfontoptions">
    <vt:lpwstr>Ligatures=TeX,Scale=MatchLowercase</vt:lpwstr>
  </property>
  <property fmtid="{D5CDD505-2E9C-101B-9397-08002B2CF9AE}" pid="58" name="secHeaderDelim">
    <vt:lpwstr> </vt:lpwstr>
  </property>
  <property fmtid="{D5CDD505-2E9C-101B-9397-08002B2CF9AE}" pid="59" name="secHeaderTemplate">
    <vt:lpwstr>isecHeaderDelim[n]t</vt:lpwstr>
  </property>
  <property fmtid="{D5CDD505-2E9C-101B-9397-08002B2CF9AE}" pid="60" name="secLabels">
    <vt:lpwstr>arabic</vt:lpwstr>
  </property>
  <property fmtid="{D5CDD505-2E9C-101B-9397-08002B2CF9AE}" pid="61" name="secPrefix">
    <vt:lpwstr/>
  </property>
  <property fmtid="{D5CDD505-2E9C-101B-9397-08002B2CF9AE}" pid="62" name="secPrefixTemplate">
    <vt:lpwstr>p i</vt:lpwstr>
  </property>
  <property fmtid="{D5CDD505-2E9C-101B-9397-08002B2CF9AE}" pid="63" name="sectionsDepth">
    <vt:lpwstr>0</vt:lpwstr>
  </property>
  <property fmtid="{D5CDD505-2E9C-101B-9397-08002B2CF9AE}" pid="64" name="subfigGrid">
    <vt:lpwstr>False</vt:lpwstr>
  </property>
  <property fmtid="{D5CDD505-2E9C-101B-9397-08002B2CF9AE}" pid="65" name="subfigLabels">
    <vt:lpwstr>alpha a</vt:lpwstr>
  </property>
  <property fmtid="{D5CDD505-2E9C-101B-9397-08002B2CF9AE}" pid="66" name="subfigureChildTemplate">
    <vt:lpwstr>i</vt:lpwstr>
  </property>
  <property fmtid="{D5CDD505-2E9C-101B-9397-08002B2CF9AE}" pid="67" name="subfigureRefIndexTemplate">
    <vt:lpwstr>isuf (s)</vt:lpwstr>
  </property>
  <property fmtid="{D5CDD505-2E9C-101B-9397-08002B2CF9AE}" pid="68" name="subfigureTemplate">
    <vt:lpwstr>figureTitle ititleDelim t. ccs</vt:lpwstr>
  </property>
  <property fmtid="{D5CDD505-2E9C-101B-9397-08002B2CF9AE}" pid="69" name="subtitle">
    <vt:lpwstr>Дискреционное разграничение прав в Linux. Основные атрибуты</vt:lpwstr>
  </property>
  <property fmtid="{D5CDD505-2E9C-101B-9397-08002B2CF9AE}" pid="70" name="tableEqns">
    <vt:lpwstr>False</vt:lpwstr>
  </property>
  <property fmtid="{D5CDD505-2E9C-101B-9397-08002B2CF9AE}" pid="71" name="tableTemplate">
    <vt:lpwstr>tableTitle ititleDelim t</vt:lpwstr>
  </property>
  <property fmtid="{D5CDD505-2E9C-101B-9397-08002B2CF9AE}" pid="72" name="tableTitle">
    <vt:lpwstr>Table</vt:lpwstr>
  </property>
  <property fmtid="{D5CDD505-2E9C-101B-9397-08002B2CF9AE}" pid="73" name="tblLabels">
    <vt:lpwstr>arabic</vt:lpwstr>
  </property>
  <property fmtid="{D5CDD505-2E9C-101B-9397-08002B2CF9AE}" pid="74" name="tblPrefix">
    <vt:lpwstr/>
  </property>
  <property fmtid="{D5CDD505-2E9C-101B-9397-08002B2CF9AE}" pid="75" name="tblPrefixTemplate">
    <vt:lpwstr>p i</vt:lpwstr>
  </property>
  <property fmtid="{D5CDD505-2E9C-101B-9397-08002B2CF9AE}" pid="76" name="titleDelim">
    <vt:lpwstr>:</vt:lpwstr>
  </property>
  <property fmtid="{D5CDD505-2E9C-101B-9397-08002B2CF9AE}" pid="77" name="toc">
    <vt:lpwstr>True</vt:lpwstr>
  </property>
  <property fmtid="{D5CDD505-2E9C-101B-9397-08002B2CF9AE}" pid="78" name="toc-title">
    <vt:lpwstr>Содержание</vt:lpwstr>
  </property>
  <property fmtid="{D5CDD505-2E9C-101B-9397-08002B2CF9AE}" pid="79" name="toc_depth">
    <vt:lpwstr>2</vt:lpwstr>
  </property>
</Properties>
</file>