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Сухарев</w:t>
      </w:r>
      <w:r>
        <w:t xml:space="preserve"> </w:t>
      </w:r>
      <w:r>
        <w:t xml:space="preserve">Кирилл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</w:t>
      </w:r>
    </w:p>
    <w:p>
      <w:pPr>
        <w:pStyle w:val="BodyText"/>
      </w:pPr>
      <w:r>
        <w:t xml:space="preserve">При пренебрежимо малых издержках уравнения динамики оборотных средств будут выглядеть следующим образом: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p>
                <m:e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p>
                <m:e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p>
                <m:e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m:t>2</m:t>
                  </m:r>
                </m:sup>
              </m:s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p>
                <m:e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den>
          </m:f>
        </m:oMath>
      </m:oMathPara>
    </w:p>
    <w:p>
      <w:pPr>
        <w:pStyle w:val="FirstParagraph"/>
      </w:pPr>
      <w:r>
        <w:t xml:space="preserve">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39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(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0.00093</m:t>
                    </m:r>
                    <m:r>
                      <m:rPr>
                        <m:sty m:val="p"/>
                      </m:rPr>
                      <m:t>)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3.3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2.3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22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33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22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</m:t>
          </m:r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6.6</m:t>
          </m:r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11.1</m:t>
          </m:r>
        </m:oMath>
      </m:oMathPara>
    </w:p>
    <w:p>
      <w:pPr>
        <w:pStyle w:val="FirstParagraph"/>
      </w:pPr>
      <w:r>
        <w:rPr>
          <w:iCs/>
          <w:i/>
          <w:bCs/>
          <w:b/>
        </w:rPr>
        <w:t xml:space="preserve">Замечание:</w:t>
      </w:r>
      <w:r>
        <w:t xml:space="preserve"> </w:t>
      </w:r>
      <w:r>
        <w:t xml:space="preserve">Необходимо учесть, что 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</m:sub>
            </m:sSub>
          </m:e>
        </m:acc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 единиц (например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- означает 10 000 потенциальных потребителей),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млн. единиц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Прежде всего определим все константы (Figure 1).</w:t>
      </w:r>
    </w:p>
    <w:p>
      <w:pPr>
        <w:pStyle w:val="CaptionedFigure"/>
      </w:pPr>
      <w:bookmarkStart w:id="23" w:name="fig:001"/>
      <w:r>
        <w:drawing>
          <wp:inline>
            <wp:extent cx="5334000" cy="2453756"/>
            <wp:effectExtent b="0" l="0" r="0" t="0"/>
            <wp:docPr descr="Figure 1: Константы" title="" id="1" name="Picture"/>
            <a:graphic>
              <a:graphicData uri="http://schemas.openxmlformats.org/drawingml/2006/picture">
                <pic:pic>
                  <pic:nvPicPr>
                    <pic:cNvPr descr="images/report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Константы</w:t>
      </w:r>
    </w:p>
    <w:p>
      <w:pPr>
        <w:numPr>
          <w:ilvl w:val="0"/>
          <w:numId w:val="1004"/>
        </w:numPr>
        <w:pStyle w:val="Compact"/>
      </w:pPr>
      <w:r>
        <w:t xml:space="preserve">Зададим и решим систему дифференциальных уравнений для первого случая (Figure 2).</w:t>
      </w:r>
    </w:p>
    <w:p>
      <w:pPr>
        <w:pStyle w:val="CaptionedFigure"/>
      </w:pPr>
      <w:bookmarkStart w:id="25" w:name="fig:002"/>
      <w:r>
        <w:drawing>
          <wp:inline>
            <wp:extent cx="5334000" cy="2320816"/>
            <wp:effectExtent b="0" l="0" r="0" t="0"/>
            <wp:docPr descr="Figure 2: Система ДУ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s/report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Система ДУ для первого случая</w:t>
      </w:r>
    </w:p>
    <w:p>
      <w:pPr>
        <w:numPr>
          <w:ilvl w:val="0"/>
          <w:numId w:val="1005"/>
        </w:numPr>
        <w:pStyle w:val="Compact"/>
      </w:pPr>
      <w:r>
        <w:t xml:space="preserve">Выведем полученное решение на экран (Figure 3).</w:t>
      </w:r>
    </w:p>
    <w:p>
      <w:pPr>
        <w:pStyle w:val="CaptionedFigure"/>
      </w:pPr>
      <w:bookmarkStart w:id="27" w:name="fig:003"/>
      <w:r>
        <w:drawing>
          <wp:inline>
            <wp:extent cx="5334000" cy="3562585"/>
            <wp:effectExtent b="0" l="0" r="0" t="0"/>
            <wp:docPr descr="Figure 3: 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s/report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График для первого случая</w:t>
      </w:r>
    </w:p>
    <w:p>
      <w:pPr>
        <w:numPr>
          <w:ilvl w:val="0"/>
          <w:numId w:val="1006"/>
        </w:numPr>
        <w:pStyle w:val="Compact"/>
      </w:pPr>
      <w:r>
        <w:t xml:space="preserve">Модернизируем систему дифференциальных уравнений для второго случая (Figure 4).</w:t>
      </w:r>
    </w:p>
    <w:p>
      <w:pPr>
        <w:pStyle w:val="CaptionedFigure"/>
      </w:pPr>
      <w:bookmarkStart w:id="29" w:name="fig:004"/>
      <w:r>
        <w:drawing>
          <wp:inline>
            <wp:extent cx="5334000" cy="1635837"/>
            <wp:effectExtent b="0" l="0" r="0" t="0"/>
            <wp:docPr descr="Figure 4: Система ДУ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s/report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Система ДУ для второго случая</w:t>
      </w:r>
    </w:p>
    <w:p>
      <w:pPr>
        <w:numPr>
          <w:ilvl w:val="0"/>
          <w:numId w:val="1007"/>
        </w:numPr>
        <w:pStyle w:val="Compact"/>
      </w:pPr>
      <w:r>
        <w:t xml:space="preserve">Выведем полученное решение на экран (Figure 5).</w:t>
      </w:r>
    </w:p>
    <w:p>
      <w:pPr>
        <w:pStyle w:val="CaptionedFigure"/>
      </w:pPr>
      <w:bookmarkStart w:id="31" w:name="fig:005"/>
      <w:r>
        <w:drawing>
          <wp:inline>
            <wp:extent cx="5334000" cy="3547208"/>
            <wp:effectExtent b="0" l="0" r="0" t="0"/>
            <wp:docPr descr="Figure 5: 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s/report/im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7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График для второго случая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Сухарев Кирилл</dc:creator>
  <dc:language>ru-RU</dc:language>
  <cp:keywords/>
  <dcterms:created xsi:type="dcterms:W3CDTF">2021-03-22T11:17:13Z</dcterms:created>
  <dcterms:modified xsi:type="dcterms:W3CDTF">2021-03-22T11:17:13Z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конкуренции двух фирм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