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1422805786133" w:lineRule="auto"/>
        <w:ind w:left="13.828811645507812" w:right="1152.7728271484375" w:firstLine="13.171157836914062"/>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Pr>
        <w:drawing>
          <wp:inline distB="19050" distT="19050" distL="19050" distR="19050">
            <wp:extent cx="915035" cy="9142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035" cy="914209"/>
                    </a:xfrm>
                    <a:prstGeom prst="rect"/>
                    <a:ln/>
                  </pic:spPr>
                </pic:pic>
              </a:graphicData>
            </a:graphic>
          </wp:inline>
        </w:drawing>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Plan Check Correction List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1851806640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81164550781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45947265625" w:line="329.8688220977783" w:lineRule="auto"/>
        <w:ind w:left="20.640029907226562" w:right="59.759521484375" w:hanging="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B2022-06100 August 29, 2023 Project Address: 2732 Claremont Blvd.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5102539062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Project Applicant,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30.0745391845703" w:lineRule="auto"/>
        <w:ind w:left="8.39996337890625" w:right="75.678710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of Berkeley has completed review of the construction documents submitted under the  building permit application number specified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53369140625" w:line="229.90804195404053" w:lineRule="auto"/>
        <w:ind w:left="3.3599853515625" w:right="0" w:firstLine="17.280044555664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Plans revised in response to corrections must be accompanied with a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written response letter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which explicitly addresses each correction and the corresponding plan sheet number, revision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number and date.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Incomplete or unclear responses to corrections may result in delays.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formatting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487060546875" w:lineRule="auto"/>
        <w:ind w:left="372.95989990234375" w:right="372.00073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documents must be submitted in electronic format, as unsecured PDF files.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multiple pages must be combined and named according to content.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that are incomplete or improperly formatted will not be processed.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Enforcement cases must be indicated by case number. Dates specified in Notice(s) of Violation take precedence over any timelines specified in this document.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333496093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submittal options (choose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29.9079704284668" w:lineRule="auto"/>
        <w:ind w:left="723.8398742675781" w:right="5.4003906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Permits 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submittal documents directly to the permit record at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Permits Online 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selecting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Record Info &gt; Attachments &gt; Add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are accessible from the registered Accela Citizen Access (ACA) account associated  with the permit.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26806640625" w:line="229.90804195404053" w:lineRule="auto"/>
        <w:ind w:left="728.1599426269531" w:right="523.00048828125" w:hanging="36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for in-person processing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Service Center webpage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for all in-person submittals, documents must be  saved on a USB thumb drive.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19384765625" w:line="229.90801334381104" w:lineRule="auto"/>
        <w:ind w:left="3.3599853515625" w:right="64.79980468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Expiration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for a permit for any proposed work shall expire  one year after the date of filing, unless it can be demonstrated by the applicant that such  application has been pursued in good faith or a permit has been issued. The building official or  the permit service center coordinator are authorized to grant one or more extensions of time  for additional periods not exceeding a 180 days per extension. The extension shall be  requested in writing and justifiable cause demonstrated. Requests for time extensions shall be  accompanied by the payment of a fee set by resolution of the City Council. [BMC 105.3.2]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20068359375" w:line="229.90804195404053" w:lineRule="auto"/>
        <w:ind w:left="9.599990844726562" w:right="319.919433593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for an application extension, complete an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and  choose one of the two submittal options listed above.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175842285156" w:line="228.26685905456543" w:lineRule="auto"/>
        <w:ind w:left="10.45196533203125" w:right="58.45458984375" w:firstLine="5.7888031005859375"/>
        <w:jc w:val="both"/>
        <w:rPr>
          <w:rFonts w:ascii="Arial" w:cs="Arial" w:eastAsia="Arial" w:hAnsi="Arial"/>
          <w:b w:val="0"/>
          <w:i w:val="0"/>
          <w:smallCaps w:val="0"/>
          <w:strike w:val="0"/>
          <w:color w:val="0000ff"/>
          <w:sz w:val="16.079999923706055"/>
          <w:szCs w:val="16.079999923706055"/>
          <w:u w:val="none"/>
          <w:shd w:fill="auto" w:val="clear"/>
          <w:vertAlign w:val="baseline"/>
        </w:rPr>
        <w:sectPr>
          <w:pgSz w:h="15840" w:w="12240" w:orient="portrait"/>
          <w:pgMar w:bottom="464.4000244140625" w:top="707.999267578125" w:left="1080" w:right="1018.480224609375" w:header="0" w:footer="720"/>
          <w:pgNumType w:start="1"/>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Street –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Floor Tel: (510) 981-7500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https://permits.cityofberkeley.info</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Permits@CityofBerkeley.info</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008300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August 15, 2023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Andrew Cockrell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ACockrell@cityofberkeley.info</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Jesse Bright; Kong Chung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bright@cityofberkeley.info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kchung@cityofberkeley.info</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City of Berkeley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PC23.116.101.2 Agency App. No: B2022-06100 Second Plan Review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464.4000244140625" w:top="707.999267578125" w:left="1442.8056335449219" w:right="1437.77832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1 of 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32373046875" w:line="228.65100860595703" w:lineRule="auto"/>
        <w:ind w:left="1095.6303405761719" w:right="2020.1763916015625" w:hanging="720.3999328613281"/>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 Plan Review for: Single Family Dwelling Exterior and Interior Remodel Project Address: 2732 Claremont Blvd.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108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Agency App. No.: B2022-06100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TRB+ Project No.: PC23.116.101.2 </w:t>
      </w:r>
    </w:p>
    <w:tbl>
      <w:tblPr>
        <w:tblStyle w:val="Table1"/>
        <w:tblW w:w="9589.200439453125" w:type="dxa"/>
        <w:jc w:val="left"/>
        <w:tblInd w:w="24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200439453125"/>
        <w:tblGridChange w:id="0">
          <w:tblGrid>
            <w:gridCol w:w="9589.200439453125"/>
          </w:tblGrid>
        </w:tblGridChange>
      </w:tblGrid>
      <w:tr>
        <w:trPr>
          <w:cantSplit w:val="0"/>
          <w:trHeight w:val="11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20.80398559570312" w:right="154.417724609375" w:firstLine="2.0040893554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At the City of Berkeley’s request, TRB + Associates has completed its plan review for the project  listed above. Please see the section entitled “FOREWORD” on the following page for information on  the scope of the review and contact information for your project.</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3040771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Plan review comments are listed on the following pages.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30322265625" w:line="240" w:lineRule="auto"/>
        <w:ind w:left="369.8196411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Sincerely,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362.805633544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TRB + ASSOCIATES, INC.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3359375" w:line="240" w:lineRule="auto"/>
        <w:ind w:left="374.82955932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Bing Young, RA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196411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Supervising Plan Review Architect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2324523925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Direct: (925) 365-6915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15551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Office: (925) 866-2633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2322998046875" w:right="0" w:firstLine="0"/>
        <w:jc w:val="left"/>
        <w:rPr>
          <w:rFonts w:ascii="Arial" w:cs="Arial" w:eastAsia="Arial" w:hAnsi="Arial"/>
          <w:b w:val="0"/>
          <w:i w:val="0"/>
          <w:smallCaps w:val="0"/>
          <w:strike w:val="0"/>
          <w:color w:val="0000ff"/>
          <w:sz w:val="20.040000915527344"/>
          <w:szCs w:val="20.040000915527344"/>
          <w:u w:val="single"/>
          <w:shd w:fill="auto" w:val="clear"/>
          <w:vertAlign w:val="baseline"/>
        </w:rPr>
        <w:sectPr>
          <w:type w:val="continuous"/>
          <w:pgSz w:h="15840" w:w="12240" w:orient="portrait"/>
          <w:pgMar w:bottom="464.4000244140625" w:top="707.999267578125" w:left="1080" w:right="1018.480224609375" w:header="0" w:footer="720"/>
          <w:cols w:equalWidth="0" w:num="1">
            <w:col w:space="0" w:w="10141.519775390625"/>
          </w:cols>
        </w:sect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byoung@trbplus.com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33044433594" w:line="231.48626804351807"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BUILDING SOLUTIONS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MUNICIPALITIES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TRB + Associates, Inc.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186721801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3180 Crow Canyon Place + Suite 216 + San Ramon, CA 94583 T 925 866.2633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498291015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464.4000244140625" w:top="707.999267578125" w:left="1410.6983947753906" w:right="1439.34814453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 925 790.0011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km www.TRB</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plus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PROJECT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6953125" w:line="240" w:lineRule="auto"/>
        <w:ind w:left="36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Occupancy Group: R3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Type of Construction: VB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24798583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Risk Category: II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Number of Stories: 2 with Basement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Conditioned Floor Area: 3898.45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Fire Sprinklered: No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9193725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Valuation: $ 290,000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264648437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FOREWORD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26953125" w:line="230.2906036376953" w:lineRule="auto"/>
        <w:ind w:left="1077.1058654785156" w:right="359.869384765625" w:hanging="338.659515380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plan review is only for the purpose of evaluating compliance with the provisions  contained in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2019 CBC, 2019 CRC, 2019 CPC, 2019 CMC, 2019 CEC, 2019 Green  Building Standards Code, 2019 Energy Code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and City of Berkeley’s Ordinances.  Please note that our review does not encompass provisions regulated and enforced by  Planning, Engineering, Public Works, Health Departments; or other authorities outside the  jurisdiction of the Building 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0546875" w:line="230.144362449646" w:lineRule="auto"/>
        <w:ind w:left="1082.8155517578125" w:right="361.826171875" w:hanging="344.369201660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address all of the following items and return a copy of this list, along with a  response sheet, indicating the location of all required changes to the plans, specifications  and/or calculations. Be as specific as possible in your responses so that we may expedite  your recheck.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482421875" w:line="230.5086851119995" w:lineRule="auto"/>
        <w:ind w:left="1095.1130676269531" w:right="363.641357421875" w:hanging="356.666717529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any changes have been made to the plan documents unrelated to those items identified  in this comment list, please list the changes on a separate sheet and include in your  resubmittal documentation.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30.5086851119995" w:lineRule="auto"/>
        <w:ind w:left="1093.1367492675781" w:right="413.00048828125" w:hanging="354.6903991699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refer to re-submittal instructions provided by the Permit Service Center on the cover  page of this correction package.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11279296875" w:line="229.44934844970703" w:lineRule="auto"/>
        <w:ind w:left="362.8056335449219" w:right="444.9951171875" w:hanging="3.0059814453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The following re-check comments numbered per the original plan review list have not been fully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addressed with the re-submitted plans. Additional comments are provided to clarify the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information needed to complete the plan review of this project. The format includes a restatement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of the original comment followed by a re-check comment in a separate bold italicized paragraph.</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431396484375" w:line="240" w:lineRule="auto"/>
        <w:ind w:left="369.66247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GENERAL COMMENTS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0899982452393" w:lineRule="auto"/>
        <w:ind w:left="1088.0859375" w:right="545.81787109375" w:hanging="717.545166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G1. Form provided on Sheet E6.5 but incomplete. Prior to issuance, please complete the City  of Berkeley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Construction Waste Management Plan</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by infilling the applicable information  and signing. [CGBSC 301.1.2 and BMC 19.37.040]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1106.7518615722656"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The “Green Halo Tracking Number” was not provided.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26953125" w:line="240" w:lineRule="auto"/>
        <w:ind w:left="364.39193725585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ARCHITECTURAL COMMENTS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6235351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A1.2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6302785873413" w:lineRule="auto"/>
        <w:ind w:left="1083.4742736816406" w:right="459.390869140625" w:hanging="720.399932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A10. There appears to be alterations on the north facing exterior wall of the building. Alterations  would need to comply with Table R302.1(1) CRC and R102.7.1 CRC. Projections,  openings and exterior walls of the dwelling facing the north property line shall comply with  Table R302.1(1). Please address the following: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001007080078"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2 of 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3288421631" w:lineRule="auto"/>
        <w:ind w:left="1817.3092651367188" w:right="680.826416015625" w:hanging="724.17251586914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Indicate the length of the roof overhang. Projections 2 – 5 feet from property line  require a 1-hr fire-resistance rating on the underside, or heavy timber, or fire retardant-treated wood.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14593601226807" w:lineRule="auto"/>
        <w:ind w:left="1814.2349243164062" w:right="437.890625" w:firstLine="1.31744384765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Note indicated on sheet A2.4 but reference to detail 16/A5.1 does not clearly  show construction meeting the specific construction for fire rating, HT or fire retardant wood requirements. Please review and amend submittal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3828125" w:line="240" w:lineRule="auto"/>
        <w:ind w:left="1818.4072875976562"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documents accordingly.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988674163818" w:lineRule="auto"/>
        <w:ind w:left="1808.0859375" w:right="947.408447265625" w:hanging="72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Provide a calculation of the openings on the north wall line to show that the  openings are within the 25% maximum allowable for the respective wall areas.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9228515625" w:line="230.4534673690796" w:lineRule="auto"/>
        <w:ind w:left="1814.454345703125" w:right="476.326904296875" w:firstLine="2.635192871093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Please indicate the sizes of the existing windows on the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floor that will be  restored (sand and repaint). Also indicate the size of the existing window in  the basement that will remain as both of these windows are on the north wall  line.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1095.5523681640625"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NEW COMMENT: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29021739959717" w:lineRule="auto"/>
        <w:ind w:left="1095.7719421386719" w:right="387.926025390625" w:firstLine="0"/>
        <w:jc w:val="center"/>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e. On the existing north elevation the existing windows at the stair pop out area  appear to be fixed but on the proposed north elevation the existing windows  are noted to be operable. This is also noted on the first floor plan on sheet  A2.2. Per Table R302.1(1) CRC, openings are not permitted less than 3’. This  window is noted as “R” (sanded and re-painted). Section R102.7.1 CRC would  not permit this alteration as it does not meet current code requirements.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12060546875" w:line="230.5083990097046" w:lineRule="auto"/>
        <w:ind w:left="363.0743408203125" w:right="365.61279296875" w:firstLine="0"/>
        <w:jc w:val="center"/>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A11. Indicate the size of the sewer and water lines serving this building as additional plumbing  fixtures are proposed. Verify that sewer line will not need to be altered to accommodate the  additional waste drainage load.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5083990097046" w:lineRule="auto"/>
        <w:ind w:left="1094.2347717285156" w:right="532.886962890625" w:firstLine="2.8547668457031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Response indicated that sewer lateral to be replaced under separate permit but this  does not appear to be noted on the plans. Provide sizing calculations to indicate  size of water and sewer line is necessary for this project and note sizes on plan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5086851119995" w:lineRule="auto"/>
        <w:ind w:left="1083.4742736816406" w:right="504.190673828125" w:hanging="720.399932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A12. The sewer line appears to extend through the rear adjacent parcel. Please clarify whether  there is an easement for the sewer line.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92.4778747558594" w:right="701.3916015625" w:firstLine="4.6116638183593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Response indicated that this has been corrected on site plan but the sewer lateral  appears to extend toward the adjacent lot 25, 2928 Forest Avenue.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14151763916" w:lineRule="auto"/>
        <w:ind w:left="1096.650390625" w:right="1062.4456787109375" w:hanging="733.5760498046875"/>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A13. Please clearly differentiate between hard surface areas and landscape area.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92626953125" w:line="230.5089282989502" w:lineRule="auto"/>
        <w:ind w:left="1084.3527221679688" w:right="516.9287109375" w:firstLine="12.73681640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Response indicated that areas are now clearly marked on sheet A1.2 but the legend  provided does not identify the landscape area. The legend differentiates between  the existing non-permeable hard surface area and the new non-permeable hard  surface area.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A2.3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62353515625" w:line="230.50899982452393" w:lineRule="auto"/>
        <w:ind w:left="1083.4742736816406" w:right="907.3779296875" w:hanging="720.39993286132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A29. Indicate the type and sizes of the existing windows in Bedrooms 2, 3 and 4 that are  labeled as “R”. Show that natural light and ventilation is met and at least one of the  windows meets emergency egress requirements.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1447057723999" w:lineRule="auto"/>
        <w:ind w:left="1098.4071350097656" w:right="446.871337890625" w:hanging="13.6152648925781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 general note is provided indicating sleeping room shall have at least one  operable window meeting emergency escape and rescue requirements but please  verify that the proposed window openings meet all the specific requirements. For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443145751953"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3 of 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88674163818" w:lineRule="auto"/>
        <w:ind w:left="1098.4071350097656" w:right="898.30078125" w:hanging="2.635192871093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example, the 2’2”x5” SH window may not have an opening meeting the 5.7 SF  operable area criteria.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230.50988674163818" w:lineRule="auto"/>
        <w:ind w:left="1088.3055114746094" w:right="910.4443359375" w:hanging="725.231170654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A34. Provide roofing specifications (ESR Report or other approved listing), including roof  assembly fire classification, for the flat roof area on the plans.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50904273986816" w:lineRule="auto"/>
        <w:ind w:left="1092.4778747558594" w:right="630.677490234375" w:firstLine="4.6116638183593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Detail 13/A5.1 indicate Sure-Flex PVC FRS Fleeceback membrane per ICC ES 1463. Please review report and indicate on plans if proposed system is an  adhered roofing system or mechanically fastened roofing system. Also indicate  the respective “System No.”and detail on plans installation requirements.(deck  type, max. allowable slope, barrier board or slip sheet, insulation, etc)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30.5093288421631" w:lineRule="auto"/>
        <w:ind w:left="1087.4270629882812" w:right="430.858154296875" w:hanging="724.35272216796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A35. With 2% roof slope, show drainage methodology per R903.4 CRC. The installation and  sizing of the drains shall comply with Sections 1106 and 1108 of the California Plumbing  Code.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35283088684082" w:lineRule="auto"/>
        <w:ind w:left="1092.4778747558594" w:right="454.920654296875" w:hanging="14.27398681640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 12” wide scupper is noted on sheet A2.4 but building elevations do not appear  to indicate a parapet design. Please clarify by providing a detail on the plan. Note  if the scupper is serving as the overflow for what appears to be a drain noted by  “N9” it would need to be a minimum of 4” high in addition to the 12” wide  currently noted on the plans. Clearly note the location of the low point of the roof  and the drain and its respective size for that location. If scupper is serving as  overflow, clearly indicate opening into scupper is a minimum of 2” above the roof  drain inlet. The roof drain system is typically not a deferred submittal.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5322265625" w:line="230.5086851119995" w:lineRule="auto"/>
        <w:ind w:left="1088.3055114746094" w:right="786.2841796875" w:hanging="725.231170654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A37. In regards to the roof infill at North property line (Note N4), please see comment A10  above as alterations are required to comply with the current code. [R102.7.1 CRC]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30.50814151763916" w:lineRule="auto"/>
        <w:ind w:left="1084.7918701171875" w:right="518.297119140625" w:firstLine="10.7604980468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Note provided that construction will be 1-hour rated with heavy timber. Detail 16/  A5.1 does not appear to indicate the 1-hour rating and heavy timber construction.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A5.1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A44. Please coordinate detail 13/A5.1 with comment A34 above.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75390625" w:line="240" w:lineRule="auto"/>
        <w:ind w:left="1097.0895385742188"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Please see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review comment for A34.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30.5086851119995" w:lineRule="auto"/>
        <w:ind w:left="1088.0859375" w:right="559.52880859375" w:hanging="725.011596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A45. Please indicate that the exterior stucco shall be not less than three coats where applied  over metal lath or wire lath with minimum thickness of 7/8 inches. [CRC R703.7.2 &amp; Table  R702.1(1)]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1103.2383728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7/8” stucco is noted but 3 coats does not appear to be noted.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62353515625" w:line="230.5089282989502" w:lineRule="auto"/>
        <w:ind w:left="1087.4270629882812" w:right="393.167724609375" w:hanging="724.3527221679688"/>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A46. Please note that One layer of No. 15 asphalt felt or other approved water-resistive barrier  shall be as required in accordance in CRC Table R703.4 [see exceptions] When applied  over wood-based sheathing, shall include a water-resistive vapor-permeable barrier with  a performance at least equivalent to two layers of Grade D paper. [R703.2 and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099.724731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R703.7.3 CRC]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62353515625" w:line="230.50899982452393" w:lineRule="auto"/>
        <w:ind w:left="1095.5523681640625" w:right="570.506591796875" w:firstLine="1.53717041015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Details 1/A and 1/B on sheet A5.1 indicates wood sheathing but only one layer of  No.15 asphalt felt is noted.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75.1524353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NEW ARCHITECTURAL COMMENTS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72729492188" w:line="240" w:lineRule="auto"/>
        <w:ind w:left="377.7876281738281"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Sheet A3.2 and A2.3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711791992188" w:line="230.5087423324585" w:lineRule="auto"/>
        <w:ind w:left="1102.3599243164062" w:right="439.627685546875" w:hanging="737.9679870605469"/>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A48. A guardrail does not appear to be shown for the balcony serving the exterior door in  the Principal Bedroom. Please review and amend submittal documents accordingly.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112640380859"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4 of 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DISABLED ACCESS COMMENTS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40" w:lineRule="auto"/>
        <w:ind w:left="376.6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 within scope of review.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26123046875" w:line="240" w:lineRule="auto"/>
        <w:ind w:left="369.66247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GREEN BUILDING COMMENTS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40" w:lineRule="auto"/>
        <w:ind w:left="375.1524353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No further comments noted.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2578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ENERGY COMMENTS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93288421631" w:lineRule="auto"/>
        <w:ind w:left="1088.0859375" w:right="364.50927734375" w:hanging="709.200286865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EN3. Have the existing flat roof and flat roof alterations been considered in the energy  documentation? Energy documentation indicates the sloped roof areas as 4:12 but the roof  plan indicates 5:12. Please review and amend submittal documents accordingly.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30.5093288421631" w:lineRule="auto"/>
        <w:ind w:left="1092.4778747558594" w:right="1125.989990234375" w:firstLine="18.66607666015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The response appears to indicate that compliance report has been revised to  account for the altered flat roof and the roof slope of 5:12 but the energy  documentation appears to be the same as the first submittal. Please review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04248046875" w:line="240" w:lineRule="auto"/>
        <w:ind w:left="375.152435302734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MECHANICAL COMMENTS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40" w:lineRule="auto"/>
        <w:ind w:left="375.1524353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No further comments noted.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2700195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PLUMBING COMMENTS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26569843292236" w:lineRule="auto"/>
        <w:ind w:left="1089.1839599609375" w:right="586.251220703125" w:hanging="710.2983093261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P1. In any existing building, when any addition, alteration or repair is made for which a  building permit is issued and the valuation for the work exceeds $50,000, an automatic  gas shut-off valve shall be installed on the downstream side of the gas utility meter.  [CPC 1209.2 and BMC 19.34.040]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43505859375" w:line="230.5086851119995" w:lineRule="auto"/>
        <w:ind w:left="1094.454345703125" w:right="869.68994140625" w:hanging="9.66247558593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Automatic gas shut-off valve appears to be located upstream of the gas utility  meter.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0424804687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ELECTRICAL COMMENTS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40" w:lineRule="auto"/>
        <w:ind w:left="375.1524353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No further comments noted.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26953125" w:line="339.75494384765625" w:lineRule="auto"/>
        <w:ind w:left="370.7603454589844" w:right="455.445556640625" w:hanging="2.1958923339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STRUCTURAL COMMENTS Review performed by: Jesse Martinez, PE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2451171875" w:line="230.50899982452393" w:lineRule="auto"/>
        <w:ind w:left="370.7603454589844" w:right="391.0949707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S3. Please provide a fully signed special inspection form prior to permit issuance. This can be a  condition of approval once all other plan review comments have been addressed.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99982452393" w:lineRule="auto"/>
        <w:ind w:left="1092.4778747558594" w:right="450.16845703125" w:firstLine="18.666076660156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The comment remains. The missing signature on the special inspection form can be  a condition of approval once all other plan review comments have been addressed.  No further action required at this time.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2670898437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686157226562" w:line="230.50878524780273" w:lineRule="auto"/>
        <w:ind w:left="1088.3055114746094" w:right="369.576416015625" w:hanging="717.545166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S7. Please clarify where the header size for the basement level bathroom #5 new window  along gridline D is shown on the plan. The header does not appear to be shown on the First  Floor Plan, which appears to show the other basement level headers.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112518310547"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5 of 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3288421631" w:lineRule="auto"/>
        <w:ind w:left="1094.2347717285156" w:right="815.584716796875" w:firstLine="16.909179687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The comment remains. The comment response indicated that the new header is  shown on sheet S2.1, but a header callout along gridline D for the new basement  level bathroom #5 window could not be located to match the response.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S5.2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79296875" w:line="230.50988674163818" w:lineRule="auto"/>
        <w:ind w:left="1083.4742736816406" w:right="530.860595703125" w:hanging="712.7139282226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S10. For the epoxied shear wall holddown anchors referenced in detail 12/S5.2 please address  the following: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130859375" w:line="230.50988674163818" w:lineRule="auto"/>
        <w:ind w:left="1803.4744262695312" w:right="550.537109375" w:hanging="715.1689147949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Clarify where calculations per ACI 318-14 Chapter 17 are shown in the calculation  package for each different anchor size, embedment, and allowable load shown in  the detail;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30.5091428756714" w:lineRule="auto"/>
        <w:ind w:left="1808.0859375" w:right="469.835205078125" w:hanging="714.9491882324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Please provide a detail for the epoxied anchors on the plan set. For each allowable  load shown in the detail please include the anchor type, minimum concrete edge  distances, and minimum concrete end distances to match the values used in the  calculations;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0" w:right="927.647705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Alternatively, clarify in the detail if no epoxied holddown anchors are proposed.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29.9624729156494" w:lineRule="auto"/>
        <w:ind w:left="1097.7482604980469" w:right="488.2275390625" w:firstLine="13.39569091796875"/>
        <w:jc w:val="both"/>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The comment remains. The anchor calculations shown on page F9 do not appear to  consider any of the post-installed anchor failure modes listed in ACI 318-14 Chapter  17. For each epoxied anchor type post-installed into existing concrete, as shown 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83984375" w:line="230.5086851119995" w:lineRule="auto"/>
        <w:ind w:left="1094.2347717285156" w:right="784.840087890625" w:firstLine="4.17236328125"/>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detail 12/S5.2, provide anchor calculations. Alternatively, if through-bolt detail  10/S5.2 applies in lieu of the epoxied anchor table in detail 12/S5.2 for the current  scope of work, then please remove or cross out the table.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Structural Calculations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318359375" w:line="230.69093227386475" w:lineRule="auto"/>
        <w:ind w:left="1089.1839599609375" w:right="387.69775390625" w:hanging="718.4236145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S11. No structural calculations appear to be included in the plan set submittal received. Please  provide calculations from the engineer-of-record for the scope of work. The response to this  comment may generate future comments.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37255859375" w:line="240" w:lineRule="auto"/>
        <w:ind w:left="1097.0895385742188"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For the new structural calculations please address the following: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7587890625" w:line="230.45310974121094" w:lineRule="auto"/>
        <w:ind w:left="1814.2349243164062" w:right="381.092529296875" w:hanging="721.7570495605469"/>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 Provide updated calculations for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floor beam L2 B1, which appears to  support tributary floor load from bathroom #3, to show that it has capacity to  support a minimum floor live load of 40 psf per CBC Table 1607.1, instead of  the 30 psf load shown on page B10 of the calculations;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29.88094806671143" w:lineRule="auto"/>
        <w:ind w:left="1813.7957763671875" w:right="698.82568359375" w:hanging="720.0003051757812"/>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b. Provide calculations for the capacity of the interior continuous footing and  the underlying soil to support the 9 kips end reaction from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floor  beam L2 B1, as shown on page B10 of the calculations;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063232421875" w:line="230.4256296157837" w:lineRule="auto"/>
        <w:ind w:left="1813.7957763671875" w:right="720.565185546875" w:hanging="716.0475158691406"/>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c. Provide an updated calculation for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header beam L1 B3, the span  between supports shown on sheet S2.1 appears to be larger than the span  shown on page B15 of the calculations;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29.67233657836914" w:lineRule="auto"/>
        <w:ind w:left="1813.5760498046875" w:right="394.677734375" w:hanging="715.1689147949219"/>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 Provide an updated calculation for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header beam L1 B3, the shown  4,910 pounds seismic load from the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shear wall along gridline B does  not appear to be the 3,222 pounds design uplift from page F7 amplified by the  overstrength factor to comply with ASCE 7-16 Section 12.3.3.3;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720947265625" w:line="230.57433128356934" w:lineRule="auto"/>
        <w:ind w:left="1814.674072265625" w:right="548.05419921875" w:hanging="718.9021301269531"/>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e. Page B15 of the calculations appears to indicate that each end of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header beam L1 B3 is attached to the supporting studs with a strap or  holddown to resist the 2 kips and 1.4 kips uplift end reactions. Please clarify  where the straps/holddowns are shown on sheet S2.1;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700180053711"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6 of 8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7861328125" w:line="230.42590141296387" w:lineRule="auto"/>
        <w:ind w:left="1817.0895385742188" w:right="424.190673828125" w:hanging="717.5843811035156"/>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f. Provide an updated design for the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shear wall along gridline A, for an  FTAO type design each wall pier shall have a minimum 2-feet-length. [AWC  SDPWS- 2015 Section 4.3.5.2];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14593601226807" w:lineRule="auto"/>
        <w:ind w:left="1808.7448120117188" w:right="432.88818359375" w:hanging="720.0001525878906"/>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g. Provide an updated calculation for the new basement level shear wall along  gridline B, the 24 feet shear wall length shown on page F4 does not appear to  match the 12 feet shear wall length shown on sheet S2.1;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2431640625" w:line="229.88094806671143" w:lineRule="auto"/>
        <w:ind w:left="1814.2349243164062" w:right="448.746337890625" w:hanging="719.5610046386719"/>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h. Provide verify the basement level and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HDU4 holddowns at the  intersection of gridlines 4 and C. This intersection appears to support  stacked uplift from both the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and 2</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shear walls, but the shown  HDU4 holddown does not appear to have capacity for the combined loads  from page F7;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0888671875" w:line="230.46727180480957" w:lineRule="auto"/>
        <w:ind w:left="1817.0895385742188" w:right="408.95263671875" w:hanging="721.5371704101562"/>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i. Provide updated calculations for the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shear wall along gridline D,  which appears to include an opening for the new family room fireplace.  Please clearly show if this shear wall is designed as a segmented, perforated,  or FTAO type. Please also indicate the minimum lengths of the wall piers for  this shear wall on sheet S2.1;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669921875" w:line="230.42540073394775" w:lineRule="auto"/>
        <w:ind w:left="1804.35302734375" w:right="579.141845703125" w:hanging="732.9566955566406"/>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j. If the 1</w:t>
      </w:r>
      <w:r w:rsidDel="00000000" w:rsidR="00000000" w:rsidRPr="00000000">
        <w:rPr>
          <w:rFonts w:ascii="Arial" w:cs="Arial" w:eastAsia="Arial" w:hAnsi="Arial"/>
          <w:b w:val="1"/>
          <w:i w:val="1"/>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story shear wall along gridline D is an FTAO type, then please  provide calculations to show that the CS16 straps specified in detail 16/S5.2  are adequate to transfer the design loads;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23545742034912" w:lineRule="auto"/>
        <w:ind w:left="1095.5523681640625" w:right="484.276123046875" w:firstLine="0"/>
        <w:jc w:val="center"/>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k. Please clarify how the basement level shear wall along gridline D resists  design uplift loads at the end between gridlines 2 and 3, no holddown  appears to be shown. An anchoring device is required at the shear wall ends  where the stabilizing dead load moment is not sufficient to prevent uplift due  to overturning moments. [AWC SDPWS- 2015 Section 4.3.6.4.2];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0986328125" w:line="230.14456272125244" w:lineRule="auto"/>
        <w:ind w:left="1808.7448120117188" w:right="887.89794921875" w:hanging="713.1924438476562"/>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l. Provide calculations for all new shear walls parallel to gridlines 1-4, the  calculation package received by TRB with the Cycle 2 plan set does not  appear to include these calculations. The response to this comment may  generate future comments.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42138671875" w:line="240" w:lineRule="auto"/>
        <w:ind w:left="375.1524353027344" w:right="0" w:firstLine="0"/>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NEW STRUCTURAL COMMENTS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23560047149658" w:lineRule="auto"/>
        <w:ind w:left="1084.3527221679688" w:right="431.69189453125" w:hanging="706.5650939941406"/>
        <w:jc w:val="lef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S12. Please update the foundation plan on sheet S2.1 and detail 10/S4.1 for consistency  for the interior footing along gridline C. Sheet S2.1 appears to indicate this footing is  15 inches wide and 2 feet deep, but detail 10/S4.1 is called out at the same interior  footing and has lesser dimensions. If the detail does not apply to this footing, then  please remove the detail callout along gridline 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12060546875" w:line="230.50899982452393" w:lineRule="auto"/>
        <w:ind w:left="377.7876281738281" w:right="460.048828125"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S13.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Please clarify the load path for the shear wall end reactions listed below. The  foundation plan does not appear to show a basement level holddown below these  end reactions for load transfer. [AWC SDPWS- 2015 Section 4.3.6.4.2]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75439453125" w:line="230.34271717071533" w:lineRule="auto"/>
        <w:ind w:left="1817.0895385742188" w:right="605.360107421875" w:hanging="724.6116638183594"/>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2</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story shear wall end reaction at the intersection of gridlines 2 and  B;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3424596786499" w:lineRule="auto"/>
        <w:ind w:left="1806.7684936523438" w:right="555.51025390625" w:hanging="712.973022460937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2</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story shear wall end reaction along gridline C, between gridlines 3  and 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34260272979736" w:lineRule="auto"/>
        <w:ind w:left="1806.7684936523438" w:right="553.109130859375" w:hanging="709.0202331542969"/>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2</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story shear wall end reaction along gridline D, between gridlines 2  and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29760742188" w:line="230.34277439117432" w:lineRule="auto"/>
        <w:ind w:left="1806.7684936523438" w:right="602.3095703125" w:hanging="708.3613586425781"/>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1</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story shear wall end reaction along gridline C, between gridlines 1  and 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110687255859"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7 of 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319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3.9538574218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1428756714" w:lineRule="auto"/>
        <w:ind w:left="377.7876281738281" w:right="490.3564453125" w:firstLine="0"/>
        <w:jc w:val="center"/>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S14. Please provide an anchor detail on the plan set and calculations for the new rooftop  HVAC units shown on sheet E6.2. Alternatively, show that the units meet one of the  exceptions in ASCE 7-16 Section 13.1.4. If the HVAC anchor design is a deferred  submittal, then please clearly indicate this on sheet A1.1 [ASCE 7-16 Chapter 13]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26953125" w:line="230.50766944885254" w:lineRule="auto"/>
        <w:ind w:left="376.6896057128906" w:right="420.372314453125" w:hanging="13.61526489257812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City of Berkeley contact for this review is Jesse Bright, P.E., Supervising Plan Check  Engineer (</w:t>
      </w:r>
      <w:r w:rsidDel="00000000" w:rsidR="00000000" w:rsidRPr="00000000">
        <w:rPr>
          <w:rFonts w:ascii="Arial" w:cs="Arial" w:eastAsia="Arial" w:hAnsi="Arial"/>
          <w:b w:val="1"/>
          <w:i w:val="0"/>
          <w:smallCaps w:val="0"/>
          <w:strike w:val="0"/>
          <w:color w:val="0000ff"/>
          <w:sz w:val="21.959999084472656"/>
          <w:szCs w:val="21.959999084472656"/>
          <w:u w:val="single"/>
          <w:shd w:fill="auto" w:val="clear"/>
          <w:vertAlign w:val="baseline"/>
          <w:rtl w:val="0"/>
        </w:rPr>
        <w:t xml:space="preserve">jbright@cityofberkeley.info</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via email or by telephone at (510) 981-7523.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4697265625" w:line="240" w:lineRule="auto"/>
        <w:ind w:left="373.834838867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2.525634765625"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8 of 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8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8000"/>
          <w:sz w:val="17.040000915527344"/>
          <w:szCs w:val="17.040000915527344"/>
          <w:u w:val="none"/>
          <w:shd w:fill="auto" w:val="clear"/>
          <w:vertAlign w:val="baseline"/>
          <w:rtl w:val="0"/>
        </w:rPr>
        <w:t xml:space="preserve">Public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91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94360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August 28, 2023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87890625" w:line="235.8025360107422" w:lineRule="auto"/>
        <w:ind w:left="0" w:right="65.1867675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Zoning Prepared by:Cecelia Mariscal</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 B2022-06100 2732 Claremont Blvd. cmariscal@berkeleyca.gov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66015625" w:line="240" w:lineRule="auto"/>
        <w:ind w:left="2.639999389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Zoning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29.90814208984375" w:lineRule="auto"/>
        <w:ind w:left="720.7200622558594" w:right="83.553466796875" w:hanging="332.64007568359375"/>
        <w:jc w:val="left"/>
        <w:rPr>
          <w:rFonts w:ascii="Arial" w:cs="Arial" w:eastAsia="Arial" w:hAnsi="Arial"/>
          <w:b w:val="0"/>
          <w:i w:val="0"/>
          <w:smallCaps w:val="0"/>
          <w:strike w:val="0"/>
          <w:color w:val="4a6ee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2732 Claremont Blvd is in the Single-Family Residential District (R-1). The required  minimum side setback is 4 feet. Please see the R-1 development standards in Berkeley  Municipal Code (BMC) Section </w:t>
      </w:r>
      <w:r w:rsidDel="00000000" w:rsidR="00000000" w:rsidRPr="00000000">
        <w:rPr>
          <w:rFonts w:ascii="Arial" w:cs="Arial" w:eastAsia="Arial" w:hAnsi="Arial"/>
          <w:b w:val="0"/>
          <w:i w:val="0"/>
          <w:smallCaps w:val="0"/>
          <w:strike w:val="0"/>
          <w:color w:val="4a6ee0"/>
          <w:sz w:val="24"/>
          <w:szCs w:val="24"/>
          <w:u w:val="single"/>
          <w:shd w:fill="auto" w:val="clear"/>
          <w:vertAlign w:val="baseline"/>
          <w:rtl w:val="0"/>
        </w:rPr>
        <w:t xml:space="preserve">23.202.050(D)</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Sheet A1.2 shows the existing setback  as 3 feet, 8 inches. Sheet A3.3 shows that opening D2 will be expanding. Alterations  within non-conforming setbacks require an </w:t>
      </w:r>
      <w:r w:rsidDel="00000000" w:rsidR="00000000" w:rsidRPr="00000000">
        <w:rPr>
          <w:rFonts w:ascii="Arial" w:cs="Arial" w:eastAsia="Arial" w:hAnsi="Arial"/>
          <w:b w:val="0"/>
          <w:i w:val="0"/>
          <w:smallCaps w:val="0"/>
          <w:strike w:val="0"/>
          <w:color w:val="4a6ee0"/>
          <w:sz w:val="24"/>
          <w:szCs w:val="24"/>
          <w:u w:val="single"/>
          <w:shd w:fill="auto" w:val="clear"/>
          <w:vertAlign w:val="baseline"/>
          <w:rtl w:val="0"/>
        </w:rPr>
        <w:t xml:space="preserve">Administrative Use Permit (AUP)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per BMC  Section </w:t>
      </w:r>
      <w:r w:rsidDel="00000000" w:rsidR="00000000" w:rsidRPr="00000000">
        <w:rPr>
          <w:rFonts w:ascii="Arial" w:cs="Arial" w:eastAsia="Arial" w:hAnsi="Arial"/>
          <w:b w:val="0"/>
          <w:i w:val="0"/>
          <w:smallCaps w:val="0"/>
          <w:strike w:val="0"/>
          <w:color w:val="4a6ee0"/>
          <w:sz w:val="24"/>
          <w:szCs w:val="24"/>
          <w:u w:val="single"/>
          <w:shd w:fill="auto" w:val="clear"/>
          <w:vertAlign w:val="baseline"/>
          <w:rtl w:val="0"/>
        </w:rPr>
        <w:t xml:space="preserve">23.324.050(D)(2)</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Information on how to apply can be found on our website,  linked </w:t>
      </w:r>
      <w:r w:rsidDel="00000000" w:rsidR="00000000" w:rsidRPr="00000000">
        <w:rPr>
          <w:rFonts w:ascii="Arial" w:cs="Arial" w:eastAsia="Arial" w:hAnsi="Arial"/>
          <w:b w:val="0"/>
          <w:i w:val="0"/>
          <w:smallCaps w:val="0"/>
          <w:strike w:val="0"/>
          <w:color w:val="4a6ee0"/>
          <w:sz w:val="24"/>
          <w:szCs w:val="24"/>
          <w:u w:val="single"/>
          <w:shd w:fill="auto" w:val="clear"/>
          <w:vertAlign w:val="baseline"/>
          <w:rtl w:val="0"/>
        </w:rPr>
        <w:t xml:space="preserve">here.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412353515625" w:line="228.20865154266357" w:lineRule="auto"/>
        <w:ind w:left="11.89208984375" w:right="70.943603515625" w:firstLine="5.6351470947265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Street, 2</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Floor Tel: (510) 981-7500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PlanningPermits@CityofBerkeley.info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1 of 1 Fax: (510) 981-7450 </w:t>
      </w:r>
    </w:p>
    <w:sectPr>
      <w:type w:val="continuous"/>
      <w:pgSz w:h="15840" w:w="12240" w:orient="portrait"/>
      <w:pgMar w:bottom="464.4000244140625" w:top="707.999267578125" w:left="1080" w:right="1018.480224609375" w:header="0" w:footer="720"/>
      <w:cols w:equalWidth="0" w:num="1">
        <w:col w:space="0" w:w="10141.519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