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3.4423828125" w:firstLine="0"/>
        <w:jc w:val="right"/>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Plan Check Correction List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43485</wp:posOffset>
            </wp:positionV>
            <wp:extent cx="850900" cy="85026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0900" cy="85026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1538.7817382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Permit Service Center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138427734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Building &amp; Safety Division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7817382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Planning and Development Department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68359375" w:line="279.88780975341797" w:lineRule="auto"/>
        <w:ind w:left="18.479995727539062" w:right="13.367919921875" w:hanging="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 B2024-00273 February 28, 2024 Project Address: 2732 Claremont Ave.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31494140625" w:line="240" w:lineRule="auto"/>
        <w:ind w:left="18.4804534912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Dear Project Applicant,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29.90779876708984" w:lineRule="auto"/>
        <w:ind w:left="5.520477294921875" w:right="8.568115234375" w:hanging="2.399520874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City of Berkeley has completed review of the construction documents submitted under the  building permit application number specified above. This letter includes comments and  corrections from all City of Berkeley reviewing agencies, which must be addressed in order to  obtain the permits for the proposed work indicated in the construction documents.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84997177124" w:lineRule="auto"/>
        <w:ind w:left="0.7199859619140625" w:right="75.69335937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Plans revised in response to corrections must be accompanied with a written response letter,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which explicitly addresses each correction and the corresponding plan sheet number, revision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number and date. A full plan set of ALL construction drawings is required when responding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corrections. Incomplete or unclear responses to corrections may result in delays.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17.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Document formatting requirements: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39.9040412902832" w:lineRule="auto"/>
        <w:ind w:left="372.4800109863281" w:right="336.64916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permit documents must be submitted in electronic format, as unsecured PDF files.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with multiple pages must be combined and named according to content.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Documents that are incomplete or improperly formatted will not be processed.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Enforcement cases must be indicated by case number. Dates specified in Notice(s) of Violation take precedence over any timelines specified in this document.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5625" w:line="240" w:lineRule="auto"/>
        <w:ind w:left="17.280883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Document submittal options (choose 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386.159973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Permits Online: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435.4400634765625" w:right="3.72314453125" w:hanging="344.6400451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 Response to plan check comments: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 submittal documents directly to  the permit record at the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Permits Online Portal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selecting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Record Info &gt;  Attachments &gt; Add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 documents are accessible from the registered Accela  Citizen Access (ACA) account associated with the permit.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14208984375" w:lineRule="auto"/>
        <w:ind w:left="1444.320068359375" w:right="49.368896484375" w:hanging="355.6800842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 New/separate permit: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new request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from a registered ACA account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Permits Online Portal </w:t>
      </w:r>
      <w:r w:rsidDel="00000000" w:rsidR="00000000" w:rsidRPr="00000000">
        <w:rPr>
          <w:rFonts w:ascii="Arial" w:cs="Arial" w:eastAsia="Arial" w:hAnsi="Arial"/>
          <w:b w:val="0"/>
          <w:i w:val="0"/>
          <w:smallCaps w:val="0"/>
          <w:strike w:val="0"/>
          <w:color w:val="0563c1"/>
          <w:sz w:val="24"/>
          <w:szCs w:val="24"/>
          <w:highlight w:val="white"/>
          <w:u w:val="single"/>
          <w:vertAlign w:val="baseline"/>
          <w:rtl w:val="0"/>
        </w:rPr>
        <w:t xml:space="preserve">www.permits.cityofberkeley.info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Submit request under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‘Building Permits’ for work on private property, or ‘Public Works’ for work in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public right of way.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792751312256" w:lineRule="auto"/>
        <w:ind w:left="727.4400329589844" w:right="462.14599609375" w:hanging="36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In-Person: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 an appointment for in-person processing through the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Permit</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Service Center webpage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Note that for all in-person submittals, documents must be  saved on a USB thumb drive.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26806640625" w:line="229.90801334381104" w:lineRule="auto"/>
        <w:ind w:left="2.1602630615234375" w:right="6.116943359375" w:firstLine="15.359725952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Expiration of an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application for a permit for any proposed work shall expire  one year after the date of filing, unless it can be demonstrated by the applicant that such  application has been pursued in good faith or a permit has been issued. The building official or  the permit service center coordinator are authorized to grant one or more extensions of time  for additional periods not exceeding 180 days per extension. The extension shall be requested  in writing and justifiable cause demonstrated. Requests for time extensions shall be  accompanied by the payment of a fee set by resolution of the City Council. [BMC 105.3.2]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81030273438" w:line="229.90804195404053" w:lineRule="auto"/>
        <w:ind w:left="9.359970092773438" w:right="262.9699707031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apply for an application extension, complete an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pplication Extension Request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 and  choose one of the two submittal options listed above.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881164550781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Permit Service Center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18518066406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Building &amp; Safety Division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Planning and Development Department February 27, 2024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7998046875" w:line="234.09387588500977" w:lineRule="auto"/>
        <w:ind w:left="2.7887725830078125" w:right="0" w:firstLine="17.9904174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single"/>
          <w:shd w:fill="auto" w:val="clear"/>
          <w:vertAlign w:val="baseline"/>
          <w:rtl w:val="0"/>
        </w:rPr>
        <w:t xml:space="preserve">Building and Safety Prepared by: Andrew Cockrell</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Application #: B2024-00273 2732 Claremont Boulevard acockrell@berkeleyca.gov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17578125" w:line="240" w:lineRule="auto"/>
        <w:ind w:left="4.8000335693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Administrative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84.7198486328125" w:right="6.80908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Please clarify whether the proposed work is intended to qualify for transfer tax rebate or  similar program. The plans indicate only a portion of the house to be seismically  strengthened per Plan Set A, which does not qualify without an engineered analysis.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29.90804195404053" w:lineRule="auto"/>
        <w:ind w:left="737.2798156738281" w:right="17.88818359375" w:firstLine="1.4401245117187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PC2: As the work is intended to qualify for EBB Brace &amp; Bolt, it must comply with  Plan Set A, California Existing Building Code Appendix Chapter A3, or an  engineered design. Please either revise to demonstrate compliance with one of  these options, or indicate that the permit is not intended to qualify for EBB Brace  &amp; Bolt.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1767578125" w:line="240" w:lineRule="auto"/>
        <w:ind w:left="9.359970092773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Structural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728.1599426269531" w:right="709.847412109375" w:hanging="343.44009399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drawings indicate less total bracing length than required in the reinforcement  schedule 4/S1. Please revise accordingly.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3525390625" w:line="229.90779876708984" w:lineRule="auto"/>
        <w:ind w:left="735.1199340820312" w:right="497.607421875" w:firstLine="3.6000061035156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PC2: The drawings indicate openings in the braced walls that reduce the total bracing length. The previous comment stands.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1322021484375" w:line="228.26680183410645" w:lineRule="auto"/>
        <w:ind w:left="11.899185180664062" w:right="3.0810546875" w:firstLine="4.34158325195312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1947 Center Street – 3</w:t>
      </w:r>
      <w:r w:rsidDel="00000000" w:rsidR="00000000" w:rsidRPr="00000000">
        <w:rPr>
          <w:rFonts w:ascii="Arial" w:cs="Arial" w:eastAsia="Arial" w:hAnsi="Arial"/>
          <w:b w:val="0"/>
          <w:i w:val="0"/>
          <w:smallCaps w:val="0"/>
          <w:strike w:val="0"/>
          <w:color w:val="000000"/>
          <w:sz w:val="16.799999872843426"/>
          <w:szCs w:val="16.799999872843426"/>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Floor Tel: (510) 981-7440 Berkeley, CA 94704-1113 TDD: (510) 981-7450 </w:t>
      </w:r>
      <w:r w:rsidDel="00000000" w:rsidR="00000000" w:rsidRPr="00000000">
        <w:rPr>
          <w:rFonts w:ascii="Arial" w:cs="Arial" w:eastAsia="Arial" w:hAnsi="Arial"/>
          <w:b w:val="0"/>
          <w:i w:val="0"/>
          <w:smallCaps w:val="0"/>
          <w:strike w:val="0"/>
          <w:color w:val="0000ff"/>
          <w:sz w:val="16.079999923706055"/>
          <w:szCs w:val="16.079999923706055"/>
          <w:u w:val="single"/>
          <w:shd w:fill="auto" w:val="clear"/>
          <w:vertAlign w:val="baseline"/>
          <w:rtl w:val="0"/>
        </w:rPr>
        <w:t xml:space="preserve">BuildingandSafety@CityofBerkeley.info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Page 1 of 1 Fax: (510) 981-7450 </w:t>
      </w:r>
    </w:p>
    <w:sectPr>
      <w:pgSz w:h="15840" w:w="12240" w:orient="portrait"/>
      <w:pgMar w:bottom="936.4800262451172" w:top="707.999267578125" w:left="1080" w:right="1076.7114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