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316" w:rsidRPr="00F62E50" w:rsidRDefault="00C31818">
      <w:pPr>
        <w:rPr>
          <w:rFonts w:asciiTheme="majorHAnsi" w:hAnsiTheme="majorHAnsi"/>
          <w:b/>
          <w:u w:val="single"/>
        </w:rPr>
      </w:pPr>
      <w:bookmarkStart w:id="0" w:name="_GoBack"/>
      <w:bookmarkEnd w:id="0"/>
      <w:r w:rsidRPr="00F62E50">
        <w:rPr>
          <w:rFonts w:asciiTheme="majorHAnsi" w:hAnsiTheme="majorHAnsi"/>
          <w:b/>
          <w:u w:val="single"/>
        </w:rPr>
        <w:t xml:space="preserve">Attachment to Form 1024 </w:t>
      </w:r>
    </w:p>
    <w:p w:rsidR="00A32316" w:rsidRDefault="00A32316">
      <w:pPr>
        <w:rPr>
          <w:rFonts w:asciiTheme="majorHAnsi" w:hAnsiTheme="majorHAnsi"/>
          <w:b/>
        </w:rPr>
      </w:pPr>
    </w:p>
    <w:p w:rsidR="007535C5" w:rsidRPr="00807BDF" w:rsidRDefault="002D3E8E">
      <w:pPr>
        <w:rPr>
          <w:rFonts w:asciiTheme="majorHAnsi" w:hAnsiTheme="majorHAnsi"/>
          <w:b/>
        </w:rPr>
      </w:pPr>
      <w:r w:rsidRPr="00807BDF">
        <w:rPr>
          <w:rFonts w:asciiTheme="majorHAnsi" w:hAnsiTheme="majorHAnsi"/>
          <w:b/>
        </w:rPr>
        <w:t>Part II</w:t>
      </w:r>
      <w:r w:rsidR="005263F0" w:rsidRPr="00807BDF">
        <w:rPr>
          <w:rFonts w:asciiTheme="majorHAnsi" w:hAnsiTheme="majorHAnsi"/>
          <w:b/>
        </w:rPr>
        <w:t>.  Activities and Operational Information</w:t>
      </w:r>
    </w:p>
    <w:p w:rsidR="005263F0" w:rsidRPr="00807BDF" w:rsidRDefault="005263F0">
      <w:pPr>
        <w:rPr>
          <w:rFonts w:asciiTheme="majorHAnsi" w:hAnsiTheme="majorHAnsi"/>
          <w:b/>
        </w:rPr>
      </w:pPr>
    </w:p>
    <w:p w:rsidR="007535C5" w:rsidRPr="00807BDF" w:rsidRDefault="007C2BE7">
      <w:pPr>
        <w:rPr>
          <w:rFonts w:asciiTheme="majorHAnsi" w:hAnsiTheme="majorHAnsi"/>
          <w:b/>
        </w:rPr>
      </w:pPr>
      <w:r w:rsidRPr="00807BDF">
        <w:rPr>
          <w:rFonts w:asciiTheme="majorHAnsi" w:hAnsiTheme="majorHAnsi"/>
          <w:b/>
        </w:rPr>
        <w:t>Line</w:t>
      </w:r>
      <w:r w:rsidR="002D3E8E" w:rsidRPr="00807BDF">
        <w:rPr>
          <w:rFonts w:asciiTheme="majorHAnsi" w:hAnsiTheme="majorHAnsi"/>
          <w:b/>
        </w:rPr>
        <w:t xml:space="preserve"> 1: Provide a detailed narrative of all the activities of the organization- past, present, and planned. Do not merely refer to or repeat the language in the organizational document. List each activity separately in the order of importance based on the relative time and other resources devoted to the activity. Indicate the percentage of time for each activity. Each description should include, as a minimum, the following: A) a detailed description of the activity including its purpose and how each activity furthers your exempt purpose</w:t>
      </w:r>
      <w:r w:rsidR="008104E4" w:rsidRPr="00807BDF">
        <w:rPr>
          <w:rFonts w:asciiTheme="majorHAnsi" w:hAnsiTheme="majorHAnsi"/>
          <w:b/>
        </w:rPr>
        <w:t xml:space="preserve">; </w:t>
      </w:r>
      <w:r w:rsidR="002D3E8E" w:rsidRPr="00807BDF">
        <w:rPr>
          <w:rFonts w:asciiTheme="majorHAnsi" w:hAnsiTheme="majorHAnsi"/>
          <w:b/>
        </w:rPr>
        <w:t>B) when the activity was or will be initiated; and C) where and by whom the activity will be conducted.</w:t>
      </w:r>
    </w:p>
    <w:p w:rsidR="007535C5" w:rsidRPr="00807BDF" w:rsidRDefault="007535C5">
      <w:pPr>
        <w:rPr>
          <w:rFonts w:asciiTheme="majorHAnsi" w:hAnsiTheme="majorHAnsi"/>
        </w:rPr>
      </w:pPr>
    </w:p>
    <w:p w:rsidR="007535C5" w:rsidRPr="00807BDF" w:rsidRDefault="008625E9" w:rsidP="007535C5">
      <w:pPr>
        <w:rPr>
          <w:rFonts w:asciiTheme="majorHAnsi" w:hAnsiTheme="majorHAnsi"/>
        </w:rPr>
      </w:pPr>
      <w:r w:rsidRPr="00807BDF">
        <w:rPr>
          <w:rFonts w:asciiTheme="majorHAnsi" w:hAnsiTheme="majorHAnsi"/>
        </w:rPr>
        <w:t xml:space="preserve">The specific purpose for which </w:t>
      </w:r>
      <w:r w:rsidR="00E40E8A" w:rsidRPr="00807BDF">
        <w:rPr>
          <w:rFonts w:asciiTheme="majorHAnsi" w:hAnsiTheme="majorHAnsi"/>
        </w:rPr>
        <w:t>Citizen Engagement Laboratory (</w:t>
      </w:r>
      <w:r w:rsidR="00865261" w:rsidRPr="00807BDF">
        <w:rPr>
          <w:rFonts w:asciiTheme="majorHAnsi" w:hAnsiTheme="majorHAnsi"/>
        </w:rPr>
        <w:t>“</w:t>
      </w:r>
      <w:r w:rsidRPr="00807BDF">
        <w:rPr>
          <w:rFonts w:asciiTheme="majorHAnsi" w:hAnsiTheme="majorHAnsi"/>
        </w:rPr>
        <w:t>CEL</w:t>
      </w:r>
      <w:r w:rsidR="00865261" w:rsidRPr="00807BDF">
        <w:rPr>
          <w:rFonts w:asciiTheme="majorHAnsi" w:hAnsiTheme="majorHAnsi"/>
        </w:rPr>
        <w:t>”</w:t>
      </w:r>
      <w:r w:rsidR="00E40E8A" w:rsidRPr="00807BDF">
        <w:rPr>
          <w:rFonts w:asciiTheme="majorHAnsi" w:hAnsiTheme="majorHAnsi"/>
        </w:rPr>
        <w:t>)</w:t>
      </w:r>
      <w:r w:rsidRPr="00807BDF">
        <w:rPr>
          <w:rFonts w:asciiTheme="majorHAnsi" w:hAnsiTheme="majorHAnsi"/>
        </w:rPr>
        <w:t xml:space="preserve"> was formed is to advocate for, and on behalf of, an informed citizenry through the use of digital media and information technology consistent with activities permissible </w:t>
      </w:r>
      <w:r w:rsidR="009D535D" w:rsidRPr="00807BDF">
        <w:rPr>
          <w:rFonts w:asciiTheme="majorHAnsi" w:hAnsiTheme="majorHAnsi"/>
        </w:rPr>
        <w:t>for</w:t>
      </w:r>
      <w:r w:rsidRPr="00807BDF">
        <w:rPr>
          <w:rFonts w:asciiTheme="majorHAnsi" w:hAnsiTheme="majorHAnsi"/>
        </w:rPr>
        <w:t xml:space="preserve"> an organization exempt under Section 501(c)(4) of the Internal Revenue Code (</w:t>
      </w:r>
      <w:r w:rsidR="00865261" w:rsidRPr="00807BDF">
        <w:rPr>
          <w:rFonts w:asciiTheme="majorHAnsi" w:hAnsiTheme="majorHAnsi"/>
        </w:rPr>
        <w:t>“</w:t>
      </w:r>
      <w:r w:rsidRPr="00807BDF">
        <w:rPr>
          <w:rFonts w:asciiTheme="majorHAnsi" w:hAnsiTheme="majorHAnsi"/>
        </w:rPr>
        <w:t>IRC</w:t>
      </w:r>
      <w:r w:rsidR="00865261" w:rsidRPr="00807BDF">
        <w:rPr>
          <w:rFonts w:asciiTheme="majorHAnsi" w:hAnsiTheme="majorHAnsi"/>
        </w:rPr>
        <w:t>”</w:t>
      </w:r>
      <w:r w:rsidRPr="00807BDF">
        <w:rPr>
          <w:rFonts w:asciiTheme="majorHAnsi" w:hAnsiTheme="majorHAnsi"/>
        </w:rPr>
        <w:t>). This will be accomplished by incubating tech-savvy, people-powered organizing initiatives, facilitating collaboration across these initiatives, and evolving the practice of technology-fueled organizing.</w:t>
      </w:r>
    </w:p>
    <w:p w:rsidR="008104E4" w:rsidRPr="00807BDF" w:rsidRDefault="008104E4" w:rsidP="007535C5">
      <w:pPr>
        <w:rPr>
          <w:rFonts w:asciiTheme="majorHAnsi" w:hAnsiTheme="majorHAnsi"/>
        </w:rPr>
      </w:pPr>
    </w:p>
    <w:p w:rsidR="008104E4" w:rsidRPr="00807BDF" w:rsidRDefault="002D3E8E" w:rsidP="007535C5">
      <w:pPr>
        <w:rPr>
          <w:rFonts w:asciiTheme="majorHAnsi" w:hAnsiTheme="majorHAnsi"/>
          <w:b/>
        </w:rPr>
      </w:pPr>
      <w:r w:rsidRPr="00807BDF">
        <w:rPr>
          <w:rFonts w:asciiTheme="majorHAnsi" w:hAnsiTheme="majorHAnsi"/>
          <w:b/>
        </w:rPr>
        <w:t>Past, Present, and Planned Activities</w:t>
      </w:r>
    </w:p>
    <w:p w:rsidR="000937DE" w:rsidRPr="00807BDF" w:rsidRDefault="000937DE" w:rsidP="007535C5">
      <w:pPr>
        <w:rPr>
          <w:rFonts w:asciiTheme="majorHAnsi" w:hAnsiTheme="majorHAnsi"/>
        </w:rPr>
      </w:pPr>
    </w:p>
    <w:p w:rsidR="00B21221" w:rsidRPr="00807BDF" w:rsidRDefault="00D51F9E" w:rsidP="007535C5">
      <w:pPr>
        <w:rPr>
          <w:rFonts w:asciiTheme="majorHAnsi" w:hAnsiTheme="majorHAnsi"/>
          <w:u w:val="single"/>
        </w:rPr>
      </w:pPr>
      <w:r w:rsidRPr="00807BDF">
        <w:rPr>
          <w:rFonts w:asciiTheme="majorHAnsi" w:hAnsiTheme="majorHAnsi"/>
          <w:u w:val="single"/>
        </w:rPr>
        <w:t xml:space="preserve">1.  </w:t>
      </w:r>
      <w:r w:rsidR="002D3E8E" w:rsidRPr="00807BDF">
        <w:rPr>
          <w:rFonts w:asciiTheme="majorHAnsi" w:hAnsiTheme="majorHAnsi"/>
          <w:u w:val="single"/>
        </w:rPr>
        <w:t>Incubation of Education Funds</w:t>
      </w:r>
    </w:p>
    <w:p w:rsidR="00B21221" w:rsidRPr="00807BDF" w:rsidRDefault="00B21221" w:rsidP="007535C5">
      <w:pPr>
        <w:rPr>
          <w:rFonts w:asciiTheme="majorHAnsi" w:hAnsiTheme="majorHAnsi"/>
        </w:rPr>
      </w:pPr>
    </w:p>
    <w:p w:rsidR="000937DE" w:rsidRPr="00807BDF" w:rsidRDefault="000937DE" w:rsidP="007535C5">
      <w:pPr>
        <w:rPr>
          <w:rFonts w:asciiTheme="majorHAnsi" w:hAnsiTheme="majorHAnsi"/>
        </w:rPr>
      </w:pPr>
      <w:r w:rsidRPr="00807BDF">
        <w:rPr>
          <w:rFonts w:asciiTheme="majorHAnsi" w:hAnsiTheme="majorHAnsi"/>
        </w:rPr>
        <w:t>CEL incubates educational funds that are created as internal programs within CEL that operate consistent with IRC Section 501(c)(3)</w:t>
      </w:r>
      <w:r w:rsidR="00452B94" w:rsidRPr="00807BDF">
        <w:rPr>
          <w:rFonts w:asciiTheme="majorHAnsi" w:hAnsiTheme="majorHAnsi"/>
        </w:rPr>
        <w:t xml:space="preserve"> (</w:t>
      </w:r>
      <w:r w:rsidR="0015429B" w:rsidRPr="00807BDF">
        <w:rPr>
          <w:rFonts w:asciiTheme="majorHAnsi" w:hAnsiTheme="majorHAnsi"/>
        </w:rPr>
        <w:t>“</w:t>
      </w:r>
      <w:r w:rsidR="00452B94" w:rsidRPr="00807BDF">
        <w:rPr>
          <w:rFonts w:asciiTheme="majorHAnsi" w:hAnsiTheme="majorHAnsi"/>
        </w:rPr>
        <w:t>Education Funds</w:t>
      </w:r>
      <w:r w:rsidR="0015429B" w:rsidRPr="00807BDF">
        <w:rPr>
          <w:rFonts w:asciiTheme="majorHAnsi" w:hAnsiTheme="majorHAnsi"/>
        </w:rPr>
        <w:t>”</w:t>
      </w:r>
      <w:r w:rsidR="00452B94" w:rsidRPr="00807BDF">
        <w:rPr>
          <w:rFonts w:asciiTheme="majorHAnsi" w:hAnsiTheme="majorHAnsi"/>
        </w:rPr>
        <w:t xml:space="preserve">).  No part of the restricted funds raised for these Education Funds are used to participate or intervene in any political campaign on behalf of (or in opposition to) any candidate for public office.  These Education Funds are each advised, </w:t>
      </w:r>
      <w:r w:rsidR="002D3E8E" w:rsidRPr="00807BDF">
        <w:rPr>
          <w:rFonts w:asciiTheme="majorHAnsi" w:hAnsiTheme="majorHAnsi"/>
          <w:u w:val="single"/>
        </w:rPr>
        <w:t>under the ultimate control and discretion of CEL’</w:t>
      </w:r>
      <w:r w:rsidR="00452B94" w:rsidRPr="00807BDF">
        <w:rPr>
          <w:rFonts w:asciiTheme="majorHAnsi" w:hAnsiTheme="majorHAnsi"/>
          <w:u w:val="single"/>
        </w:rPr>
        <w:t>s Board of D</w:t>
      </w:r>
      <w:r w:rsidR="002D3E8E" w:rsidRPr="00807BDF">
        <w:rPr>
          <w:rFonts w:asciiTheme="majorHAnsi" w:hAnsiTheme="majorHAnsi"/>
          <w:u w:val="single"/>
        </w:rPr>
        <w:t>irectors</w:t>
      </w:r>
      <w:r w:rsidR="00452B94" w:rsidRPr="00807BDF">
        <w:rPr>
          <w:rFonts w:asciiTheme="majorHAnsi" w:hAnsiTheme="majorHAnsi"/>
        </w:rPr>
        <w:t>, by an advisory committee</w:t>
      </w:r>
      <w:r w:rsidR="00BF41E5" w:rsidRPr="00807BDF">
        <w:rPr>
          <w:rFonts w:asciiTheme="majorHAnsi" w:hAnsiTheme="majorHAnsi"/>
        </w:rPr>
        <w:t xml:space="preserve">. </w:t>
      </w:r>
    </w:p>
    <w:p w:rsidR="004F3E39" w:rsidRPr="003F2412" w:rsidRDefault="004A15DA" w:rsidP="003F2412">
      <w:pPr>
        <w:spacing w:before="100" w:beforeAutospacing="1" w:after="100" w:afterAutospacing="1"/>
        <w:rPr>
          <w:rFonts w:asciiTheme="majorHAnsi" w:hAnsiTheme="majorHAnsi" w:cs="Times New Roman"/>
        </w:rPr>
      </w:pPr>
      <w:proofErr w:type="gramStart"/>
      <w:r w:rsidRPr="00807BDF">
        <w:rPr>
          <w:rFonts w:asciiTheme="majorHAnsi" w:hAnsiTheme="majorHAnsi" w:cs="Times New Roman"/>
        </w:rPr>
        <w:t xml:space="preserve">Certain Education Funds may be affiliated by name and general mission with a separate 501(c)(4) organization (each, an </w:t>
      </w:r>
      <w:r w:rsidR="0015429B" w:rsidRPr="00807BDF">
        <w:rPr>
          <w:rFonts w:asciiTheme="majorHAnsi" w:hAnsiTheme="majorHAnsi" w:cs="Times New Roman"/>
        </w:rPr>
        <w:t>“</w:t>
      </w:r>
      <w:r w:rsidRPr="00807BDF">
        <w:rPr>
          <w:rFonts w:asciiTheme="majorHAnsi" w:hAnsiTheme="majorHAnsi" w:cs="Times New Roman"/>
        </w:rPr>
        <w:t>Allied Organization</w:t>
      </w:r>
      <w:r w:rsidR="0015429B" w:rsidRPr="00807BDF">
        <w:rPr>
          <w:rFonts w:asciiTheme="majorHAnsi" w:hAnsiTheme="majorHAnsi" w:cs="Times New Roman"/>
        </w:rPr>
        <w:t>”</w:t>
      </w:r>
      <w:r w:rsidRPr="00807BDF">
        <w:rPr>
          <w:rFonts w:asciiTheme="majorHAnsi" w:hAnsiTheme="majorHAnsi" w:cs="Times New Roman"/>
        </w:rPr>
        <w:t>)</w:t>
      </w:r>
      <w:proofErr w:type="gramEnd"/>
      <w:r w:rsidRPr="00807BDF">
        <w:rPr>
          <w:rFonts w:asciiTheme="majorHAnsi" w:hAnsiTheme="majorHAnsi" w:cs="Times New Roman"/>
        </w:rPr>
        <w:t xml:space="preserve">.  </w:t>
      </w:r>
      <w:r w:rsidR="004B3AFE" w:rsidRPr="00807BDF">
        <w:rPr>
          <w:rFonts w:asciiTheme="majorHAnsi" w:hAnsiTheme="majorHAnsi" w:cs="Times New Roman"/>
        </w:rPr>
        <w:t xml:space="preserve">A significant part of </w:t>
      </w:r>
      <w:r w:rsidRPr="00807BDF">
        <w:rPr>
          <w:rFonts w:asciiTheme="majorHAnsi" w:hAnsiTheme="majorHAnsi" w:cs="Times New Roman"/>
        </w:rPr>
        <w:t xml:space="preserve">CEL’s role is to ensure proper separation between </w:t>
      </w:r>
      <w:r w:rsidR="008104E4" w:rsidRPr="00807BDF">
        <w:rPr>
          <w:rFonts w:asciiTheme="majorHAnsi" w:hAnsiTheme="majorHAnsi" w:cs="Times New Roman"/>
        </w:rPr>
        <w:t>an</w:t>
      </w:r>
      <w:r w:rsidRPr="00807BDF">
        <w:rPr>
          <w:rFonts w:asciiTheme="majorHAnsi" w:hAnsiTheme="majorHAnsi" w:cs="Times New Roman"/>
        </w:rPr>
        <w:t xml:space="preserve"> Education Fund and </w:t>
      </w:r>
      <w:r w:rsidR="008104E4" w:rsidRPr="00807BDF">
        <w:rPr>
          <w:rFonts w:asciiTheme="majorHAnsi" w:hAnsiTheme="majorHAnsi" w:cs="Times New Roman"/>
        </w:rPr>
        <w:t>an</w:t>
      </w:r>
      <w:r w:rsidRPr="00807BDF">
        <w:rPr>
          <w:rFonts w:asciiTheme="majorHAnsi" w:hAnsiTheme="majorHAnsi" w:cs="Times New Roman"/>
        </w:rPr>
        <w:t xml:space="preserve"> Allied Organization</w:t>
      </w:r>
      <w:r w:rsidR="004B3AFE" w:rsidRPr="00807BDF">
        <w:rPr>
          <w:rFonts w:asciiTheme="majorHAnsi" w:hAnsiTheme="majorHAnsi" w:cs="Times New Roman"/>
        </w:rPr>
        <w:t xml:space="preserve"> and to ensure that the Education Fund resources are not used for any activity impermissible to a 501(c)(3) organization</w:t>
      </w:r>
      <w:r w:rsidR="00DB4804" w:rsidRPr="00807BDF">
        <w:rPr>
          <w:rFonts w:asciiTheme="majorHAnsi" w:hAnsiTheme="majorHAnsi" w:cs="Times New Roman"/>
        </w:rPr>
        <w:t>.  This is necessary to comply with the grant agreements governing the grants received by CEL in furtherance of an Education Fund</w:t>
      </w:r>
      <w:r w:rsidRPr="00807BDF">
        <w:rPr>
          <w:rFonts w:asciiTheme="majorHAnsi" w:hAnsiTheme="majorHAnsi" w:cs="Times New Roman"/>
        </w:rPr>
        <w:t xml:space="preserve">.  </w:t>
      </w:r>
      <w:r w:rsidR="008104E4" w:rsidRPr="00807BDF">
        <w:rPr>
          <w:rFonts w:asciiTheme="majorHAnsi" w:hAnsiTheme="majorHAnsi" w:cs="Times New Roman"/>
        </w:rPr>
        <w:t>CEL is</w:t>
      </w:r>
      <w:r w:rsidR="00DB4804" w:rsidRPr="00807BDF">
        <w:rPr>
          <w:rFonts w:asciiTheme="majorHAnsi" w:hAnsiTheme="majorHAnsi" w:cs="Times New Roman"/>
        </w:rPr>
        <w:t xml:space="preserve"> better position</w:t>
      </w:r>
      <w:r w:rsidR="008104E4" w:rsidRPr="00807BDF">
        <w:rPr>
          <w:rFonts w:asciiTheme="majorHAnsi" w:hAnsiTheme="majorHAnsi" w:cs="Times New Roman"/>
        </w:rPr>
        <w:t>ed</w:t>
      </w:r>
      <w:r w:rsidR="00DB4804" w:rsidRPr="00807BDF">
        <w:rPr>
          <w:rFonts w:asciiTheme="majorHAnsi" w:hAnsiTheme="majorHAnsi" w:cs="Times New Roman"/>
        </w:rPr>
        <w:t xml:space="preserve">, as an incubator organization, to receive and manage such grants than </w:t>
      </w:r>
      <w:r w:rsidR="009D535D" w:rsidRPr="00807BDF">
        <w:rPr>
          <w:rFonts w:asciiTheme="majorHAnsi" w:hAnsiTheme="majorHAnsi" w:cs="Times New Roman"/>
        </w:rPr>
        <w:t xml:space="preserve">are </w:t>
      </w:r>
      <w:r w:rsidR="00DB4804" w:rsidRPr="00807BDF">
        <w:rPr>
          <w:rFonts w:asciiTheme="majorHAnsi" w:hAnsiTheme="majorHAnsi" w:cs="Times New Roman"/>
        </w:rPr>
        <w:t>the Allied Organizations</w:t>
      </w:r>
      <w:r w:rsidR="009D535D" w:rsidRPr="00807BDF">
        <w:rPr>
          <w:rFonts w:asciiTheme="majorHAnsi" w:hAnsiTheme="majorHAnsi" w:cs="Times New Roman"/>
        </w:rPr>
        <w:t>, which</w:t>
      </w:r>
      <w:r w:rsidR="00DB4804" w:rsidRPr="00807BDF">
        <w:rPr>
          <w:rFonts w:asciiTheme="majorHAnsi" w:hAnsiTheme="majorHAnsi" w:cs="Times New Roman"/>
        </w:rPr>
        <w:t xml:space="preserve"> are more focused on their advocacy efforts</w:t>
      </w:r>
      <w:r w:rsidR="00E43372" w:rsidRPr="00807BDF">
        <w:rPr>
          <w:rFonts w:asciiTheme="majorHAnsi" w:hAnsiTheme="majorHAnsi" w:cs="Times New Roman"/>
        </w:rPr>
        <w:t>.</w:t>
      </w:r>
      <w:r w:rsidR="009D535D" w:rsidRPr="00807BDF">
        <w:rPr>
          <w:rFonts w:asciiTheme="majorHAnsi" w:hAnsiTheme="majorHAnsi" w:cs="Times New Roman"/>
        </w:rPr>
        <w:t xml:space="preserve">  </w:t>
      </w:r>
      <w:r w:rsidR="00E43372" w:rsidRPr="00807BDF">
        <w:rPr>
          <w:rFonts w:asciiTheme="majorHAnsi" w:hAnsiTheme="majorHAnsi" w:cs="Times New Roman"/>
        </w:rPr>
        <w:t>T</w:t>
      </w:r>
      <w:r w:rsidR="008104E4" w:rsidRPr="00807BDF">
        <w:rPr>
          <w:rFonts w:asciiTheme="majorHAnsi" w:hAnsiTheme="majorHAnsi" w:cs="Times New Roman"/>
        </w:rPr>
        <w:t xml:space="preserve">his </w:t>
      </w:r>
      <w:r w:rsidR="00E43372" w:rsidRPr="00807BDF">
        <w:rPr>
          <w:rFonts w:asciiTheme="majorHAnsi" w:hAnsiTheme="majorHAnsi" w:cs="Times New Roman"/>
        </w:rPr>
        <w:t xml:space="preserve">has been </w:t>
      </w:r>
      <w:r w:rsidR="008104E4" w:rsidRPr="00807BDF">
        <w:rPr>
          <w:rFonts w:asciiTheme="majorHAnsi" w:hAnsiTheme="majorHAnsi" w:cs="Times New Roman"/>
        </w:rPr>
        <w:t xml:space="preserve">recognized by </w:t>
      </w:r>
      <w:r w:rsidR="00E43372" w:rsidRPr="00807BDF">
        <w:rPr>
          <w:rFonts w:asciiTheme="majorHAnsi" w:hAnsiTheme="majorHAnsi" w:cs="Times New Roman"/>
        </w:rPr>
        <w:t xml:space="preserve">CEL’s </w:t>
      </w:r>
      <w:r w:rsidR="008104E4" w:rsidRPr="00807BDF">
        <w:rPr>
          <w:rFonts w:asciiTheme="majorHAnsi" w:hAnsiTheme="majorHAnsi" w:cs="Times New Roman"/>
        </w:rPr>
        <w:t>funders</w:t>
      </w:r>
      <w:r w:rsidR="009D535D" w:rsidRPr="00807BDF">
        <w:rPr>
          <w:rFonts w:asciiTheme="majorHAnsi" w:hAnsiTheme="majorHAnsi" w:cs="Times New Roman"/>
        </w:rPr>
        <w:t>,</w:t>
      </w:r>
      <w:r w:rsidR="008104E4" w:rsidRPr="00807BDF">
        <w:rPr>
          <w:rFonts w:asciiTheme="majorHAnsi" w:hAnsiTheme="majorHAnsi" w:cs="Times New Roman"/>
        </w:rPr>
        <w:t xml:space="preserve"> including private foundations</w:t>
      </w:r>
      <w:r w:rsidR="009D535D" w:rsidRPr="00807BDF">
        <w:rPr>
          <w:rFonts w:asciiTheme="majorHAnsi" w:hAnsiTheme="majorHAnsi" w:cs="Times New Roman"/>
        </w:rPr>
        <w:t xml:space="preserve"> such as</w:t>
      </w:r>
      <w:r w:rsidR="00E43372" w:rsidRPr="00807BDF">
        <w:rPr>
          <w:rFonts w:asciiTheme="majorHAnsi" w:hAnsiTheme="majorHAnsi" w:cs="Times New Roman"/>
        </w:rPr>
        <w:t xml:space="preserve"> the Ford Foundation,</w:t>
      </w:r>
      <w:r w:rsidR="008104E4" w:rsidRPr="00807BDF">
        <w:rPr>
          <w:rFonts w:asciiTheme="majorHAnsi" w:hAnsiTheme="majorHAnsi" w:cs="Times New Roman"/>
        </w:rPr>
        <w:t xml:space="preserve"> </w:t>
      </w:r>
      <w:r w:rsidR="00E43372" w:rsidRPr="00807BDF">
        <w:rPr>
          <w:rFonts w:asciiTheme="majorHAnsi" w:hAnsiTheme="majorHAnsi" w:cs="Times New Roman"/>
        </w:rPr>
        <w:t xml:space="preserve">which has made </w:t>
      </w:r>
      <w:r w:rsidR="008104E4" w:rsidRPr="00807BDF">
        <w:rPr>
          <w:rFonts w:asciiTheme="majorHAnsi" w:hAnsiTheme="majorHAnsi" w:cs="Times New Roman"/>
        </w:rPr>
        <w:t xml:space="preserve">expenditure responsibility grants </w:t>
      </w:r>
      <w:r w:rsidR="00E43372" w:rsidRPr="00807BDF">
        <w:rPr>
          <w:rFonts w:asciiTheme="majorHAnsi" w:hAnsiTheme="majorHAnsi" w:cs="Times New Roman"/>
        </w:rPr>
        <w:t>to CEL in the past</w:t>
      </w:r>
      <w:r w:rsidR="00DB4804" w:rsidRPr="00807BDF">
        <w:rPr>
          <w:rFonts w:asciiTheme="majorHAnsi" w:hAnsiTheme="majorHAnsi" w:cs="Times New Roman"/>
        </w:rPr>
        <w:t xml:space="preserve">. </w:t>
      </w:r>
      <w:r w:rsidR="00E43372" w:rsidRPr="00807BDF">
        <w:rPr>
          <w:rFonts w:asciiTheme="majorHAnsi" w:hAnsiTheme="majorHAnsi" w:cs="Times New Roman"/>
        </w:rPr>
        <w:t xml:space="preserve"> </w:t>
      </w:r>
      <w:r w:rsidR="00E43372" w:rsidRPr="00807BDF">
        <w:rPr>
          <w:rFonts w:asciiTheme="majorHAnsi" w:hAnsiTheme="majorHAnsi"/>
        </w:rPr>
        <w:t xml:space="preserve">The Education Funds are programs of CEL, </w:t>
      </w:r>
      <w:r w:rsidR="00B907B9" w:rsidRPr="00807BDF">
        <w:rPr>
          <w:rFonts w:asciiTheme="majorHAnsi" w:hAnsiTheme="majorHAnsi"/>
        </w:rPr>
        <w:t>are under CEL’</w:t>
      </w:r>
      <w:r w:rsidR="00E43372" w:rsidRPr="00807BDF">
        <w:rPr>
          <w:rFonts w:asciiTheme="majorHAnsi" w:hAnsiTheme="majorHAnsi"/>
        </w:rPr>
        <w:t>s control</w:t>
      </w:r>
      <w:r w:rsidR="00663C80" w:rsidRPr="00807BDF">
        <w:rPr>
          <w:rFonts w:asciiTheme="majorHAnsi" w:hAnsiTheme="majorHAnsi"/>
        </w:rPr>
        <w:t xml:space="preserve">, </w:t>
      </w:r>
      <w:r w:rsidR="001672EC" w:rsidRPr="00807BDF">
        <w:rPr>
          <w:rFonts w:asciiTheme="majorHAnsi" w:hAnsiTheme="majorHAnsi"/>
        </w:rPr>
        <w:t xml:space="preserve">and are </w:t>
      </w:r>
      <w:r w:rsidR="00E43372" w:rsidRPr="00807BDF">
        <w:rPr>
          <w:rFonts w:asciiTheme="majorHAnsi" w:hAnsiTheme="majorHAnsi"/>
        </w:rPr>
        <w:t xml:space="preserve">governed by </w:t>
      </w:r>
      <w:r w:rsidR="00E43372" w:rsidRPr="00807BDF">
        <w:rPr>
          <w:rFonts w:asciiTheme="majorHAnsi" w:hAnsiTheme="majorHAnsi"/>
        </w:rPr>
        <w:lastRenderedPageBreak/>
        <w:t>CEL’s Board.</w:t>
      </w:r>
      <w:r w:rsidR="00DB4804" w:rsidRPr="00807BDF">
        <w:rPr>
          <w:rFonts w:asciiTheme="majorHAnsi" w:hAnsiTheme="majorHAnsi" w:cs="Times New Roman"/>
        </w:rPr>
        <w:t xml:space="preserve"> </w:t>
      </w:r>
      <w:r w:rsidR="00E43372" w:rsidRPr="00807BDF">
        <w:rPr>
          <w:rFonts w:asciiTheme="majorHAnsi" w:hAnsiTheme="majorHAnsi" w:cs="Times New Roman"/>
        </w:rPr>
        <w:t xml:space="preserve"> </w:t>
      </w:r>
      <w:r w:rsidR="002D3E8E" w:rsidRPr="00807BDF">
        <w:rPr>
          <w:rFonts w:asciiTheme="majorHAnsi" w:hAnsiTheme="majorHAnsi" w:cs="Times New Roman"/>
        </w:rPr>
        <w:t>CEL and the Allied Organizations may have a minority of overlapping directors.</w:t>
      </w:r>
    </w:p>
    <w:p w:rsidR="004A15DA" w:rsidRPr="00807BDF" w:rsidRDefault="002D3E8E" w:rsidP="007535C5">
      <w:pPr>
        <w:rPr>
          <w:rFonts w:asciiTheme="majorHAnsi" w:hAnsiTheme="majorHAnsi"/>
          <w:i/>
        </w:rPr>
      </w:pPr>
      <w:r w:rsidRPr="00807BDF">
        <w:rPr>
          <w:rFonts w:asciiTheme="majorHAnsi" w:hAnsiTheme="majorHAnsi"/>
          <w:i/>
        </w:rPr>
        <w:t>Table of CEL’s Education Funds and associated Allied Organizations</w:t>
      </w:r>
    </w:p>
    <w:p w:rsidR="008104E4" w:rsidRPr="00807BDF" w:rsidRDefault="008104E4" w:rsidP="007535C5">
      <w:pPr>
        <w:rPr>
          <w:rFonts w:asciiTheme="majorHAnsi" w:hAnsiTheme="majorHAnsi"/>
        </w:rPr>
      </w:pPr>
    </w:p>
    <w:tbl>
      <w:tblPr>
        <w:tblStyle w:val="TableGrid"/>
        <w:tblW w:w="0" w:type="auto"/>
        <w:tblLook w:val="00A0" w:firstRow="1" w:lastRow="0" w:firstColumn="1" w:lastColumn="0" w:noHBand="0" w:noVBand="0"/>
      </w:tblPr>
      <w:tblGrid>
        <w:gridCol w:w="3649"/>
        <w:gridCol w:w="2708"/>
        <w:gridCol w:w="2499"/>
      </w:tblGrid>
      <w:tr w:rsidR="008104E4" w:rsidRPr="00807BDF" w:rsidTr="002416EA">
        <w:trPr>
          <w:trHeight w:val="350"/>
        </w:trPr>
        <w:tc>
          <w:tcPr>
            <w:tcW w:w="3649" w:type="dxa"/>
          </w:tcPr>
          <w:p w:rsidR="00E03F39" w:rsidRPr="00807BDF" w:rsidRDefault="002D3E8E" w:rsidP="001837AD">
            <w:pPr>
              <w:jc w:val="center"/>
              <w:rPr>
                <w:rFonts w:asciiTheme="majorHAnsi" w:hAnsiTheme="majorHAnsi"/>
                <w:b/>
              </w:rPr>
            </w:pPr>
            <w:r w:rsidRPr="00807BDF">
              <w:rPr>
                <w:rFonts w:asciiTheme="majorHAnsi" w:hAnsiTheme="majorHAnsi"/>
                <w:b/>
              </w:rPr>
              <w:t>CEL’s Education Funds</w:t>
            </w:r>
          </w:p>
        </w:tc>
        <w:tc>
          <w:tcPr>
            <w:tcW w:w="2708" w:type="dxa"/>
          </w:tcPr>
          <w:p w:rsidR="00E03F39" w:rsidRPr="00807BDF" w:rsidRDefault="002D3E8E" w:rsidP="001837AD">
            <w:pPr>
              <w:jc w:val="center"/>
              <w:rPr>
                <w:rFonts w:asciiTheme="majorHAnsi" w:hAnsiTheme="majorHAnsi"/>
                <w:b/>
              </w:rPr>
            </w:pPr>
            <w:r w:rsidRPr="00807BDF">
              <w:rPr>
                <w:rFonts w:asciiTheme="majorHAnsi" w:hAnsiTheme="majorHAnsi"/>
                <w:b/>
              </w:rPr>
              <w:t>Allied Organizations</w:t>
            </w:r>
          </w:p>
        </w:tc>
        <w:tc>
          <w:tcPr>
            <w:tcW w:w="2499" w:type="dxa"/>
          </w:tcPr>
          <w:p w:rsidR="00E03F39" w:rsidRPr="00807BDF" w:rsidRDefault="00C46455" w:rsidP="001837AD">
            <w:pPr>
              <w:jc w:val="center"/>
              <w:rPr>
                <w:rFonts w:asciiTheme="majorHAnsi" w:hAnsiTheme="majorHAnsi"/>
                <w:b/>
              </w:rPr>
            </w:pPr>
            <w:r w:rsidRPr="00807BDF">
              <w:rPr>
                <w:rFonts w:asciiTheme="majorHAnsi" w:hAnsiTheme="majorHAnsi"/>
                <w:b/>
              </w:rPr>
              <w:t>Timeline</w:t>
            </w:r>
          </w:p>
        </w:tc>
      </w:tr>
      <w:tr w:rsidR="002416EA" w:rsidRPr="00807BDF" w:rsidTr="002416EA">
        <w:tc>
          <w:tcPr>
            <w:tcW w:w="3649" w:type="dxa"/>
          </w:tcPr>
          <w:p w:rsidR="002416EA" w:rsidRPr="00807BDF" w:rsidRDefault="002416EA" w:rsidP="007535C5">
            <w:pPr>
              <w:rPr>
                <w:rFonts w:asciiTheme="majorHAnsi" w:hAnsiTheme="majorHAnsi"/>
              </w:rPr>
            </w:pPr>
            <w:r w:rsidRPr="00807BDF">
              <w:rPr>
                <w:rFonts w:asciiTheme="majorHAnsi" w:hAnsiTheme="majorHAnsi"/>
              </w:rPr>
              <w:t>Presente Education Fund</w:t>
            </w:r>
            <w:r w:rsidR="001F323C" w:rsidRPr="00807BDF">
              <w:rPr>
                <w:rFonts w:asciiTheme="majorHAnsi" w:hAnsiTheme="majorHAnsi"/>
              </w:rPr>
              <w:t xml:space="preserve"> </w:t>
            </w:r>
          </w:p>
        </w:tc>
        <w:tc>
          <w:tcPr>
            <w:tcW w:w="2708" w:type="dxa"/>
          </w:tcPr>
          <w:p w:rsidR="002416EA" w:rsidRPr="00807BDF" w:rsidRDefault="002416EA" w:rsidP="007535C5">
            <w:pPr>
              <w:rPr>
                <w:rFonts w:asciiTheme="majorHAnsi" w:hAnsiTheme="majorHAnsi"/>
              </w:rPr>
            </w:pPr>
            <w:r w:rsidRPr="00807BDF">
              <w:rPr>
                <w:rFonts w:asciiTheme="majorHAnsi" w:hAnsiTheme="majorHAnsi"/>
              </w:rPr>
              <w:t>Presente Action</w:t>
            </w:r>
          </w:p>
        </w:tc>
        <w:tc>
          <w:tcPr>
            <w:tcW w:w="2499" w:type="dxa"/>
          </w:tcPr>
          <w:p w:rsidR="002416EA" w:rsidRPr="00807BDF" w:rsidRDefault="002416EA" w:rsidP="007535C5">
            <w:pPr>
              <w:rPr>
                <w:rFonts w:asciiTheme="majorHAnsi" w:hAnsiTheme="majorHAnsi"/>
              </w:rPr>
            </w:pPr>
            <w:r w:rsidRPr="00807BDF">
              <w:rPr>
                <w:rFonts w:asciiTheme="majorHAnsi" w:hAnsiTheme="majorHAnsi"/>
              </w:rPr>
              <w:t>Jun 2009 - Present</w:t>
            </w:r>
          </w:p>
        </w:tc>
      </w:tr>
      <w:tr w:rsidR="002416EA" w:rsidRPr="00807BDF" w:rsidTr="002416EA">
        <w:tc>
          <w:tcPr>
            <w:tcW w:w="3649" w:type="dxa"/>
          </w:tcPr>
          <w:p w:rsidR="002416EA" w:rsidRPr="00807BDF" w:rsidRDefault="002416EA" w:rsidP="007535C5">
            <w:pPr>
              <w:rPr>
                <w:rFonts w:asciiTheme="majorHAnsi" w:hAnsiTheme="majorHAnsi"/>
              </w:rPr>
            </w:pPr>
            <w:r w:rsidRPr="00807BDF">
              <w:rPr>
                <w:rFonts w:asciiTheme="majorHAnsi" w:hAnsiTheme="majorHAnsi"/>
              </w:rPr>
              <w:t>Ultraviolet Education Fund</w:t>
            </w:r>
            <w:r w:rsidR="001F323C" w:rsidRPr="00807BDF">
              <w:rPr>
                <w:rFonts w:asciiTheme="majorHAnsi" w:hAnsiTheme="majorHAnsi"/>
              </w:rPr>
              <w:t xml:space="preserve"> </w:t>
            </w:r>
          </w:p>
        </w:tc>
        <w:tc>
          <w:tcPr>
            <w:tcW w:w="2708" w:type="dxa"/>
          </w:tcPr>
          <w:p w:rsidR="002416EA" w:rsidRPr="00807BDF" w:rsidRDefault="002416EA" w:rsidP="007535C5">
            <w:pPr>
              <w:rPr>
                <w:rFonts w:asciiTheme="majorHAnsi" w:hAnsiTheme="majorHAnsi"/>
              </w:rPr>
            </w:pPr>
            <w:r w:rsidRPr="00807BDF">
              <w:rPr>
                <w:rFonts w:asciiTheme="majorHAnsi" w:hAnsiTheme="majorHAnsi"/>
              </w:rPr>
              <w:t>Ultraviolet Action</w:t>
            </w:r>
          </w:p>
        </w:tc>
        <w:tc>
          <w:tcPr>
            <w:tcW w:w="2499" w:type="dxa"/>
          </w:tcPr>
          <w:p w:rsidR="002416EA" w:rsidRPr="00807BDF" w:rsidRDefault="002416EA" w:rsidP="007535C5">
            <w:pPr>
              <w:rPr>
                <w:rFonts w:asciiTheme="majorHAnsi" w:hAnsiTheme="majorHAnsi"/>
              </w:rPr>
            </w:pPr>
            <w:r w:rsidRPr="00807BDF">
              <w:rPr>
                <w:rFonts w:asciiTheme="majorHAnsi" w:hAnsiTheme="majorHAnsi"/>
              </w:rPr>
              <w:t>Jan 2012 - Present</w:t>
            </w:r>
          </w:p>
        </w:tc>
      </w:tr>
      <w:tr w:rsidR="002416EA" w:rsidRPr="00807BDF" w:rsidTr="002416EA">
        <w:tc>
          <w:tcPr>
            <w:tcW w:w="3649" w:type="dxa"/>
          </w:tcPr>
          <w:p w:rsidR="002416EA" w:rsidRPr="00807BDF" w:rsidRDefault="002416EA" w:rsidP="007535C5">
            <w:pPr>
              <w:rPr>
                <w:rFonts w:asciiTheme="majorHAnsi" w:hAnsiTheme="majorHAnsi"/>
              </w:rPr>
            </w:pPr>
            <w:r w:rsidRPr="00807BDF">
              <w:rPr>
                <w:rFonts w:asciiTheme="majorHAnsi" w:hAnsiTheme="majorHAnsi"/>
              </w:rPr>
              <w:t xml:space="preserve">Climate </w:t>
            </w:r>
            <w:r w:rsidR="00F3122C">
              <w:rPr>
                <w:rFonts w:asciiTheme="majorHAnsi" w:hAnsiTheme="majorHAnsi"/>
              </w:rPr>
              <w:t>Education Fund</w:t>
            </w:r>
            <w:r w:rsidR="001F323C" w:rsidRPr="00807BDF">
              <w:rPr>
                <w:rFonts w:asciiTheme="majorHAnsi" w:hAnsiTheme="majorHAnsi"/>
              </w:rPr>
              <w:t xml:space="preserve"> </w:t>
            </w:r>
          </w:p>
        </w:tc>
        <w:tc>
          <w:tcPr>
            <w:tcW w:w="2708" w:type="dxa"/>
          </w:tcPr>
          <w:p w:rsidR="002416EA" w:rsidRPr="00807BDF" w:rsidRDefault="00B907B9" w:rsidP="007535C5">
            <w:pPr>
              <w:rPr>
                <w:rFonts w:asciiTheme="majorHAnsi" w:hAnsiTheme="majorHAnsi"/>
              </w:rPr>
            </w:pPr>
            <w:r w:rsidRPr="00807BDF">
              <w:rPr>
                <w:rFonts w:asciiTheme="majorHAnsi" w:hAnsiTheme="majorHAnsi"/>
              </w:rPr>
              <w:t>n/a</w:t>
            </w:r>
          </w:p>
        </w:tc>
        <w:tc>
          <w:tcPr>
            <w:tcW w:w="2499" w:type="dxa"/>
          </w:tcPr>
          <w:p w:rsidR="002416EA" w:rsidRPr="00807BDF" w:rsidRDefault="00B907B9" w:rsidP="007535C5">
            <w:pPr>
              <w:rPr>
                <w:rFonts w:asciiTheme="majorHAnsi" w:hAnsiTheme="majorHAnsi"/>
              </w:rPr>
            </w:pPr>
            <w:r w:rsidRPr="00807BDF">
              <w:rPr>
                <w:rFonts w:asciiTheme="majorHAnsi" w:hAnsiTheme="majorHAnsi"/>
              </w:rPr>
              <w:t>Jan 2012 - Present</w:t>
            </w:r>
          </w:p>
        </w:tc>
      </w:tr>
      <w:tr w:rsidR="002416EA" w:rsidRPr="00807BDF" w:rsidTr="002416EA">
        <w:tc>
          <w:tcPr>
            <w:tcW w:w="3649" w:type="dxa"/>
          </w:tcPr>
          <w:p w:rsidR="002416EA" w:rsidRPr="00807BDF" w:rsidRDefault="002416EA" w:rsidP="007535C5">
            <w:pPr>
              <w:rPr>
                <w:rFonts w:asciiTheme="majorHAnsi" w:hAnsiTheme="majorHAnsi"/>
              </w:rPr>
            </w:pPr>
            <w:r w:rsidRPr="00807BDF">
              <w:rPr>
                <w:rFonts w:asciiTheme="majorHAnsi" w:hAnsiTheme="majorHAnsi"/>
              </w:rPr>
              <w:t>Faithful America</w:t>
            </w:r>
            <w:r w:rsidR="001F323C" w:rsidRPr="00807BDF">
              <w:rPr>
                <w:rFonts w:asciiTheme="majorHAnsi" w:hAnsiTheme="majorHAnsi"/>
              </w:rPr>
              <w:t xml:space="preserve"> </w:t>
            </w:r>
          </w:p>
        </w:tc>
        <w:tc>
          <w:tcPr>
            <w:tcW w:w="2708" w:type="dxa"/>
          </w:tcPr>
          <w:p w:rsidR="002416EA" w:rsidRPr="00807BDF" w:rsidRDefault="00B907B9" w:rsidP="007535C5">
            <w:pPr>
              <w:rPr>
                <w:rFonts w:asciiTheme="majorHAnsi" w:hAnsiTheme="majorHAnsi"/>
              </w:rPr>
            </w:pPr>
            <w:r w:rsidRPr="00807BDF">
              <w:rPr>
                <w:rFonts w:asciiTheme="majorHAnsi" w:hAnsiTheme="majorHAnsi"/>
              </w:rPr>
              <w:t>n/a</w:t>
            </w:r>
          </w:p>
        </w:tc>
        <w:tc>
          <w:tcPr>
            <w:tcW w:w="2499" w:type="dxa"/>
          </w:tcPr>
          <w:p w:rsidR="002416EA" w:rsidRPr="00807BDF" w:rsidRDefault="00B907B9" w:rsidP="007535C5">
            <w:pPr>
              <w:rPr>
                <w:rFonts w:asciiTheme="majorHAnsi" w:hAnsiTheme="majorHAnsi"/>
              </w:rPr>
            </w:pPr>
            <w:r w:rsidRPr="00807BDF">
              <w:rPr>
                <w:rFonts w:asciiTheme="majorHAnsi" w:hAnsiTheme="majorHAnsi"/>
              </w:rPr>
              <w:t>Jan 2013 - Present</w:t>
            </w:r>
          </w:p>
        </w:tc>
      </w:tr>
      <w:tr w:rsidR="002416EA" w:rsidRPr="00807BDF" w:rsidTr="002416EA">
        <w:tc>
          <w:tcPr>
            <w:tcW w:w="3649" w:type="dxa"/>
          </w:tcPr>
          <w:p w:rsidR="002416EA" w:rsidRPr="00807BDF" w:rsidRDefault="002416EA" w:rsidP="007535C5">
            <w:pPr>
              <w:rPr>
                <w:rFonts w:asciiTheme="majorHAnsi" w:hAnsiTheme="majorHAnsi"/>
              </w:rPr>
            </w:pPr>
            <w:r w:rsidRPr="00807BDF">
              <w:rPr>
                <w:rFonts w:asciiTheme="majorHAnsi" w:hAnsiTheme="majorHAnsi"/>
              </w:rPr>
              <w:t>18Million Rising</w:t>
            </w:r>
          </w:p>
        </w:tc>
        <w:tc>
          <w:tcPr>
            <w:tcW w:w="2708" w:type="dxa"/>
          </w:tcPr>
          <w:p w:rsidR="002416EA" w:rsidRPr="00807BDF" w:rsidRDefault="00B907B9" w:rsidP="007535C5">
            <w:pPr>
              <w:rPr>
                <w:rFonts w:asciiTheme="majorHAnsi" w:hAnsiTheme="majorHAnsi"/>
              </w:rPr>
            </w:pPr>
            <w:r w:rsidRPr="00807BDF">
              <w:rPr>
                <w:rFonts w:asciiTheme="majorHAnsi" w:hAnsiTheme="majorHAnsi"/>
              </w:rPr>
              <w:t>n/a</w:t>
            </w:r>
          </w:p>
        </w:tc>
        <w:tc>
          <w:tcPr>
            <w:tcW w:w="2499" w:type="dxa"/>
          </w:tcPr>
          <w:p w:rsidR="002416EA" w:rsidRPr="00807BDF" w:rsidRDefault="00B907B9" w:rsidP="002416EA">
            <w:pPr>
              <w:rPr>
                <w:rFonts w:asciiTheme="majorHAnsi" w:hAnsiTheme="majorHAnsi"/>
              </w:rPr>
            </w:pPr>
            <w:r w:rsidRPr="00807BDF">
              <w:rPr>
                <w:rFonts w:asciiTheme="majorHAnsi" w:hAnsiTheme="majorHAnsi"/>
              </w:rPr>
              <w:t>Sept 2012 - Present</w:t>
            </w:r>
          </w:p>
        </w:tc>
      </w:tr>
      <w:tr w:rsidR="002416EA" w:rsidRPr="00807BDF" w:rsidTr="002416EA">
        <w:tc>
          <w:tcPr>
            <w:tcW w:w="3649" w:type="dxa"/>
          </w:tcPr>
          <w:p w:rsidR="002416EA" w:rsidRPr="00807BDF" w:rsidRDefault="002416EA" w:rsidP="007535C5">
            <w:pPr>
              <w:rPr>
                <w:rFonts w:asciiTheme="majorHAnsi" w:hAnsiTheme="majorHAnsi"/>
              </w:rPr>
            </w:pPr>
            <w:r w:rsidRPr="00807BDF">
              <w:rPr>
                <w:rFonts w:asciiTheme="majorHAnsi" w:hAnsiTheme="majorHAnsi"/>
              </w:rPr>
              <w:t>Culture Strike</w:t>
            </w:r>
            <w:r w:rsidR="006963C5" w:rsidRPr="00807BDF">
              <w:rPr>
                <w:rFonts w:asciiTheme="majorHAnsi" w:hAnsiTheme="majorHAnsi"/>
              </w:rPr>
              <w:t xml:space="preserve"> 5 </w:t>
            </w:r>
          </w:p>
        </w:tc>
        <w:tc>
          <w:tcPr>
            <w:tcW w:w="2708" w:type="dxa"/>
          </w:tcPr>
          <w:p w:rsidR="002416EA" w:rsidRPr="00807BDF" w:rsidRDefault="00B907B9" w:rsidP="007535C5">
            <w:pPr>
              <w:rPr>
                <w:rFonts w:asciiTheme="majorHAnsi" w:hAnsiTheme="majorHAnsi"/>
              </w:rPr>
            </w:pPr>
            <w:r w:rsidRPr="00807BDF">
              <w:rPr>
                <w:rFonts w:asciiTheme="majorHAnsi" w:hAnsiTheme="majorHAnsi"/>
              </w:rPr>
              <w:t>n/a</w:t>
            </w:r>
          </w:p>
        </w:tc>
        <w:tc>
          <w:tcPr>
            <w:tcW w:w="2499" w:type="dxa"/>
          </w:tcPr>
          <w:p w:rsidR="002416EA" w:rsidRPr="00807BDF" w:rsidRDefault="00B907B9" w:rsidP="007535C5">
            <w:pPr>
              <w:rPr>
                <w:rFonts w:asciiTheme="majorHAnsi" w:hAnsiTheme="majorHAnsi"/>
              </w:rPr>
            </w:pPr>
            <w:r w:rsidRPr="00807BDF">
              <w:rPr>
                <w:rFonts w:asciiTheme="majorHAnsi" w:hAnsiTheme="majorHAnsi"/>
              </w:rPr>
              <w:t>Aug 2010 - Present</w:t>
            </w:r>
          </w:p>
        </w:tc>
      </w:tr>
      <w:tr w:rsidR="002416EA" w:rsidRPr="00807BDF" w:rsidTr="002416EA">
        <w:tc>
          <w:tcPr>
            <w:tcW w:w="3649" w:type="dxa"/>
          </w:tcPr>
          <w:p w:rsidR="002416EA" w:rsidRPr="00807BDF" w:rsidRDefault="002416EA" w:rsidP="007535C5">
            <w:pPr>
              <w:rPr>
                <w:rFonts w:asciiTheme="majorHAnsi" w:hAnsiTheme="majorHAnsi"/>
              </w:rPr>
            </w:pPr>
            <w:proofErr w:type="spellStart"/>
            <w:r w:rsidRPr="00807BDF">
              <w:rPr>
                <w:rFonts w:asciiTheme="majorHAnsi" w:hAnsiTheme="majorHAnsi"/>
              </w:rPr>
              <w:t>ColorOfChange</w:t>
            </w:r>
            <w:proofErr w:type="spellEnd"/>
            <w:r w:rsidRPr="00807BDF">
              <w:rPr>
                <w:rFonts w:asciiTheme="majorHAnsi" w:hAnsiTheme="majorHAnsi"/>
              </w:rPr>
              <w:t xml:space="preserve"> Education Fund</w:t>
            </w:r>
          </w:p>
        </w:tc>
        <w:tc>
          <w:tcPr>
            <w:tcW w:w="2708" w:type="dxa"/>
          </w:tcPr>
          <w:p w:rsidR="002416EA" w:rsidRPr="00807BDF" w:rsidRDefault="002416EA" w:rsidP="007535C5">
            <w:pPr>
              <w:rPr>
                <w:rFonts w:asciiTheme="majorHAnsi" w:hAnsiTheme="majorHAnsi"/>
              </w:rPr>
            </w:pPr>
            <w:r w:rsidRPr="00807BDF">
              <w:rPr>
                <w:rFonts w:asciiTheme="majorHAnsi" w:hAnsiTheme="majorHAnsi"/>
              </w:rPr>
              <w:t>ColorOfChange.org</w:t>
            </w:r>
          </w:p>
        </w:tc>
        <w:tc>
          <w:tcPr>
            <w:tcW w:w="2499" w:type="dxa"/>
          </w:tcPr>
          <w:p w:rsidR="002416EA" w:rsidRPr="00807BDF" w:rsidRDefault="002416EA" w:rsidP="007535C5">
            <w:pPr>
              <w:rPr>
                <w:rFonts w:asciiTheme="majorHAnsi" w:hAnsiTheme="majorHAnsi"/>
              </w:rPr>
            </w:pPr>
            <w:r w:rsidRPr="00807BDF">
              <w:rPr>
                <w:rFonts w:asciiTheme="majorHAnsi" w:hAnsiTheme="majorHAnsi"/>
              </w:rPr>
              <w:t>Jan 2008 – Dec 2012</w:t>
            </w:r>
          </w:p>
        </w:tc>
      </w:tr>
      <w:tr w:rsidR="002416EA" w:rsidRPr="00807BDF" w:rsidTr="002416EA">
        <w:tc>
          <w:tcPr>
            <w:tcW w:w="3649" w:type="dxa"/>
          </w:tcPr>
          <w:p w:rsidR="002416EA" w:rsidRPr="00807BDF" w:rsidRDefault="002416EA" w:rsidP="007535C5">
            <w:pPr>
              <w:rPr>
                <w:rFonts w:asciiTheme="majorHAnsi" w:hAnsiTheme="majorHAnsi"/>
              </w:rPr>
            </w:pPr>
            <w:proofErr w:type="spellStart"/>
            <w:r w:rsidRPr="00807BDF">
              <w:rPr>
                <w:rFonts w:asciiTheme="majorHAnsi" w:hAnsiTheme="majorHAnsi"/>
              </w:rPr>
              <w:t>FoodDemocracyNow</w:t>
            </w:r>
            <w:proofErr w:type="spellEnd"/>
          </w:p>
        </w:tc>
        <w:tc>
          <w:tcPr>
            <w:tcW w:w="2708" w:type="dxa"/>
          </w:tcPr>
          <w:p w:rsidR="002416EA" w:rsidRPr="00807BDF" w:rsidRDefault="002416EA" w:rsidP="007535C5">
            <w:pPr>
              <w:rPr>
                <w:rFonts w:asciiTheme="majorHAnsi" w:hAnsiTheme="majorHAnsi"/>
              </w:rPr>
            </w:pPr>
            <w:r w:rsidRPr="00807BDF">
              <w:rPr>
                <w:rFonts w:asciiTheme="majorHAnsi" w:hAnsiTheme="majorHAnsi"/>
              </w:rPr>
              <w:t>n/a</w:t>
            </w:r>
          </w:p>
        </w:tc>
        <w:tc>
          <w:tcPr>
            <w:tcW w:w="2499" w:type="dxa"/>
          </w:tcPr>
          <w:p w:rsidR="002416EA" w:rsidRPr="00807BDF" w:rsidRDefault="002416EA" w:rsidP="007535C5">
            <w:pPr>
              <w:rPr>
                <w:rFonts w:asciiTheme="majorHAnsi" w:hAnsiTheme="majorHAnsi"/>
              </w:rPr>
            </w:pPr>
            <w:r w:rsidRPr="00807BDF">
              <w:rPr>
                <w:rFonts w:asciiTheme="majorHAnsi" w:hAnsiTheme="majorHAnsi"/>
              </w:rPr>
              <w:t>Aug 2009 – Dec 2010</w:t>
            </w:r>
          </w:p>
        </w:tc>
      </w:tr>
    </w:tbl>
    <w:p w:rsidR="008104E4" w:rsidRPr="00807BDF" w:rsidRDefault="008104E4" w:rsidP="007535C5">
      <w:pPr>
        <w:rPr>
          <w:rFonts w:asciiTheme="majorHAnsi" w:hAnsiTheme="majorHAnsi"/>
        </w:rPr>
      </w:pPr>
    </w:p>
    <w:p w:rsidR="006543AE" w:rsidRPr="00807BDF" w:rsidRDefault="002D3E8E" w:rsidP="005263F0">
      <w:pPr>
        <w:ind w:left="720"/>
        <w:rPr>
          <w:rFonts w:asciiTheme="majorHAnsi" w:hAnsiTheme="majorHAnsi"/>
        </w:rPr>
      </w:pPr>
      <w:r w:rsidRPr="00807BDF">
        <w:rPr>
          <w:rFonts w:asciiTheme="majorHAnsi" w:hAnsiTheme="majorHAnsi"/>
          <w:u w:val="single"/>
        </w:rPr>
        <w:t xml:space="preserve">Current </w:t>
      </w:r>
      <w:r w:rsidR="00867A02">
        <w:rPr>
          <w:rFonts w:asciiTheme="majorHAnsi" w:hAnsiTheme="majorHAnsi"/>
          <w:u w:val="single"/>
        </w:rPr>
        <w:t xml:space="preserve">Education Fund </w:t>
      </w:r>
      <w:r w:rsidRPr="00807BDF">
        <w:rPr>
          <w:rFonts w:asciiTheme="majorHAnsi" w:hAnsiTheme="majorHAnsi"/>
          <w:u w:val="single"/>
        </w:rPr>
        <w:t>Incubations</w:t>
      </w:r>
    </w:p>
    <w:p w:rsidR="005B2B3F" w:rsidRPr="00807BDF" w:rsidRDefault="005B2B3F" w:rsidP="00CB22D2">
      <w:pPr>
        <w:spacing w:beforeLines="1" w:before="2" w:afterLines="1" w:after="2"/>
        <w:rPr>
          <w:rFonts w:asciiTheme="majorHAnsi" w:hAnsiTheme="majorHAnsi" w:cs="Times New Roman"/>
        </w:rPr>
      </w:pPr>
    </w:p>
    <w:p w:rsidR="00947101" w:rsidRPr="00807BDF" w:rsidDel="001B7DD2" w:rsidRDefault="00947101" w:rsidP="00947101">
      <w:pPr>
        <w:spacing w:beforeLines="1" w:before="2" w:afterLines="1" w:after="2"/>
        <w:rPr>
          <w:rFonts w:asciiTheme="majorHAnsi" w:hAnsiTheme="majorHAnsi"/>
        </w:rPr>
      </w:pPr>
      <w:r w:rsidRPr="00807BDF" w:rsidDel="001B7DD2">
        <w:rPr>
          <w:rFonts w:asciiTheme="majorHAnsi" w:hAnsiTheme="majorHAnsi"/>
        </w:rPr>
        <w:t xml:space="preserve">The goal of </w:t>
      </w:r>
      <w:r w:rsidRPr="00807BDF" w:rsidDel="001B7DD2">
        <w:rPr>
          <w:rFonts w:asciiTheme="majorHAnsi" w:hAnsiTheme="majorHAnsi"/>
          <w:b/>
        </w:rPr>
        <w:t>Climate Education Fund</w:t>
      </w:r>
      <w:r w:rsidRPr="00807BDF" w:rsidDel="001B7DD2">
        <w:rPr>
          <w:rFonts w:asciiTheme="majorHAnsi" w:hAnsiTheme="majorHAnsi"/>
        </w:rPr>
        <w:t xml:space="preserve"> is to use digital technologies to build a network of organization and campaigns around climate change and its impacts and to connect climate change to the deeply held identities and values that make people concerned about climate change issues.</w:t>
      </w:r>
      <w:r w:rsidR="008B7BA8" w:rsidRPr="00807BDF">
        <w:rPr>
          <w:rFonts w:asciiTheme="majorHAnsi" w:hAnsiTheme="majorHAnsi"/>
        </w:rPr>
        <w:t xml:space="preserve"> Recent past campaigns include a 2012 victory to convince General Motors to withdraw its support from the climate-change denying “think tank” the Heartland Institute through member petitions and billboard ads.  The Climate </w:t>
      </w:r>
      <w:r w:rsidR="00F3122C">
        <w:rPr>
          <w:rFonts w:asciiTheme="majorHAnsi" w:hAnsiTheme="majorHAnsi"/>
        </w:rPr>
        <w:t>Education Fund</w:t>
      </w:r>
      <w:r w:rsidR="008B7BA8" w:rsidRPr="00807BDF">
        <w:rPr>
          <w:rFonts w:asciiTheme="majorHAnsi" w:hAnsiTheme="majorHAnsi"/>
        </w:rPr>
        <w:t xml:space="preserve"> also works to organize a community of parents who are concerned about </w:t>
      </w:r>
      <w:r w:rsidR="00807BDF" w:rsidRPr="00807BDF">
        <w:rPr>
          <w:rFonts w:asciiTheme="majorHAnsi" w:hAnsiTheme="majorHAnsi"/>
        </w:rPr>
        <w:t xml:space="preserve">the </w:t>
      </w:r>
      <w:proofErr w:type="gramStart"/>
      <w:r w:rsidR="00807BDF" w:rsidRPr="00807BDF">
        <w:rPr>
          <w:rFonts w:asciiTheme="majorHAnsi" w:hAnsiTheme="majorHAnsi"/>
        </w:rPr>
        <w:t>long term</w:t>
      </w:r>
      <w:proofErr w:type="gramEnd"/>
      <w:r w:rsidR="00807BDF" w:rsidRPr="00807BDF">
        <w:rPr>
          <w:rFonts w:asciiTheme="majorHAnsi" w:hAnsiTheme="majorHAnsi"/>
        </w:rPr>
        <w:t xml:space="preserve"> impacts of climate change on their children’s lives.</w:t>
      </w:r>
    </w:p>
    <w:p w:rsidR="00947101" w:rsidRPr="00807BDF" w:rsidDel="001B7DD2" w:rsidRDefault="00947101" w:rsidP="00947101">
      <w:pPr>
        <w:spacing w:beforeLines="1" w:before="2" w:afterLines="1" w:after="2"/>
        <w:rPr>
          <w:rFonts w:asciiTheme="majorHAnsi" w:hAnsiTheme="majorHAnsi" w:cs="Times New Roman"/>
        </w:rPr>
      </w:pPr>
    </w:p>
    <w:p w:rsidR="00947101" w:rsidRPr="00807BDF" w:rsidDel="001B7DD2" w:rsidRDefault="00947101" w:rsidP="00947101">
      <w:pPr>
        <w:spacing w:beforeLines="1" w:before="2" w:afterLines="1" w:after="2"/>
        <w:rPr>
          <w:rFonts w:asciiTheme="majorHAnsi" w:hAnsiTheme="majorHAnsi" w:cs="Times New Roman"/>
        </w:rPr>
      </w:pPr>
      <w:r w:rsidRPr="00807BDF" w:rsidDel="001B7DD2">
        <w:rPr>
          <w:rFonts w:asciiTheme="majorHAnsi" w:hAnsiTheme="majorHAnsi" w:cs="Times New Roman"/>
        </w:rPr>
        <w:t xml:space="preserve">The </w:t>
      </w:r>
      <w:r w:rsidRPr="00807BDF" w:rsidDel="001B7DD2">
        <w:rPr>
          <w:rFonts w:asciiTheme="majorHAnsi" w:hAnsiTheme="majorHAnsi"/>
        </w:rPr>
        <w:t xml:space="preserve">Climate Education Fund </w:t>
      </w:r>
      <w:r w:rsidRPr="00807BDF" w:rsidDel="001B7DD2">
        <w:rPr>
          <w:rFonts w:asciiTheme="majorHAnsi" w:hAnsiTheme="majorHAnsi" w:cs="Times New Roman"/>
        </w:rPr>
        <w:t xml:space="preserve">resources are spent only on 501(c)(3)-consistent activities.  Its activities are primarily conducted by CEL volunteers, contractors, and employees at CEL’s offices in Berkeley, California. </w:t>
      </w:r>
      <w:r w:rsidRPr="00807BDF" w:rsidDel="001B7DD2">
        <w:rPr>
          <w:rFonts w:asciiTheme="majorHAnsi" w:hAnsiTheme="majorHAnsi"/>
        </w:rPr>
        <w:t>The Climate Education Fund furthers the social welfare purposes of CEL by promoting the advocacy for, and on behalf of, an informed citizenry to make sure all Americans are informed and have a voice in climate change issues.</w:t>
      </w:r>
    </w:p>
    <w:p w:rsidR="00947101" w:rsidRPr="00807BDF" w:rsidDel="001B7DD2" w:rsidRDefault="00947101" w:rsidP="00947101">
      <w:pPr>
        <w:spacing w:beforeLines="1" w:before="2" w:afterLines="1" w:after="2"/>
        <w:rPr>
          <w:rFonts w:asciiTheme="majorHAnsi" w:hAnsiTheme="majorHAnsi" w:cs="Times New Roman"/>
        </w:rPr>
      </w:pPr>
    </w:p>
    <w:p w:rsidR="00947101" w:rsidRPr="00807BDF" w:rsidDel="001B7DD2" w:rsidRDefault="00947101" w:rsidP="00947101">
      <w:pPr>
        <w:spacing w:beforeLines="1" w:before="2" w:afterLines="1" w:after="2"/>
        <w:rPr>
          <w:rFonts w:asciiTheme="majorHAnsi" w:hAnsiTheme="majorHAnsi" w:cs="Times New Roman"/>
        </w:rPr>
      </w:pPr>
      <w:r w:rsidRPr="00807BDF" w:rsidDel="001B7DD2">
        <w:rPr>
          <w:rFonts w:asciiTheme="majorHAnsi" w:hAnsiTheme="majorHAnsi" w:cs="Times New Roman"/>
        </w:rPr>
        <w:t xml:space="preserve">CEL devotes roughly 15% of its time and resources to The Climate </w:t>
      </w:r>
      <w:r w:rsidR="00F3122C">
        <w:rPr>
          <w:rFonts w:asciiTheme="majorHAnsi" w:hAnsiTheme="majorHAnsi" w:cs="Times New Roman"/>
        </w:rPr>
        <w:t xml:space="preserve">Education </w:t>
      </w:r>
      <w:r w:rsidRPr="00807BDF" w:rsidDel="001B7DD2">
        <w:rPr>
          <w:rFonts w:asciiTheme="majorHAnsi" w:hAnsiTheme="majorHAnsi" w:cs="Times New Roman"/>
        </w:rPr>
        <w:t>Fund.</w:t>
      </w:r>
    </w:p>
    <w:p w:rsidR="00947101" w:rsidRPr="00807BDF" w:rsidRDefault="00947101" w:rsidP="00CB22D2">
      <w:pPr>
        <w:spacing w:beforeLines="1" w:before="2" w:afterLines="1" w:after="2"/>
        <w:rPr>
          <w:rFonts w:asciiTheme="majorHAnsi" w:hAnsiTheme="majorHAnsi" w:cs="Times New Roman"/>
        </w:rPr>
      </w:pPr>
    </w:p>
    <w:p w:rsidR="005B2B3F" w:rsidRPr="00807BDF" w:rsidRDefault="005B2B3F" w:rsidP="005B2B3F">
      <w:pPr>
        <w:rPr>
          <w:rFonts w:asciiTheme="majorHAnsi" w:hAnsiTheme="majorHAnsi"/>
        </w:rPr>
      </w:pPr>
      <w:r w:rsidRPr="00807BDF">
        <w:rPr>
          <w:rFonts w:asciiTheme="majorHAnsi" w:hAnsiTheme="majorHAnsi"/>
        </w:rPr>
        <w:t xml:space="preserve">The goal of </w:t>
      </w:r>
      <w:r w:rsidRPr="00807BDF">
        <w:rPr>
          <w:rFonts w:asciiTheme="majorHAnsi" w:hAnsiTheme="majorHAnsi"/>
          <w:b/>
        </w:rPr>
        <w:t>Ultraviolet Education Fund</w:t>
      </w:r>
      <w:r w:rsidRPr="00807BDF">
        <w:rPr>
          <w:rFonts w:asciiTheme="majorHAnsi" w:hAnsiTheme="majorHAnsi"/>
        </w:rPr>
        <w:t xml:space="preserve"> is to expand women’s rights and combat sexism everywhere – from politics and government to media and pop culture. Using a variety of strategies, including digital advocacy, Ultraviolet Education Fund promotes and provides ways for its members to be educated </w:t>
      </w:r>
      <w:r w:rsidR="001672EC" w:rsidRPr="00807BDF">
        <w:rPr>
          <w:rFonts w:asciiTheme="majorHAnsi" w:hAnsiTheme="majorHAnsi"/>
        </w:rPr>
        <w:t xml:space="preserve">on </w:t>
      </w:r>
      <w:r w:rsidRPr="00807BDF">
        <w:rPr>
          <w:rFonts w:asciiTheme="majorHAnsi" w:hAnsiTheme="majorHAnsi"/>
        </w:rPr>
        <w:t xml:space="preserve">and have a say about these issues. </w:t>
      </w:r>
    </w:p>
    <w:p w:rsidR="005B2B3F" w:rsidRPr="00807BDF" w:rsidRDefault="005B2B3F" w:rsidP="005B2B3F">
      <w:pPr>
        <w:rPr>
          <w:rFonts w:asciiTheme="majorHAnsi" w:hAnsiTheme="majorHAnsi"/>
        </w:rPr>
      </w:pPr>
    </w:p>
    <w:p w:rsidR="005B2B3F" w:rsidRPr="00807BDF" w:rsidRDefault="005B2B3F" w:rsidP="005B2B3F">
      <w:pPr>
        <w:rPr>
          <w:rFonts w:asciiTheme="majorHAnsi" w:hAnsiTheme="majorHAnsi"/>
        </w:rPr>
      </w:pPr>
      <w:r w:rsidRPr="00807BDF">
        <w:rPr>
          <w:rFonts w:asciiTheme="majorHAnsi" w:hAnsiTheme="majorHAnsi" w:cs="Times New Roman"/>
        </w:rPr>
        <w:t xml:space="preserve">Ultraviolet Education Fund resources are spent only on 501(c)(3)-consistent activities.  Its activities are conducted by CEL volunteers, contractors, and employees at CEL’s offices in Berkeley, California, Washington DC, and New York City. </w:t>
      </w:r>
      <w:r w:rsidRPr="00807BDF">
        <w:rPr>
          <w:rFonts w:asciiTheme="majorHAnsi" w:hAnsiTheme="majorHAnsi"/>
        </w:rPr>
        <w:t xml:space="preserve">Ultraviolet Education </w:t>
      </w:r>
      <w:r w:rsidRPr="00807BDF">
        <w:rPr>
          <w:rFonts w:asciiTheme="majorHAnsi" w:hAnsiTheme="majorHAnsi"/>
        </w:rPr>
        <w:lastRenderedPageBreak/>
        <w:t>Fund furthers the social welfare purposes of CEL and the charitable and educational components of Ultraviolet, an unincorporated association formed in the District of Columbia, by promoting the advocacy for, and on behalf of, an informed citizenry on issues facing women.</w:t>
      </w:r>
      <w:r w:rsidR="008B7BA8" w:rsidRPr="00807BDF">
        <w:rPr>
          <w:rFonts w:asciiTheme="majorHAnsi" w:hAnsiTheme="majorHAnsi"/>
        </w:rPr>
        <w:t xml:space="preserve">  Successful past activities </w:t>
      </w:r>
      <w:r w:rsidR="00191B42">
        <w:rPr>
          <w:rFonts w:asciiTheme="majorHAnsi" w:hAnsiTheme="majorHAnsi"/>
        </w:rPr>
        <w:t xml:space="preserve">include </w:t>
      </w:r>
      <w:r w:rsidR="008B7BA8" w:rsidRPr="00807BDF">
        <w:rPr>
          <w:rFonts w:asciiTheme="majorHAnsi" w:hAnsiTheme="majorHAnsi"/>
        </w:rPr>
        <w:t>getting 140 advertisers to drop Rush Limbaugh’s radio show after his sexist statements about Sandra Fluke; successfully pressuring Facebook to add a woman to their board</w:t>
      </w:r>
      <w:r w:rsidR="00191B42">
        <w:rPr>
          <w:rFonts w:asciiTheme="majorHAnsi" w:hAnsiTheme="majorHAnsi"/>
        </w:rPr>
        <w:t xml:space="preserve"> of directors</w:t>
      </w:r>
      <w:r w:rsidR="008B7BA8" w:rsidRPr="00807BDF">
        <w:rPr>
          <w:rFonts w:asciiTheme="majorHAnsi" w:hAnsiTheme="majorHAnsi"/>
        </w:rPr>
        <w:t>; educating over half a million women and girls about the new benefits of the Affordable Care Act through a successful social media campaign; and helping to push out the Susan G. Komen Foundation executive who tried to cut Planned Parenthood’s breast health program.</w:t>
      </w:r>
    </w:p>
    <w:p w:rsidR="005B2B3F" w:rsidRPr="00807BDF" w:rsidRDefault="005B2B3F" w:rsidP="005B2B3F">
      <w:pPr>
        <w:rPr>
          <w:rFonts w:asciiTheme="majorHAnsi" w:hAnsiTheme="majorHAnsi"/>
        </w:rPr>
      </w:pPr>
    </w:p>
    <w:p w:rsidR="005B2B3F" w:rsidRPr="00807BDF" w:rsidRDefault="005B2B3F" w:rsidP="00CB22D2">
      <w:pPr>
        <w:spacing w:beforeLines="1" w:before="2" w:afterLines="1" w:after="2"/>
        <w:rPr>
          <w:rFonts w:asciiTheme="majorHAnsi" w:hAnsiTheme="majorHAnsi" w:cs="Times New Roman"/>
        </w:rPr>
      </w:pPr>
      <w:r w:rsidRPr="00807BDF">
        <w:rPr>
          <w:rFonts w:asciiTheme="majorHAnsi" w:hAnsiTheme="majorHAnsi" w:cs="Times New Roman"/>
        </w:rPr>
        <w:t xml:space="preserve">CEL devotes roughly </w:t>
      </w:r>
      <w:r w:rsidR="005828BE" w:rsidRPr="00807BDF">
        <w:rPr>
          <w:rFonts w:asciiTheme="majorHAnsi" w:hAnsiTheme="majorHAnsi" w:cs="Times New Roman"/>
        </w:rPr>
        <w:t>13</w:t>
      </w:r>
      <w:r w:rsidRPr="00807BDF">
        <w:rPr>
          <w:rFonts w:asciiTheme="majorHAnsi" w:hAnsiTheme="majorHAnsi" w:cs="Times New Roman"/>
        </w:rPr>
        <w:t>% of its time and resources to Ultraviolet Education Fund.</w:t>
      </w:r>
    </w:p>
    <w:p w:rsidR="00A7424A" w:rsidRPr="00807BDF" w:rsidRDefault="00A7424A" w:rsidP="00C84ABB">
      <w:pPr>
        <w:spacing w:beforeLines="1" w:before="2" w:afterLines="1" w:after="2"/>
        <w:rPr>
          <w:rFonts w:asciiTheme="majorHAnsi" w:hAnsiTheme="majorHAnsi"/>
        </w:rPr>
      </w:pPr>
    </w:p>
    <w:p w:rsidR="008A5C14" w:rsidRPr="00807BDF" w:rsidRDefault="00222046" w:rsidP="008A5C14">
      <w:pPr>
        <w:rPr>
          <w:rFonts w:asciiTheme="majorHAnsi" w:hAnsiTheme="majorHAnsi"/>
        </w:rPr>
      </w:pPr>
      <w:r w:rsidRPr="00807BDF">
        <w:rPr>
          <w:rFonts w:asciiTheme="majorHAnsi" w:hAnsiTheme="majorHAnsi"/>
        </w:rPr>
        <w:t>The goal of</w:t>
      </w:r>
      <w:r w:rsidR="00C30012" w:rsidRPr="00807BDF">
        <w:rPr>
          <w:rFonts w:asciiTheme="majorHAnsi" w:hAnsiTheme="majorHAnsi"/>
        </w:rPr>
        <w:t xml:space="preserve"> </w:t>
      </w:r>
      <w:r w:rsidR="002D3E8E" w:rsidRPr="00807BDF">
        <w:rPr>
          <w:rFonts w:asciiTheme="majorHAnsi" w:hAnsiTheme="majorHAnsi"/>
          <w:b/>
        </w:rPr>
        <w:t>Presente Education Fund</w:t>
      </w:r>
      <w:r w:rsidR="008625E9" w:rsidRPr="00807BDF">
        <w:rPr>
          <w:rFonts w:asciiTheme="majorHAnsi" w:hAnsiTheme="majorHAnsi"/>
        </w:rPr>
        <w:t xml:space="preserve"> is to amplify the political voice of Latino communities. Using a variety of tactics, </w:t>
      </w:r>
      <w:r w:rsidR="005774ED" w:rsidRPr="00807BDF">
        <w:rPr>
          <w:rFonts w:asciiTheme="majorHAnsi" w:hAnsiTheme="majorHAnsi"/>
        </w:rPr>
        <w:t xml:space="preserve">including strategic </w:t>
      </w:r>
      <w:r w:rsidR="00D05061" w:rsidRPr="00807BDF">
        <w:rPr>
          <w:rFonts w:asciiTheme="majorHAnsi" w:hAnsiTheme="majorHAnsi"/>
        </w:rPr>
        <w:t xml:space="preserve">issue-oriented </w:t>
      </w:r>
      <w:r w:rsidR="005774ED" w:rsidRPr="00807BDF">
        <w:rPr>
          <w:rFonts w:asciiTheme="majorHAnsi" w:hAnsiTheme="majorHAnsi"/>
        </w:rPr>
        <w:t xml:space="preserve">campaigns </w:t>
      </w:r>
      <w:r w:rsidR="009776B4" w:rsidRPr="00807BDF">
        <w:rPr>
          <w:rFonts w:asciiTheme="majorHAnsi" w:hAnsiTheme="majorHAnsi"/>
        </w:rPr>
        <w:t xml:space="preserve">and </w:t>
      </w:r>
      <w:r w:rsidR="005774ED" w:rsidRPr="00807BDF">
        <w:rPr>
          <w:rFonts w:asciiTheme="majorHAnsi" w:hAnsiTheme="majorHAnsi"/>
        </w:rPr>
        <w:t>cutting-edge use</w:t>
      </w:r>
      <w:r w:rsidR="009776B4" w:rsidRPr="00807BDF">
        <w:rPr>
          <w:rFonts w:asciiTheme="majorHAnsi" w:hAnsiTheme="majorHAnsi"/>
        </w:rPr>
        <w:t>s</w:t>
      </w:r>
      <w:r w:rsidR="005774ED" w:rsidRPr="00807BDF">
        <w:rPr>
          <w:rFonts w:asciiTheme="majorHAnsi" w:hAnsiTheme="majorHAnsi"/>
        </w:rPr>
        <w:t xml:space="preserve"> of organizing, culture, art, and technology</w:t>
      </w:r>
      <w:r w:rsidR="00191B42">
        <w:rPr>
          <w:rFonts w:asciiTheme="majorHAnsi" w:hAnsiTheme="majorHAnsi"/>
        </w:rPr>
        <w:t>,</w:t>
      </w:r>
      <w:r w:rsidR="005774ED" w:rsidRPr="00807BDF">
        <w:rPr>
          <w:rFonts w:asciiTheme="majorHAnsi" w:hAnsiTheme="majorHAnsi"/>
        </w:rPr>
        <w:t xml:space="preserve"> </w:t>
      </w:r>
      <w:r w:rsidR="008625E9" w:rsidRPr="00807BDF">
        <w:rPr>
          <w:rFonts w:asciiTheme="majorHAnsi" w:hAnsiTheme="majorHAnsi"/>
        </w:rPr>
        <w:t xml:space="preserve">Presente Education Fund </w:t>
      </w:r>
      <w:r w:rsidR="00E232B7" w:rsidRPr="00807BDF">
        <w:rPr>
          <w:rFonts w:asciiTheme="majorHAnsi" w:hAnsiTheme="majorHAnsi"/>
        </w:rPr>
        <w:t xml:space="preserve">promotes and </w:t>
      </w:r>
      <w:r w:rsidR="008625E9" w:rsidRPr="00807BDF">
        <w:rPr>
          <w:rFonts w:asciiTheme="majorHAnsi" w:hAnsiTheme="majorHAnsi"/>
        </w:rPr>
        <w:t xml:space="preserve">provides ways for its members to </w:t>
      </w:r>
      <w:r w:rsidR="00E232B7" w:rsidRPr="00807BDF">
        <w:rPr>
          <w:rFonts w:asciiTheme="majorHAnsi" w:hAnsiTheme="majorHAnsi"/>
        </w:rPr>
        <w:t xml:space="preserve">be educated </w:t>
      </w:r>
      <w:r w:rsidR="00B21221" w:rsidRPr="00807BDF">
        <w:rPr>
          <w:rFonts w:asciiTheme="majorHAnsi" w:hAnsiTheme="majorHAnsi"/>
        </w:rPr>
        <w:t xml:space="preserve">and have a say </w:t>
      </w:r>
      <w:r w:rsidR="00E232B7" w:rsidRPr="00807BDF">
        <w:rPr>
          <w:rFonts w:asciiTheme="majorHAnsi" w:hAnsiTheme="majorHAnsi"/>
        </w:rPr>
        <w:t>about</w:t>
      </w:r>
      <w:r w:rsidR="008625E9" w:rsidRPr="00807BDF">
        <w:rPr>
          <w:rFonts w:asciiTheme="majorHAnsi" w:hAnsiTheme="majorHAnsi"/>
        </w:rPr>
        <w:t xml:space="preserve"> the issues they care about</w:t>
      </w:r>
      <w:r w:rsidR="00C46455" w:rsidRPr="00807BDF">
        <w:rPr>
          <w:rFonts w:asciiTheme="majorHAnsi" w:hAnsiTheme="majorHAnsi" w:cs="Times New Roman"/>
        </w:rPr>
        <w:t xml:space="preserve">, including </w:t>
      </w:r>
      <w:r w:rsidR="008625E9" w:rsidRPr="00807BDF">
        <w:rPr>
          <w:rFonts w:asciiTheme="majorHAnsi" w:hAnsiTheme="majorHAnsi" w:cs="Times New Roman"/>
        </w:rPr>
        <w:t xml:space="preserve">human rights, media bias against Latinos, </w:t>
      </w:r>
      <w:r w:rsidR="00C46455" w:rsidRPr="00807BDF">
        <w:rPr>
          <w:rFonts w:asciiTheme="majorHAnsi" w:hAnsiTheme="majorHAnsi" w:cs="Times New Roman"/>
        </w:rPr>
        <w:t xml:space="preserve">and </w:t>
      </w:r>
      <w:r w:rsidR="008625E9" w:rsidRPr="00807BDF">
        <w:rPr>
          <w:rFonts w:asciiTheme="majorHAnsi" w:hAnsiTheme="majorHAnsi" w:cs="Times New Roman"/>
        </w:rPr>
        <w:t>political accountability</w:t>
      </w:r>
      <w:r w:rsidR="008625E9" w:rsidRPr="00807BDF">
        <w:rPr>
          <w:rFonts w:asciiTheme="majorHAnsi" w:hAnsiTheme="majorHAnsi"/>
        </w:rPr>
        <w:t xml:space="preserve">. </w:t>
      </w:r>
      <w:r w:rsidR="008A5C14" w:rsidRPr="00807BDF">
        <w:rPr>
          <w:rFonts w:asciiTheme="majorHAnsi" w:hAnsiTheme="majorHAnsi"/>
        </w:rPr>
        <w:t>Examples of recent campaigns include 2012 nonpartisan Get Out The Vote (GOTV) work to ensure that all eligible Latino voters are able to exercise</w:t>
      </w:r>
    </w:p>
    <w:p w:rsidR="00CA63DE" w:rsidRPr="00807BDF" w:rsidRDefault="008A5C14" w:rsidP="00CA63DE">
      <w:pPr>
        <w:rPr>
          <w:rFonts w:asciiTheme="majorHAnsi" w:hAnsiTheme="majorHAnsi"/>
        </w:rPr>
      </w:pPr>
      <w:proofErr w:type="gramStart"/>
      <w:r w:rsidRPr="00807BDF">
        <w:rPr>
          <w:rFonts w:asciiTheme="majorHAnsi" w:hAnsiTheme="majorHAnsi"/>
        </w:rPr>
        <w:t>their</w:t>
      </w:r>
      <w:proofErr w:type="gramEnd"/>
      <w:r w:rsidRPr="00807BDF">
        <w:rPr>
          <w:rFonts w:asciiTheme="majorHAnsi" w:hAnsiTheme="majorHAnsi"/>
        </w:rPr>
        <w:t xml:space="preserve"> civic right to vote and </w:t>
      </w:r>
      <w:r w:rsidR="00CA63DE" w:rsidRPr="00807BDF">
        <w:rPr>
          <w:rFonts w:asciiTheme="majorHAnsi" w:hAnsiTheme="majorHAnsi"/>
        </w:rPr>
        <w:t>the Stand with Sotomayor (first Latino to be nominated for</w:t>
      </w:r>
    </w:p>
    <w:p w:rsidR="00CA63DE" w:rsidRPr="00807BDF" w:rsidRDefault="00CA63DE" w:rsidP="00CA63DE">
      <w:pPr>
        <w:rPr>
          <w:rFonts w:asciiTheme="majorHAnsi" w:hAnsiTheme="majorHAnsi"/>
        </w:rPr>
      </w:pPr>
      <w:proofErr w:type="gramStart"/>
      <w:r w:rsidRPr="00807BDF">
        <w:rPr>
          <w:rFonts w:asciiTheme="majorHAnsi" w:hAnsiTheme="majorHAnsi"/>
        </w:rPr>
        <w:t>the</w:t>
      </w:r>
      <w:proofErr w:type="gramEnd"/>
      <w:r w:rsidRPr="00807BDF">
        <w:rPr>
          <w:rFonts w:asciiTheme="majorHAnsi" w:hAnsiTheme="majorHAnsi"/>
        </w:rPr>
        <w:t xml:space="preserve"> U.S. Supreme Court) campaign</w:t>
      </w:r>
      <w:r w:rsidR="00191B42">
        <w:rPr>
          <w:rFonts w:asciiTheme="majorHAnsi" w:hAnsiTheme="majorHAnsi"/>
        </w:rPr>
        <w:t>,</w:t>
      </w:r>
      <w:r w:rsidRPr="00807BDF">
        <w:rPr>
          <w:rFonts w:asciiTheme="majorHAnsi" w:hAnsiTheme="majorHAnsi"/>
        </w:rPr>
        <w:t xml:space="preserve"> which ran a series of radio ads criticizing</w:t>
      </w:r>
    </w:p>
    <w:p w:rsidR="00222046" w:rsidRPr="00807BDF" w:rsidRDefault="00CA63DE" w:rsidP="00CA63DE">
      <w:pPr>
        <w:rPr>
          <w:rFonts w:asciiTheme="majorHAnsi" w:hAnsiTheme="majorHAnsi"/>
        </w:rPr>
      </w:pPr>
      <w:proofErr w:type="gramStart"/>
      <w:r w:rsidRPr="00807BDF">
        <w:rPr>
          <w:rFonts w:asciiTheme="majorHAnsi" w:hAnsiTheme="majorHAnsi"/>
        </w:rPr>
        <w:t>attacks</w:t>
      </w:r>
      <w:proofErr w:type="gramEnd"/>
      <w:r w:rsidRPr="00807BDF">
        <w:rPr>
          <w:rFonts w:asciiTheme="majorHAnsi" w:hAnsiTheme="majorHAnsi"/>
        </w:rPr>
        <w:t xml:space="preserve"> on her nomination that were racially and/or gender motivated. </w:t>
      </w:r>
      <w:r w:rsidR="008625E9" w:rsidRPr="00807BDF">
        <w:rPr>
          <w:rFonts w:asciiTheme="majorHAnsi" w:hAnsiTheme="majorHAnsi"/>
        </w:rPr>
        <w:t xml:space="preserve">Presente Education Fund seeks to </w:t>
      </w:r>
      <w:r w:rsidR="00E232B7" w:rsidRPr="00807BDF">
        <w:rPr>
          <w:rFonts w:asciiTheme="majorHAnsi" w:hAnsiTheme="majorHAnsi"/>
        </w:rPr>
        <w:t xml:space="preserve">support </w:t>
      </w:r>
      <w:r w:rsidR="008625E9" w:rsidRPr="00807BDF">
        <w:rPr>
          <w:rFonts w:asciiTheme="majorHAnsi" w:hAnsiTheme="majorHAnsi"/>
        </w:rPr>
        <w:t xml:space="preserve">a centralized organizing hub for issues facing Latinos, with a focus on </w:t>
      </w:r>
      <w:r w:rsidR="00E232B7" w:rsidRPr="00807BDF">
        <w:rPr>
          <w:rFonts w:asciiTheme="majorHAnsi" w:hAnsiTheme="majorHAnsi"/>
        </w:rPr>
        <w:t xml:space="preserve">education and </w:t>
      </w:r>
      <w:r w:rsidR="008625E9" w:rsidRPr="00807BDF">
        <w:rPr>
          <w:rFonts w:asciiTheme="majorHAnsi" w:hAnsiTheme="majorHAnsi"/>
        </w:rPr>
        <w:t xml:space="preserve">online activation. </w:t>
      </w:r>
    </w:p>
    <w:p w:rsidR="00222046" w:rsidRPr="00807BDF" w:rsidRDefault="00222046" w:rsidP="000245EF">
      <w:pPr>
        <w:rPr>
          <w:rFonts w:asciiTheme="majorHAnsi" w:hAnsiTheme="majorHAnsi"/>
        </w:rPr>
      </w:pPr>
    </w:p>
    <w:p w:rsidR="00222046" w:rsidRPr="00807BDF" w:rsidRDefault="00222046" w:rsidP="000245EF">
      <w:pPr>
        <w:rPr>
          <w:rFonts w:asciiTheme="majorHAnsi" w:hAnsiTheme="majorHAnsi"/>
        </w:rPr>
      </w:pPr>
      <w:r w:rsidRPr="00807BDF">
        <w:rPr>
          <w:rFonts w:asciiTheme="majorHAnsi" w:hAnsiTheme="majorHAnsi" w:cs="Times New Roman"/>
        </w:rPr>
        <w:t>Presente Education Fund resources are spent only on 501(c)(3)-consistent activities.  Its activities are conducted by CEL volunteers, contractors, and employees at CEL’s offices in Ber</w:t>
      </w:r>
      <w:r w:rsidR="005B2B3F" w:rsidRPr="00807BDF">
        <w:rPr>
          <w:rFonts w:asciiTheme="majorHAnsi" w:hAnsiTheme="majorHAnsi" w:cs="Times New Roman"/>
        </w:rPr>
        <w:t>keley, California</w:t>
      </w:r>
      <w:r w:rsidRPr="00807BDF">
        <w:rPr>
          <w:rFonts w:asciiTheme="majorHAnsi" w:hAnsiTheme="majorHAnsi" w:cs="Times New Roman"/>
        </w:rPr>
        <w:t xml:space="preserve">, and New York City. </w:t>
      </w:r>
      <w:r w:rsidRPr="00807BDF">
        <w:rPr>
          <w:rFonts w:asciiTheme="majorHAnsi" w:hAnsiTheme="majorHAnsi"/>
        </w:rPr>
        <w:t>Presente Education Fund furthers the social welfare purposes of CEL and the charitable and educational components of Presente Action, a California nonprofit corporation, by promoting the advocacy for, and on behalf of, an informed citizenry</w:t>
      </w:r>
      <w:r w:rsidR="00D45091" w:rsidRPr="00807BDF">
        <w:rPr>
          <w:rFonts w:asciiTheme="majorHAnsi" w:hAnsiTheme="majorHAnsi"/>
        </w:rPr>
        <w:t xml:space="preserve"> on issues facing Latinos.</w:t>
      </w:r>
    </w:p>
    <w:p w:rsidR="00C46455" w:rsidRPr="00807BDF" w:rsidRDefault="00C46455" w:rsidP="000245EF">
      <w:pPr>
        <w:rPr>
          <w:rFonts w:asciiTheme="majorHAnsi" w:hAnsiTheme="majorHAnsi"/>
        </w:rPr>
      </w:pPr>
    </w:p>
    <w:p w:rsidR="00E03F39" w:rsidRPr="00807BDF" w:rsidRDefault="00064381" w:rsidP="00CB22D2">
      <w:pPr>
        <w:spacing w:beforeLines="1" w:before="2" w:afterLines="1" w:after="2"/>
        <w:rPr>
          <w:rFonts w:asciiTheme="majorHAnsi" w:hAnsiTheme="majorHAnsi"/>
          <w:b/>
        </w:rPr>
      </w:pPr>
      <w:r w:rsidRPr="00807BDF">
        <w:rPr>
          <w:rFonts w:asciiTheme="majorHAnsi" w:hAnsiTheme="majorHAnsi" w:cs="Times New Roman"/>
        </w:rPr>
        <w:t xml:space="preserve">CEL devotes roughly </w:t>
      </w:r>
      <w:r w:rsidR="005828BE" w:rsidRPr="00807BDF">
        <w:rPr>
          <w:rFonts w:asciiTheme="majorHAnsi" w:hAnsiTheme="majorHAnsi" w:cs="Times New Roman"/>
        </w:rPr>
        <w:t>12</w:t>
      </w:r>
      <w:r w:rsidRPr="00807BDF">
        <w:rPr>
          <w:rFonts w:asciiTheme="majorHAnsi" w:hAnsiTheme="majorHAnsi" w:cs="Times New Roman"/>
        </w:rPr>
        <w:t xml:space="preserve">% of its time and resources to </w:t>
      </w:r>
      <w:r w:rsidR="00C46455" w:rsidRPr="00807BDF">
        <w:rPr>
          <w:rFonts w:asciiTheme="majorHAnsi" w:hAnsiTheme="majorHAnsi" w:cs="Times New Roman"/>
        </w:rPr>
        <w:t>Presente Education Fund.</w:t>
      </w:r>
    </w:p>
    <w:p w:rsidR="00E232B7" w:rsidRPr="00807BDF" w:rsidRDefault="00E232B7" w:rsidP="000245EF">
      <w:pPr>
        <w:rPr>
          <w:rFonts w:asciiTheme="majorHAnsi" w:hAnsiTheme="majorHAnsi"/>
        </w:rPr>
      </w:pPr>
    </w:p>
    <w:p w:rsidR="00D11822" w:rsidRPr="00807BDF" w:rsidRDefault="00D11822" w:rsidP="00CB22D2">
      <w:pPr>
        <w:spacing w:beforeLines="1" w:before="2" w:afterLines="1" w:after="2"/>
        <w:rPr>
          <w:rFonts w:asciiTheme="majorHAnsi" w:hAnsiTheme="majorHAnsi"/>
        </w:rPr>
      </w:pPr>
      <w:r w:rsidRPr="00807BDF">
        <w:rPr>
          <w:rFonts w:asciiTheme="majorHAnsi" w:hAnsiTheme="majorHAnsi"/>
        </w:rPr>
        <w:t xml:space="preserve">The goal of </w:t>
      </w:r>
      <w:r w:rsidRPr="00807BDF">
        <w:rPr>
          <w:rFonts w:asciiTheme="majorHAnsi" w:hAnsiTheme="majorHAnsi"/>
          <w:b/>
        </w:rPr>
        <w:t xml:space="preserve">The Faithful America </w:t>
      </w:r>
      <w:r w:rsidR="00B4599B" w:rsidRPr="00807BDF">
        <w:rPr>
          <w:rFonts w:asciiTheme="majorHAnsi" w:hAnsiTheme="majorHAnsi"/>
          <w:b/>
        </w:rPr>
        <w:t xml:space="preserve">Education </w:t>
      </w:r>
      <w:r w:rsidRPr="00807BDF">
        <w:rPr>
          <w:rFonts w:asciiTheme="majorHAnsi" w:hAnsiTheme="majorHAnsi"/>
          <w:b/>
        </w:rPr>
        <w:t>Fund</w:t>
      </w:r>
      <w:r w:rsidRPr="00807BDF">
        <w:rPr>
          <w:rFonts w:asciiTheme="majorHAnsi" w:hAnsiTheme="majorHAnsi"/>
        </w:rPr>
        <w:t xml:space="preserve"> is to </w:t>
      </w:r>
      <w:r w:rsidR="00094CAF" w:rsidRPr="00807BDF">
        <w:rPr>
          <w:rFonts w:asciiTheme="majorHAnsi" w:hAnsiTheme="majorHAnsi"/>
        </w:rPr>
        <w:t>empower Christians to challenge right-wing extremism and reclaim their faith as a force for social and economic justice through building online communities.</w:t>
      </w:r>
    </w:p>
    <w:p w:rsidR="00A7424A" w:rsidRPr="00807BDF" w:rsidRDefault="00A7424A" w:rsidP="00C84ABB">
      <w:pPr>
        <w:spacing w:beforeLines="1" w:before="2" w:afterLines="1" w:after="2"/>
        <w:rPr>
          <w:rFonts w:asciiTheme="majorHAnsi" w:hAnsiTheme="majorHAnsi"/>
        </w:rPr>
      </w:pPr>
    </w:p>
    <w:p w:rsidR="008B7BA8" w:rsidRPr="00807BDF" w:rsidRDefault="00094CAF" w:rsidP="008B7BA8">
      <w:pPr>
        <w:spacing w:beforeLines="1" w:before="2" w:afterLines="1" w:after="2"/>
        <w:rPr>
          <w:rFonts w:asciiTheme="majorHAnsi" w:hAnsiTheme="majorHAnsi"/>
        </w:rPr>
      </w:pPr>
      <w:r w:rsidRPr="00807BDF">
        <w:rPr>
          <w:rFonts w:asciiTheme="majorHAnsi" w:hAnsiTheme="majorHAnsi"/>
        </w:rPr>
        <w:t xml:space="preserve">The Faithful America </w:t>
      </w:r>
      <w:r w:rsidR="00B4599B" w:rsidRPr="00807BDF">
        <w:rPr>
          <w:rFonts w:asciiTheme="majorHAnsi" w:hAnsiTheme="majorHAnsi"/>
        </w:rPr>
        <w:t xml:space="preserve">Education </w:t>
      </w:r>
      <w:r w:rsidRPr="00807BDF">
        <w:rPr>
          <w:rFonts w:asciiTheme="majorHAnsi" w:hAnsiTheme="majorHAnsi"/>
        </w:rPr>
        <w:t>Fund</w:t>
      </w:r>
      <w:r w:rsidR="00D11822" w:rsidRPr="00807BDF">
        <w:rPr>
          <w:rFonts w:asciiTheme="majorHAnsi" w:hAnsiTheme="majorHAnsi"/>
        </w:rPr>
        <w:t xml:space="preserve"> resources are spent only on 501(c)(3)-consistent activities.  Its activities are conducted by CEL volunteers, contractors, and employees at CEL’s offices in Berkeley, California, Washington DC, and New York City. </w:t>
      </w:r>
      <w:r w:rsidRPr="00807BDF">
        <w:rPr>
          <w:rFonts w:asciiTheme="majorHAnsi" w:hAnsiTheme="majorHAnsi"/>
        </w:rPr>
        <w:t xml:space="preserve">The Faithful America </w:t>
      </w:r>
      <w:r w:rsidR="00D11822" w:rsidRPr="00807BDF">
        <w:rPr>
          <w:rFonts w:asciiTheme="majorHAnsi" w:hAnsiTheme="majorHAnsi"/>
        </w:rPr>
        <w:t>Education Fund furthers the social welfare purposes of CEL by p</w:t>
      </w:r>
      <w:r w:rsidRPr="00807BDF">
        <w:rPr>
          <w:rFonts w:asciiTheme="majorHAnsi" w:hAnsiTheme="majorHAnsi"/>
        </w:rPr>
        <w:t>ushing back against</w:t>
      </w:r>
      <w:r w:rsidR="00D11822" w:rsidRPr="00807BDF">
        <w:rPr>
          <w:rFonts w:asciiTheme="majorHAnsi" w:hAnsiTheme="majorHAnsi"/>
        </w:rPr>
        <w:t xml:space="preserve"> </w:t>
      </w:r>
      <w:r w:rsidR="009776B4" w:rsidRPr="00807BDF">
        <w:rPr>
          <w:rFonts w:asciiTheme="majorHAnsi" w:hAnsiTheme="majorHAnsi"/>
        </w:rPr>
        <w:t>narrow-min</w:t>
      </w:r>
      <w:r w:rsidR="00EE6CE4">
        <w:rPr>
          <w:rFonts w:asciiTheme="majorHAnsi" w:hAnsiTheme="majorHAnsi"/>
        </w:rPr>
        <w:t>d</w:t>
      </w:r>
      <w:r w:rsidR="009776B4" w:rsidRPr="00807BDF">
        <w:rPr>
          <w:rFonts w:asciiTheme="majorHAnsi" w:hAnsiTheme="majorHAnsi"/>
        </w:rPr>
        <w:t>ed</w:t>
      </w:r>
      <w:r w:rsidRPr="00807BDF">
        <w:rPr>
          <w:rFonts w:asciiTheme="majorHAnsi" w:hAnsiTheme="majorHAnsi"/>
        </w:rPr>
        <w:t xml:space="preserve"> leaders and institutions </w:t>
      </w:r>
      <w:proofErr w:type="gramStart"/>
      <w:r w:rsidRPr="00807BDF">
        <w:rPr>
          <w:rFonts w:asciiTheme="majorHAnsi" w:hAnsiTheme="majorHAnsi"/>
        </w:rPr>
        <w:t>who</w:t>
      </w:r>
      <w:proofErr w:type="gramEnd"/>
      <w:r w:rsidRPr="00807BDF">
        <w:rPr>
          <w:rFonts w:asciiTheme="majorHAnsi" w:hAnsiTheme="majorHAnsi"/>
        </w:rPr>
        <w:t xml:space="preserve"> purport to represent the whole of American Christianity and organizing and promoting the idea that Christians </w:t>
      </w:r>
      <w:r w:rsidR="00593429" w:rsidRPr="00807BDF">
        <w:rPr>
          <w:rFonts w:asciiTheme="majorHAnsi" w:hAnsiTheme="majorHAnsi"/>
        </w:rPr>
        <w:t xml:space="preserve">can be a </w:t>
      </w:r>
      <w:r w:rsidR="00593429" w:rsidRPr="00807BDF">
        <w:rPr>
          <w:rFonts w:asciiTheme="majorHAnsi" w:hAnsiTheme="majorHAnsi"/>
        </w:rPr>
        <w:lastRenderedPageBreak/>
        <w:t>force for positive social change in America.</w:t>
      </w:r>
      <w:r w:rsidR="00CA63DE" w:rsidRPr="00807BDF">
        <w:rPr>
          <w:rFonts w:asciiTheme="majorHAnsi" w:hAnsiTheme="majorHAnsi"/>
        </w:rPr>
        <w:t xml:space="preserve">  Examples of recent campaigns include petitions against anti-gay Boy Scout policies and the use of “ex-gay therapy” by churches, and rallying members to push Cardinal Dolan to resign for his role in attempting to </w:t>
      </w:r>
      <w:r w:rsidR="008B7BA8" w:rsidRPr="00807BDF">
        <w:rPr>
          <w:rFonts w:asciiTheme="majorHAnsi" w:hAnsiTheme="majorHAnsi"/>
        </w:rPr>
        <w:t>shield money from lawsuits filed by victims of clergy sexual abuse.</w:t>
      </w:r>
    </w:p>
    <w:p w:rsidR="00A7424A" w:rsidRPr="00807BDF" w:rsidRDefault="00A7424A" w:rsidP="00947101">
      <w:pPr>
        <w:spacing w:beforeLines="1" w:before="2" w:afterLines="1" w:after="2"/>
        <w:rPr>
          <w:rFonts w:asciiTheme="majorHAnsi" w:hAnsiTheme="majorHAnsi"/>
        </w:rPr>
      </w:pPr>
    </w:p>
    <w:p w:rsidR="00A7424A" w:rsidRPr="00807BDF" w:rsidRDefault="00D11822" w:rsidP="00807BDF">
      <w:pPr>
        <w:spacing w:beforeLines="1" w:before="2" w:afterLines="1" w:after="2"/>
        <w:rPr>
          <w:rFonts w:asciiTheme="majorHAnsi" w:hAnsiTheme="majorHAnsi"/>
          <w:b/>
        </w:rPr>
      </w:pPr>
      <w:r w:rsidRPr="00807BDF">
        <w:rPr>
          <w:rFonts w:asciiTheme="majorHAnsi" w:hAnsiTheme="majorHAnsi"/>
        </w:rPr>
        <w:t xml:space="preserve">CEL devotes roughly </w:t>
      </w:r>
      <w:r w:rsidR="005F55BE" w:rsidRPr="00807BDF">
        <w:rPr>
          <w:rFonts w:asciiTheme="majorHAnsi" w:hAnsiTheme="majorHAnsi"/>
        </w:rPr>
        <w:t>5</w:t>
      </w:r>
      <w:r w:rsidRPr="00807BDF">
        <w:rPr>
          <w:rFonts w:asciiTheme="majorHAnsi" w:hAnsiTheme="majorHAnsi"/>
        </w:rPr>
        <w:t>% of its time and resources to The Faithful America Education</w:t>
      </w:r>
      <w:r w:rsidRPr="00807BDF">
        <w:rPr>
          <w:rFonts w:asciiTheme="majorHAnsi" w:hAnsiTheme="majorHAnsi" w:cs="Times New Roman"/>
        </w:rPr>
        <w:t xml:space="preserve"> Fund.</w:t>
      </w:r>
    </w:p>
    <w:p w:rsidR="00A7424A" w:rsidRPr="00807BDF" w:rsidRDefault="00A7424A">
      <w:pPr>
        <w:spacing w:beforeLines="1" w:before="2" w:afterLines="1" w:after="2"/>
        <w:rPr>
          <w:rFonts w:asciiTheme="majorHAnsi" w:hAnsiTheme="majorHAnsi"/>
          <w:b/>
        </w:rPr>
      </w:pPr>
    </w:p>
    <w:p w:rsidR="00A7424A" w:rsidRPr="00807BDF" w:rsidRDefault="00D11822">
      <w:pPr>
        <w:spacing w:beforeLines="1" w:before="2" w:afterLines="1" w:after="2"/>
        <w:rPr>
          <w:rFonts w:asciiTheme="majorHAnsi" w:hAnsiTheme="majorHAnsi"/>
        </w:rPr>
      </w:pPr>
      <w:r w:rsidRPr="00807BDF">
        <w:rPr>
          <w:rFonts w:asciiTheme="majorHAnsi" w:hAnsiTheme="majorHAnsi"/>
        </w:rPr>
        <w:t xml:space="preserve">The goal of </w:t>
      </w:r>
      <w:r w:rsidRPr="00807BDF">
        <w:rPr>
          <w:rFonts w:asciiTheme="majorHAnsi" w:hAnsiTheme="majorHAnsi"/>
          <w:b/>
        </w:rPr>
        <w:t>The 18 Million Rising Education Fund</w:t>
      </w:r>
      <w:r w:rsidRPr="00807BDF">
        <w:rPr>
          <w:rFonts w:asciiTheme="majorHAnsi" w:hAnsiTheme="majorHAnsi"/>
        </w:rPr>
        <w:t xml:space="preserve"> is </w:t>
      </w:r>
      <w:r w:rsidR="00593429" w:rsidRPr="00807BDF">
        <w:rPr>
          <w:rFonts w:asciiTheme="majorHAnsi" w:hAnsiTheme="majorHAnsi"/>
        </w:rPr>
        <w:t>to build a place for progressive Asian Americans and Pacific Islanders</w:t>
      </w:r>
      <w:r w:rsidR="00EE5D80" w:rsidRPr="00807BDF">
        <w:rPr>
          <w:rFonts w:asciiTheme="majorHAnsi" w:hAnsiTheme="majorHAnsi"/>
        </w:rPr>
        <w:t xml:space="preserve"> (“AAPI”)</w:t>
      </w:r>
      <w:r w:rsidR="00593429" w:rsidRPr="00807BDF">
        <w:rPr>
          <w:rFonts w:asciiTheme="majorHAnsi" w:hAnsiTheme="majorHAnsi"/>
        </w:rPr>
        <w:t xml:space="preserve"> to discuss core issues like immigration, the economy, health care, the environment and education.</w:t>
      </w:r>
    </w:p>
    <w:p w:rsidR="00A7424A" w:rsidRPr="00807BDF" w:rsidRDefault="00A7424A">
      <w:pPr>
        <w:spacing w:beforeLines="1" w:before="2" w:afterLines="1" w:after="2"/>
        <w:rPr>
          <w:rFonts w:asciiTheme="majorHAnsi" w:hAnsiTheme="majorHAnsi"/>
        </w:rPr>
      </w:pPr>
    </w:p>
    <w:p w:rsidR="00A7424A" w:rsidRPr="00807BDF" w:rsidRDefault="00D11822">
      <w:pPr>
        <w:spacing w:beforeLines="1" w:before="2" w:afterLines="1" w:after="2"/>
        <w:rPr>
          <w:rFonts w:asciiTheme="majorHAnsi" w:hAnsiTheme="majorHAnsi"/>
        </w:rPr>
      </w:pPr>
      <w:r w:rsidRPr="00807BDF">
        <w:rPr>
          <w:rFonts w:asciiTheme="majorHAnsi" w:hAnsiTheme="majorHAnsi"/>
        </w:rPr>
        <w:t xml:space="preserve">The 18 </w:t>
      </w:r>
      <w:proofErr w:type="gramStart"/>
      <w:r w:rsidRPr="00807BDF">
        <w:rPr>
          <w:rFonts w:asciiTheme="majorHAnsi" w:hAnsiTheme="majorHAnsi"/>
        </w:rPr>
        <w:t>Million Rising</w:t>
      </w:r>
      <w:proofErr w:type="gramEnd"/>
      <w:r w:rsidRPr="00807BDF">
        <w:rPr>
          <w:rFonts w:asciiTheme="majorHAnsi" w:hAnsiTheme="majorHAnsi"/>
        </w:rPr>
        <w:t xml:space="preserve"> Education Fund resources are spent only on 501(c)(3)-consistent activities.  Its activities are conducted by CEL volunteers, contractors, and employees at CEL’s o</w:t>
      </w:r>
      <w:r w:rsidR="00593429" w:rsidRPr="00807BDF">
        <w:rPr>
          <w:rFonts w:asciiTheme="majorHAnsi" w:hAnsiTheme="majorHAnsi"/>
        </w:rPr>
        <w:t xml:space="preserve">ffices in Berkeley, California </w:t>
      </w:r>
      <w:r w:rsidRPr="00807BDF">
        <w:rPr>
          <w:rFonts w:asciiTheme="majorHAnsi" w:hAnsiTheme="majorHAnsi"/>
        </w:rPr>
        <w:t xml:space="preserve">and New York City. The </w:t>
      </w:r>
      <w:r w:rsidR="00593429" w:rsidRPr="00807BDF">
        <w:rPr>
          <w:rFonts w:asciiTheme="majorHAnsi" w:hAnsiTheme="majorHAnsi"/>
        </w:rPr>
        <w:t>18 Million Rising Education Fund</w:t>
      </w:r>
      <w:r w:rsidRPr="00807BDF">
        <w:rPr>
          <w:rFonts w:asciiTheme="majorHAnsi" w:hAnsiTheme="majorHAnsi"/>
        </w:rPr>
        <w:t xml:space="preserve"> furthers the social welfare purposes of CEL</w:t>
      </w:r>
      <w:r w:rsidR="00EE5D80" w:rsidRPr="00807BDF">
        <w:rPr>
          <w:rFonts w:asciiTheme="majorHAnsi" w:hAnsiTheme="majorHAnsi"/>
        </w:rPr>
        <w:t xml:space="preserve"> by</w:t>
      </w:r>
      <w:r w:rsidRPr="00807BDF">
        <w:rPr>
          <w:rFonts w:asciiTheme="majorHAnsi" w:hAnsiTheme="majorHAnsi"/>
        </w:rPr>
        <w:t xml:space="preserve"> </w:t>
      </w:r>
      <w:r w:rsidR="00593429" w:rsidRPr="00807BDF">
        <w:rPr>
          <w:rFonts w:asciiTheme="majorHAnsi" w:hAnsiTheme="majorHAnsi"/>
        </w:rPr>
        <w:t>building greater connectivity between established, older AAPI leadership and young, online “</w:t>
      </w:r>
      <w:proofErr w:type="spellStart"/>
      <w:r w:rsidR="00593429" w:rsidRPr="00807BDF">
        <w:rPr>
          <w:rFonts w:asciiTheme="majorHAnsi" w:hAnsiTheme="majorHAnsi"/>
        </w:rPr>
        <w:t>netizens</w:t>
      </w:r>
      <w:proofErr w:type="spellEnd"/>
      <w:r w:rsidR="00593429" w:rsidRPr="00807BDF">
        <w:rPr>
          <w:rFonts w:asciiTheme="majorHAnsi" w:hAnsiTheme="majorHAnsi"/>
        </w:rPr>
        <w:t>;”producing a venue for, if not a culture of, elevating flashpoint moments that the AAPI community can rally behind; informing AAPI communities of issues, events and moments that affect them; and lowering the barrier to entry to sociopolitical participation online to leverage the level of online activity that already exists in the community.</w:t>
      </w:r>
    </w:p>
    <w:p w:rsidR="00A7424A" w:rsidRPr="00807BDF" w:rsidRDefault="00A7424A" w:rsidP="00947101">
      <w:pPr>
        <w:spacing w:beforeLines="1" w:before="2" w:afterLines="1" w:after="2"/>
        <w:rPr>
          <w:rFonts w:asciiTheme="majorHAnsi" w:hAnsiTheme="majorHAnsi"/>
        </w:rPr>
      </w:pPr>
    </w:p>
    <w:p w:rsidR="00A7424A" w:rsidRPr="00807BDF" w:rsidRDefault="00D11822" w:rsidP="00807BDF">
      <w:pPr>
        <w:spacing w:beforeLines="1" w:before="2" w:afterLines="1" w:after="2"/>
        <w:rPr>
          <w:rFonts w:asciiTheme="majorHAnsi" w:hAnsiTheme="majorHAnsi"/>
          <w:b/>
        </w:rPr>
      </w:pPr>
      <w:r w:rsidRPr="00807BDF">
        <w:rPr>
          <w:rFonts w:asciiTheme="majorHAnsi" w:hAnsiTheme="majorHAnsi" w:cs="Times New Roman"/>
        </w:rPr>
        <w:t xml:space="preserve">CEL devotes roughly </w:t>
      </w:r>
      <w:r w:rsidR="005F55BE" w:rsidRPr="00807BDF">
        <w:rPr>
          <w:rFonts w:asciiTheme="majorHAnsi" w:hAnsiTheme="majorHAnsi" w:cs="Times New Roman"/>
        </w:rPr>
        <w:t>5</w:t>
      </w:r>
      <w:r w:rsidRPr="00807BDF">
        <w:rPr>
          <w:rFonts w:asciiTheme="majorHAnsi" w:hAnsiTheme="majorHAnsi" w:cs="Times New Roman"/>
        </w:rPr>
        <w:t xml:space="preserve">% of its time and resources to </w:t>
      </w:r>
      <w:r w:rsidRPr="00807BDF">
        <w:rPr>
          <w:rFonts w:asciiTheme="majorHAnsi" w:hAnsiTheme="majorHAnsi"/>
        </w:rPr>
        <w:t>The 18 Million Rising Education Fund</w:t>
      </w:r>
      <w:r w:rsidRPr="00807BDF">
        <w:rPr>
          <w:rFonts w:asciiTheme="majorHAnsi" w:hAnsiTheme="majorHAnsi" w:cs="Times New Roman"/>
        </w:rPr>
        <w:t>.</w:t>
      </w:r>
    </w:p>
    <w:p w:rsidR="00A7424A" w:rsidRPr="00807BDF" w:rsidRDefault="00A7424A">
      <w:pPr>
        <w:spacing w:beforeLines="1" w:before="2" w:afterLines="1" w:after="2"/>
        <w:rPr>
          <w:rFonts w:asciiTheme="majorHAnsi" w:hAnsiTheme="majorHAnsi"/>
          <w:b/>
        </w:rPr>
      </w:pPr>
    </w:p>
    <w:p w:rsidR="00A7424A" w:rsidRPr="00807BDF" w:rsidRDefault="00D11822">
      <w:pPr>
        <w:spacing w:beforeLines="1" w:before="2" w:afterLines="1" w:after="2"/>
        <w:rPr>
          <w:rFonts w:asciiTheme="majorHAnsi" w:hAnsiTheme="majorHAnsi" w:cs="Times New Roman"/>
        </w:rPr>
      </w:pPr>
      <w:r w:rsidRPr="00807BDF">
        <w:rPr>
          <w:rFonts w:asciiTheme="majorHAnsi" w:hAnsiTheme="majorHAnsi"/>
        </w:rPr>
        <w:t xml:space="preserve">The goal of </w:t>
      </w:r>
      <w:r w:rsidRPr="00807BDF">
        <w:rPr>
          <w:rFonts w:asciiTheme="majorHAnsi" w:hAnsiTheme="majorHAnsi"/>
          <w:b/>
        </w:rPr>
        <w:t xml:space="preserve">The Culture Strike Education Fund </w:t>
      </w:r>
      <w:r w:rsidRPr="00807BDF">
        <w:rPr>
          <w:rFonts w:asciiTheme="majorHAnsi" w:hAnsiTheme="majorHAnsi"/>
        </w:rPr>
        <w:t>is to</w:t>
      </w:r>
      <w:r w:rsidR="00A968C5" w:rsidRPr="00807BDF">
        <w:rPr>
          <w:rFonts w:asciiTheme="majorHAnsi" w:hAnsiTheme="majorHAnsi"/>
        </w:rPr>
        <w:t xml:space="preserve"> use artists, writers, filmmakers, and performers to</w:t>
      </w:r>
      <w:r w:rsidRPr="00807BDF">
        <w:rPr>
          <w:rFonts w:asciiTheme="majorHAnsi" w:hAnsiTheme="majorHAnsi"/>
        </w:rPr>
        <w:t xml:space="preserve"> </w:t>
      </w:r>
      <w:r w:rsidR="00A968C5" w:rsidRPr="00807BDF">
        <w:rPr>
          <w:rFonts w:asciiTheme="majorHAnsi" w:hAnsiTheme="majorHAnsi"/>
        </w:rPr>
        <w:t>educate the public on</w:t>
      </w:r>
      <w:r w:rsidR="00BD324D" w:rsidRPr="00807BDF">
        <w:rPr>
          <w:rFonts w:asciiTheme="majorHAnsi" w:hAnsiTheme="majorHAnsi"/>
        </w:rPr>
        <w:t xml:space="preserve"> issues of immigration and migrant </w:t>
      </w:r>
      <w:r w:rsidR="00A968C5" w:rsidRPr="00807BDF">
        <w:rPr>
          <w:rFonts w:asciiTheme="majorHAnsi" w:hAnsiTheme="majorHAnsi"/>
        </w:rPr>
        <w:t>rights.  It seeks to infuse values of freedom, fairness, and justice into the civic discourse.</w:t>
      </w:r>
    </w:p>
    <w:p w:rsidR="00A7424A" w:rsidRPr="00807BDF" w:rsidRDefault="00A7424A" w:rsidP="00947101">
      <w:pPr>
        <w:spacing w:beforeLines="1" w:before="2" w:afterLines="1" w:after="2"/>
        <w:rPr>
          <w:rFonts w:asciiTheme="majorHAnsi" w:hAnsiTheme="majorHAnsi" w:cs="Times New Roman"/>
        </w:rPr>
      </w:pPr>
    </w:p>
    <w:p w:rsidR="00A7424A" w:rsidRPr="00807BDF" w:rsidRDefault="00BD324D" w:rsidP="00947101">
      <w:pPr>
        <w:spacing w:beforeLines="1" w:before="2" w:afterLines="1" w:after="2"/>
        <w:rPr>
          <w:rFonts w:asciiTheme="majorHAnsi" w:hAnsiTheme="majorHAnsi" w:cs="Times New Roman"/>
        </w:rPr>
      </w:pPr>
      <w:r w:rsidRPr="00807BDF">
        <w:rPr>
          <w:rFonts w:asciiTheme="majorHAnsi" w:hAnsiTheme="majorHAnsi"/>
        </w:rPr>
        <w:t>Culture Strike Education Fund</w:t>
      </w:r>
      <w:r w:rsidR="00D11822" w:rsidRPr="00807BDF">
        <w:rPr>
          <w:rFonts w:asciiTheme="majorHAnsi" w:hAnsiTheme="majorHAnsi" w:cs="Times New Roman"/>
        </w:rPr>
        <w:t xml:space="preserve"> resources are spent only on 501(c)(3)-consistent activities.  Its activities are </w:t>
      </w:r>
      <w:r w:rsidR="00A968C5" w:rsidRPr="00807BDF">
        <w:rPr>
          <w:rFonts w:asciiTheme="majorHAnsi" w:hAnsiTheme="majorHAnsi" w:cs="Times New Roman"/>
        </w:rPr>
        <w:t>primarily</w:t>
      </w:r>
      <w:r w:rsidRPr="00807BDF">
        <w:rPr>
          <w:rFonts w:asciiTheme="majorHAnsi" w:hAnsiTheme="majorHAnsi" w:cs="Times New Roman"/>
        </w:rPr>
        <w:t xml:space="preserve"> </w:t>
      </w:r>
      <w:r w:rsidR="00D11822" w:rsidRPr="00807BDF">
        <w:rPr>
          <w:rFonts w:asciiTheme="majorHAnsi" w:hAnsiTheme="majorHAnsi" w:cs="Times New Roman"/>
        </w:rPr>
        <w:t>conducted by CEL volunteers, contractors, and employees at CEL’s o</w:t>
      </w:r>
      <w:r w:rsidRPr="00807BDF">
        <w:rPr>
          <w:rFonts w:asciiTheme="majorHAnsi" w:hAnsiTheme="majorHAnsi" w:cs="Times New Roman"/>
        </w:rPr>
        <w:t xml:space="preserve">ffices in Berkeley, California </w:t>
      </w:r>
      <w:r w:rsidR="00D11822" w:rsidRPr="00807BDF">
        <w:rPr>
          <w:rFonts w:asciiTheme="majorHAnsi" w:hAnsiTheme="majorHAnsi" w:cs="Times New Roman"/>
        </w:rPr>
        <w:t xml:space="preserve">and New York City. </w:t>
      </w:r>
      <w:r w:rsidR="00D11822" w:rsidRPr="00807BDF">
        <w:rPr>
          <w:rFonts w:asciiTheme="majorHAnsi" w:hAnsiTheme="majorHAnsi"/>
        </w:rPr>
        <w:t xml:space="preserve">The </w:t>
      </w:r>
      <w:r w:rsidRPr="00807BDF">
        <w:rPr>
          <w:rFonts w:asciiTheme="majorHAnsi" w:hAnsiTheme="majorHAnsi"/>
        </w:rPr>
        <w:t>Culture Strike Education Fund</w:t>
      </w:r>
      <w:r w:rsidR="00D11822" w:rsidRPr="00807BDF">
        <w:rPr>
          <w:rFonts w:asciiTheme="majorHAnsi" w:hAnsiTheme="majorHAnsi"/>
        </w:rPr>
        <w:t xml:space="preserve"> furthers the social welfare purposes of CEL by promoting the advocacy for, and on behalf of, an informed citizenr</w:t>
      </w:r>
      <w:r w:rsidR="00A968C5" w:rsidRPr="00807BDF">
        <w:rPr>
          <w:rFonts w:asciiTheme="majorHAnsi" w:hAnsiTheme="majorHAnsi"/>
        </w:rPr>
        <w:t>y to ensure the humanity of migrants and help fight anti-migrant hate</w:t>
      </w:r>
      <w:r w:rsidR="00D11822" w:rsidRPr="00807BDF">
        <w:rPr>
          <w:rFonts w:asciiTheme="majorHAnsi" w:hAnsiTheme="majorHAnsi"/>
        </w:rPr>
        <w:t>.</w:t>
      </w:r>
    </w:p>
    <w:p w:rsidR="00A7424A" w:rsidRPr="00807BDF" w:rsidRDefault="00A7424A" w:rsidP="00807BDF">
      <w:pPr>
        <w:spacing w:beforeLines="1" w:before="2" w:afterLines="1" w:after="2"/>
        <w:rPr>
          <w:rFonts w:asciiTheme="majorHAnsi" w:hAnsiTheme="majorHAnsi" w:cs="Times New Roman"/>
        </w:rPr>
      </w:pPr>
    </w:p>
    <w:p w:rsidR="00A7424A" w:rsidRPr="00807BDF" w:rsidRDefault="00D11822" w:rsidP="00807BDF">
      <w:pPr>
        <w:spacing w:beforeLines="1" w:before="2" w:afterLines="1" w:after="2"/>
        <w:rPr>
          <w:rFonts w:asciiTheme="majorHAnsi" w:hAnsiTheme="majorHAnsi"/>
          <w:b/>
        </w:rPr>
      </w:pPr>
      <w:r w:rsidRPr="00807BDF">
        <w:rPr>
          <w:rFonts w:asciiTheme="majorHAnsi" w:hAnsiTheme="majorHAnsi" w:cs="Times New Roman"/>
        </w:rPr>
        <w:t>CEL devotes roughly</w:t>
      </w:r>
      <w:r w:rsidR="00BD324D" w:rsidRPr="00807BDF">
        <w:rPr>
          <w:rFonts w:asciiTheme="majorHAnsi" w:hAnsiTheme="majorHAnsi" w:cs="Times New Roman"/>
        </w:rPr>
        <w:t xml:space="preserve"> </w:t>
      </w:r>
      <w:r w:rsidR="005F55BE" w:rsidRPr="00807BDF">
        <w:rPr>
          <w:rFonts w:asciiTheme="majorHAnsi" w:hAnsiTheme="majorHAnsi" w:cs="Times New Roman"/>
        </w:rPr>
        <w:t>5</w:t>
      </w:r>
      <w:r w:rsidRPr="00807BDF">
        <w:rPr>
          <w:rFonts w:asciiTheme="majorHAnsi" w:hAnsiTheme="majorHAnsi" w:cs="Times New Roman"/>
        </w:rPr>
        <w:t xml:space="preserve">% of its time and resources to </w:t>
      </w:r>
      <w:r w:rsidRPr="00807BDF">
        <w:rPr>
          <w:rFonts w:asciiTheme="majorHAnsi" w:hAnsiTheme="majorHAnsi"/>
        </w:rPr>
        <w:t xml:space="preserve">The </w:t>
      </w:r>
      <w:r w:rsidR="00BE4444" w:rsidRPr="00807BDF">
        <w:rPr>
          <w:rFonts w:asciiTheme="majorHAnsi" w:hAnsiTheme="majorHAnsi"/>
        </w:rPr>
        <w:t>Culture Strike</w:t>
      </w:r>
      <w:r w:rsidRPr="00807BDF">
        <w:rPr>
          <w:rFonts w:asciiTheme="majorHAnsi" w:hAnsiTheme="majorHAnsi"/>
        </w:rPr>
        <w:t xml:space="preserve"> </w:t>
      </w:r>
      <w:r w:rsidR="001E7B31" w:rsidRPr="00807BDF">
        <w:rPr>
          <w:rFonts w:asciiTheme="majorHAnsi" w:hAnsiTheme="majorHAnsi"/>
        </w:rPr>
        <w:t xml:space="preserve">Education </w:t>
      </w:r>
      <w:r w:rsidRPr="00807BDF">
        <w:rPr>
          <w:rFonts w:asciiTheme="majorHAnsi" w:hAnsiTheme="majorHAnsi"/>
        </w:rPr>
        <w:t>Fund</w:t>
      </w:r>
      <w:r w:rsidRPr="00807BDF">
        <w:rPr>
          <w:rFonts w:asciiTheme="majorHAnsi" w:hAnsiTheme="majorHAnsi" w:cs="Times New Roman"/>
        </w:rPr>
        <w:t>.</w:t>
      </w:r>
    </w:p>
    <w:p w:rsidR="00D11822" w:rsidRPr="00807BDF" w:rsidRDefault="00D11822" w:rsidP="005263F0">
      <w:pPr>
        <w:rPr>
          <w:rFonts w:asciiTheme="majorHAnsi" w:hAnsiTheme="majorHAnsi"/>
        </w:rPr>
      </w:pPr>
    </w:p>
    <w:p w:rsidR="00E03F39" w:rsidRPr="00807BDF" w:rsidRDefault="003732E9" w:rsidP="002D151A">
      <w:pPr>
        <w:keepNext/>
        <w:ind w:firstLine="720"/>
        <w:rPr>
          <w:rFonts w:asciiTheme="majorHAnsi" w:hAnsiTheme="majorHAnsi"/>
          <w:u w:val="single"/>
        </w:rPr>
      </w:pPr>
      <w:r w:rsidRPr="00807BDF">
        <w:rPr>
          <w:rFonts w:asciiTheme="majorHAnsi" w:hAnsiTheme="majorHAnsi"/>
          <w:u w:val="single"/>
        </w:rPr>
        <w:t>Past</w:t>
      </w:r>
      <w:r w:rsidR="00867A02">
        <w:rPr>
          <w:rFonts w:asciiTheme="majorHAnsi" w:hAnsiTheme="majorHAnsi"/>
          <w:u w:val="single"/>
        </w:rPr>
        <w:t xml:space="preserve"> Education Fund</w:t>
      </w:r>
      <w:r w:rsidR="002D3E8E" w:rsidRPr="00807BDF">
        <w:rPr>
          <w:rFonts w:asciiTheme="majorHAnsi" w:hAnsiTheme="majorHAnsi"/>
          <w:u w:val="single"/>
        </w:rPr>
        <w:t xml:space="preserve"> Incubations</w:t>
      </w:r>
    </w:p>
    <w:p w:rsidR="00D11822" w:rsidRPr="00807BDF" w:rsidRDefault="00D11822" w:rsidP="00F62E50">
      <w:pPr>
        <w:keepNext/>
        <w:rPr>
          <w:rFonts w:asciiTheme="majorHAnsi" w:hAnsiTheme="majorHAnsi"/>
          <w:u w:val="single"/>
        </w:rPr>
      </w:pPr>
    </w:p>
    <w:p w:rsidR="00D11822" w:rsidRPr="00807BDF" w:rsidRDefault="00D11822" w:rsidP="00F62E50">
      <w:pPr>
        <w:keepNext/>
        <w:spacing w:beforeLines="1" w:before="2" w:afterLines="1" w:after="2"/>
        <w:rPr>
          <w:rFonts w:asciiTheme="majorHAnsi" w:hAnsiTheme="majorHAnsi" w:cs="Times New Roman"/>
        </w:rPr>
      </w:pPr>
      <w:r w:rsidRPr="00807BDF">
        <w:rPr>
          <w:rFonts w:asciiTheme="majorHAnsi" w:hAnsiTheme="majorHAnsi"/>
        </w:rPr>
        <w:t xml:space="preserve">The goal of </w:t>
      </w:r>
      <w:r w:rsidRPr="00807BDF">
        <w:rPr>
          <w:rFonts w:asciiTheme="majorHAnsi" w:hAnsiTheme="majorHAnsi"/>
          <w:b/>
        </w:rPr>
        <w:t xml:space="preserve">The </w:t>
      </w:r>
      <w:proofErr w:type="spellStart"/>
      <w:r w:rsidRPr="00807BDF">
        <w:rPr>
          <w:rFonts w:asciiTheme="majorHAnsi" w:hAnsiTheme="majorHAnsi"/>
          <w:b/>
        </w:rPr>
        <w:t>ColorOfChange</w:t>
      </w:r>
      <w:proofErr w:type="spellEnd"/>
      <w:r w:rsidRPr="00807BDF">
        <w:rPr>
          <w:rFonts w:asciiTheme="majorHAnsi" w:hAnsiTheme="majorHAnsi"/>
          <w:b/>
        </w:rPr>
        <w:t xml:space="preserve"> Education Fund</w:t>
      </w:r>
      <w:r w:rsidRPr="00807BDF">
        <w:rPr>
          <w:rFonts w:asciiTheme="majorHAnsi" w:hAnsiTheme="majorHAnsi"/>
        </w:rPr>
        <w:t xml:space="preserve"> </w:t>
      </w:r>
      <w:r w:rsidR="00B4599B" w:rsidRPr="00807BDF">
        <w:rPr>
          <w:rFonts w:asciiTheme="majorHAnsi" w:hAnsiTheme="majorHAnsi"/>
        </w:rPr>
        <w:t xml:space="preserve">was </w:t>
      </w:r>
      <w:r w:rsidRPr="00807BDF">
        <w:rPr>
          <w:rFonts w:asciiTheme="majorHAnsi" w:hAnsiTheme="majorHAnsi"/>
        </w:rPr>
        <w:t>to strengthen Black America's political voice, and to make government more responsive to the concerns of Black Americans, on pressing issues such as</w:t>
      </w:r>
      <w:r w:rsidRPr="00807BDF">
        <w:rPr>
          <w:rFonts w:asciiTheme="majorHAnsi" w:hAnsiTheme="majorHAnsi"/>
          <w:b/>
        </w:rPr>
        <w:t xml:space="preserve"> </w:t>
      </w:r>
      <w:r w:rsidRPr="00807BDF">
        <w:rPr>
          <w:rFonts w:asciiTheme="majorHAnsi" w:hAnsiTheme="majorHAnsi"/>
        </w:rPr>
        <w:t xml:space="preserve">criminal justice, economic justice, and education.  Using the Internet </w:t>
      </w:r>
      <w:r w:rsidRPr="00807BDF">
        <w:rPr>
          <w:rFonts w:asciiTheme="majorHAnsi" w:hAnsiTheme="majorHAnsi" w:cs="Times New Roman"/>
        </w:rPr>
        <w:t>– e.g., email news alerts, online discussion forums –</w:t>
      </w:r>
      <w:r w:rsidRPr="00807BDF">
        <w:rPr>
          <w:rFonts w:asciiTheme="majorHAnsi" w:hAnsiTheme="majorHAnsi"/>
        </w:rPr>
        <w:t xml:space="preserve"> </w:t>
      </w:r>
      <w:r w:rsidR="00575EBA">
        <w:rPr>
          <w:rFonts w:asciiTheme="majorHAnsi" w:hAnsiTheme="majorHAnsi"/>
        </w:rPr>
        <w:t>t</w:t>
      </w:r>
      <w:r w:rsidRPr="00807BDF">
        <w:rPr>
          <w:rFonts w:asciiTheme="majorHAnsi" w:hAnsiTheme="majorHAnsi"/>
        </w:rPr>
        <w:t xml:space="preserve">he </w:t>
      </w:r>
      <w:proofErr w:type="spellStart"/>
      <w:r w:rsidRPr="00807BDF">
        <w:rPr>
          <w:rFonts w:asciiTheme="majorHAnsi" w:hAnsiTheme="majorHAnsi"/>
        </w:rPr>
        <w:lastRenderedPageBreak/>
        <w:t>ColorOfChange</w:t>
      </w:r>
      <w:proofErr w:type="spellEnd"/>
      <w:r w:rsidRPr="00807BDF">
        <w:rPr>
          <w:rFonts w:asciiTheme="majorHAnsi" w:hAnsiTheme="majorHAnsi"/>
        </w:rPr>
        <w:t xml:space="preserve"> Education Fund </w:t>
      </w:r>
      <w:r w:rsidR="00B4599B" w:rsidRPr="00807BDF">
        <w:rPr>
          <w:rFonts w:asciiTheme="majorHAnsi" w:hAnsiTheme="majorHAnsi"/>
        </w:rPr>
        <w:t xml:space="preserve">enabled </w:t>
      </w:r>
      <w:r w:rsidRPr="00807BDF">
        <w:rPr>
          <w:rFonts w:asciiTheme="majorHAnsi" w:hAnsiTheme="majorHAnsi"/>
        </w:rPr>
        <w:t xml:space="preserve">its members to speak in unison, with an amplified political voice, via online petitions, letters to political officials, and social media and email campaigns. The </w:t>
      </w:r>
      <w:proofErr w:type="spellStart"/>
      <w:r w:rsidRPr="00807BDF">
        <w:rPr>
          <w:rFonts w:asciiTheme="majorHAnsi" w:hAnsiTheme="majorHAnsi"/>
        </w:rPr>
        <w:t>ColorOfChange</w:t>
      </w:r>
      <w:proofErr w:type="spellEnd"/>
      <w:r w:rsidRPr="00807BDF">
        <w:rPr>
          <w:rFonts w:asciiTheme="majorHAnsi" w:hAnsiTheme="majorHAnsi"/>
        </w:rPr>
        <w:t xml:space="preserve"> Education Fund </w:t>
      </w:r>
      <w:r w:rsidR="00B4599B" w:rsidRPr="00807BDF">
        <w:rPr>
          <w:rFonts w:asciiTheme="majorHAnsi" w:hAnsiTheme="majorHAnsi"/>
        </w:rPr>
        <w:t xml:space="preserve">kept </w:t>
      </w:r>
      <w:r w:rsidRPr="00807BDF">
        <w:rPr>
          <w:rFonts w:asciiTheme="majorHAnsi" w:hAnsiTheme="majorHAnsi"/>
        </w:rPr>
        <w:t>its members informed about the most pressing issues for Black people in America, and educate</w:t>
      </w:r>
      <w:r w:rsidR="00B4599B" w:rsidRPr="00807BDF">
        <w:rPr>
          <w:rFonts w:asciiTheme="majorHAnsi" w:hAnsiTheme="majorHAnsi"/>
        </w:rPr>
        <w:t>d</w:t>
      </w:r>
      <w:r w:rsidRPr="00807BDF">
        <w:rPr>
          <w:rFonts w:asciiTheme="majorHAnsi" w:hAnsiTheme="majorHAnsi"/>
        </w:rPr>
        <w:t xml:space="preserve"> them on ways to act</w:t>
      </w:r>
      <w:r w:rsidRPr="00807BDF">
        <w:rPr>
          <w:rFonts w:asciiTheme="majorHAnsi" w:hAnsiTheme="majorHAnsi" w:cs="Times New Roman"/>
        </w:rPr>
        <w:t>– through</w:t>
      </w:r>
      <w:r w:rsidR="00B4599B" w:rsidRPr="00807BDF">
        <w:rPr>
          <w:rFonts w:asciiTheme="majorHAnsi" w:hAnsiTheme="majorHAnsi" w:cs="Times New Roman"/>
        </w:rPr>
        <w:t xml:space="preserve"> activities such as</w:t>
      </w:r>
      <w:r w:rsidRPr="00807BDF">
        <w:rPr>
          <w:rFonts w:asciiTheme="majorHAnsi" w:hAnsiTheme="majorHAnsi" w:cs="Times New Roman"/>
        </w:rPr>
        <w:t xml:space="preserve"> letter-writing campaigns to legislators</w:t>
      </w:r>
      <w:r w:rsidR="00B4599B" w:rsidRPr="00807BDF">
        <w:rPr>
          <w:rFonts w:asciiTheme="majorHAnsi" w:hAnsiTheme="majorHAnsi" w:cs="Times New Roman"/>
        </w:rPr>
        <w:t xml:space="preserve"> and</w:t>
      </w:r>
      <w:r w:rsidRPr="00807BDF">
        <w:rPr>
          <w:rFonts w:asciiTheme="majorHAnsi" w:hAnsiTheme="majorHAnsi" w:cs="Times New Roman"/>
        </w:rPr>
        <w:t xml:space="preserve"> acting through community town hall events.</w:t>
      </w:r>
    </w:p>
    <w:p w:rsidR="00A7424A" w:rsidRPr="00807BDF" w:rsidRDefault="00A7424A" w:rsidP="00C84ABB">
      <w:pPr>
        <w:spacing w:beforeLines="1" w:before="2" w:afterLines="1" w:after="2"/>
        <w:rPr>
          <w:rFonts w:asciiTheme="majorHAnsi" w:hAnsiTheme="majorHAnsi" w:cs="Times New Roman"/>
        </w:rPr>
      </w:pPr>
    </w:p>
    <w:p w:rsidR="00A7424A" w:rsidRPr="00807BDF" w:rsidRDefault="00D11822">
      <w:pPr>
        <w:spacing w:beforeLines="1" w:before="2" w:afterLines="1" w:after="2"/>
        <w:rPr>
          <w:rFonts w:asciiTheme="majorHAnsi" w:hAnsiTheme="majorHAnsi" w:cs="Times New Roman"/>
        </w:rPr>
      </w:pPr>
      <w:r w:rsidRPr="00807BDF">
        <w:rPr>
          <w:rFonts w:asciiTheme="majorHAnsi" w:hAnsiTheme="majorHAnsi"/>
        </w:rPr>
        <w:t xml:space="preserve">The </w:t>
      </w:r>
      <w:proofErr w:type="spellStart"/>
      <w:r w:rsidRPr="00807BDF">
        <w:rPr>
          <w:rFonts w:asciiTheme="majorHAnsi" w:hAnsiTheme="majorHAnsi"/>
        </w:rPr>
        <w:t>ColorOfChange</w:t>
      </w:r>
      <w:proofErr w:type="spellEnd"/>
      <w:r w:rsidRPr="00807BDF">
        <w:rPr>
          <w:rFonts w:asciiTheme="majorHAnsi" w:hAnsiTheme="majorHAnsi"/>
        </w:rPr>
        <w:t xml:space="preserve"> Education Fund </w:t>
      </w:r>
      <w:r w:rsidR="00B4599B" w:rsidRPr="00807BDF">
        <w:rPr>
          <w:rFonts w:asciiTheme="majorHAnsi" w:hAnsiTheme="majorHAnsi"/>
        </w:rPr>
        <w:t xml:space="preserve">educated </w:t>
      </w:r>
      <w:r w:rsidRPr="00807BDF">
        <w:rPr>
          <w:rFonts w:asciiTheme="majorHAnsi" w:hAnsiTheme="majorHAnsi"/>
        </w:rPr>
        <w:t xml:space="preserve">and </w:t>
      </w:r>
      <w:r w:rsidR="00B4599B" w:rsidRPr="00807BDF">
        <w:rPr>
          <w:rFonts w:asciiTheme="majorHAnsi" w:hAnsiTheme="majorHAnsi"/>
        </w:rPr>
        <w:t xml:space="preserve">lobbied </w:t>
      </w:r>
      <w:r w:rsidRPr="00807BDF">
        <w:rPr>
          <w:rFonts w:asciiTheme="majorHAnsi" w:hAnsiTheme="majorHAnsi"/>
        </w:rPr>
        <w:t xml:space="preserve">elected representatives using email, the telephone, and face-to-face meetings. </w:t>
      </w:r>
      <w:r w:rsidRPr="00807BDF">
        <w:rPr>
          <w:rFonts w:asciiTheme="majorHAnsi" w:hAnsiTheme="majorHAnsi" w:cs="Times New Roman"/>
        </w:rPr>
        <w:t xml:space="preserve">The </w:t>
      </w:r>
      <w:proofErr w:type="spellStart"/>
      <w:r w:rsidRPr="00807BDF">
        <w:rPr>
          <w:rFonts w:asciiTheme="majorHAnsi" w:hAnsiTheme="majorHAnsi" w:cs="Times New Roman"/>
        </w:rPr>
        <w:t>ColorOfChange</w:t>
      </w:r>
      <w:proofErr w:type="spellEnd"/>
      <w:r w:rsidRPr="00807BDF">
        <w:rPr>
          <w:rFonts w:asciiTheme="majorHAnsi" w:hAnsiTheme="majorHAnsi" w:cs="Times New Roman"/>
        </w:rPr>
        <w:t xml:space="preserve"> Education Fund resources </w:t>
      </w:r>
      <w:r w:rsidR="00B4599B" w:rsidRPr="00807BDF">
        <w:rPr>
          <w:rFonts w:asciiTheme="majorHAnsi" w:hAnsiTheme="majorHAnsi" w:cs="Times New Roman"/>
        </w:rPr>
        <w:t xml:space="preserve">were </w:t>
      </w:r>
      <w:r w:rsidRPr="00807BDF">
        <w:rPr>
          <w:rFonts w:asciiTheme="majorHAnsi" w:hAnsiTheme="majorHAnsi" w:cs="Times New Roman"/>
        </w:rPr>
        <w:t xml:space="preserve">spent only on 501(c)(3)-consistent activities.  Its activities </w:t>
      </w:r>
      <w:r w:rsidR="001E7B31" w:rsidRPr="00807BDF">
        <w:rPr>
          <w:rFonts w:asciiTheme="majorHAnsi" w:hAnsiTheme="majorHAnsi" w:cs="Times New Roman"/>
        </w:rPr>
        <w:t>were</w:t>
      </w:r>
      <w:r w:rsidRPr="00807BDF">
        <w:rPr>
          <w:rFonts w:asciiTheme="majorHAnsi" w:hAnsiTheme="majorHAnsi" w:cs="Times New Roman"/>
        </w:rPr>
        <w:t xml:space="preserve"> conducted by CEL volunteers, contractors, and employees at CEL’s offices in Berkeley, California, Washington DC, and New York City</w:t>
      </w:r>
      <w:r w:rsidR="001E7B31" w:rsidRPr="00807BDF">
        <w:rPr>
          <w:rFonts w:asciiTheme="majorHAnsi" w:hAnsiTheme="majorHAnsi" w:cs="Times New Roman"/>
        </w:rPr>
        <w:t xml:space="preserve"> during CEL’s sponsorship</w:t>
      </w:r>
      <w:r w:rsidRPr="00807BDF">
        <w:rPr>
          <w:rFonts w:asciiTheme="majorHAnsi" w:hAnsiTheme="majorHAnsi" w:cs="Times New Roman"/>
        </w:rPr>
        <w:t xml:space="preserve">. </w:t>
      </w:r>
      <w:r w:rsidRPr="00807BDF">
        <w:rPr>
          <w:rFonts w:asciiTheme="majorHAnsi" w:hAnsiTheme="majorHAnsi"/>
        </w:rPr>
        <w:t xml:space="preserve">The </w:t>
      </w:r>
      <w:proofErr w:type="spellStart"/>
      <w:r w:rsidRPr="00807BDF">
        <w:rPr>
          <w:rFonts w:asciiTheme="majorHAnsi" w:hAnsiTheme="majorHAnsi"/>
        </w:rPr>
        <w:t>ColorOfChange</w:t>
      </w:r>
      <w:proofErr w:type="spellEnd"/>
      <w:r w:rsidRPr="00807BDF">
        <w:rPr>
          <w:rFonts w:asciiTheme="majorHAnsi" w:hAnsiTheme="majorHAnsi"/>
        </w:rPr>
        <w:t xml:space="preserve"> Education Fund further</w:t>
      </w:r>
      <w:r w:rsidR="001E7B31" w:rsidRPr="00807BDF">
        <w:rPr>
          <w:rFonts w:asciiTheme="majorHAnsi" w:hAnsiTheme="majorHAnsi"/>
        </w:rPr>
        <w:t>ed</w:t>
      </w:r>
      <w:r w:rsidRPr="00807BDF">
        <w:rPr>
          <w:rFonts w:asciiTheme="majorHAnsi" w:hAnsiTheme="majorHAnsi"/>
        </w:rPr>
        <w:t xml:space="preserve"> the social welfare purposes of CEL and the charitable and educational components of ColorOfChange.org, a California nonprofit corporation, by promoting the advocacy for, and on behalf of, an informed citizenry to make sure all Americans are represented, served, and protected – regardless of race or class.</w:t>
      </w:r>
    </w:p>
    <w:p w:rsidR="00A7424A" w:rsidRPr="00807BDF" w:rsidRDefault="00A7424A">
      <w:pPr>
        <w:spacing w:beforeLines="1" w:before="2" w:afterLines="1" w:after="2"/>
        <w:rPr>
          <w:rFonts w:asciiTheme="majorHAnsi" w:hAnsiTheme="majorHAnsi" w:cs="Times New Roman"/>
        </w:rPr>
      </w:pPr>
    </w:p>
    <w:p w:rsidR="00A7424A" w:rsidRPr="00807BDF" w:rsidRDefault="00D11822">
      <w:pPr>
        <w:spacing w:beforeLines="1" w:before="2" w:afterLines="1" w:after="2"/>
        <w:rPr>
          <w:rFonts w:asciiTheme="majorHAnsi" w:hAnsiTheme="majorHAnsi"/>
          <w:b/>
        </w:rPr>
      </w:pPr>
      <w:r w:rsidRPr="00807BDF">
        <w:rPr>
          <w:rFonts w:asciiTheme="majorHAnsi" w:hAnsiTheme="majorHAnsi" w:cs="Times New Roman"/>
        </w:rPr>
        <w:t>CEL devote</w:t>
      </w:r>
      <w:r w:rsidR="00AF6028" w:rsidRPr="00807BDF">
        <w:rPr>
          <w:rFonts w:asciiTheme="majorHAnsi" w:hAnsiTheme="majorHAnsi" w:cs="Times New Roman"/>
        </w:rPr>
        <w:t>d</w:t>
      </w:r>
      <w:r w:rsidRPr="00807BDF">
        <w:rPr>
          <w:rFonts w:asciiTheme="majorHAnsi" w:hAnsiTheme="majorHAnsi" w:cs="Times New Roman"/>
        </w:rPr>
        <w:t xml:space="preserve"> roughly </w:t>
      </w:r>
      <w:r w:rsidR="005828BE" w:rsidRPr="00807BDF">
        <w:rPr>
          <w:rFonts w:asciiTheme="majorHAnsi" w:hAnsiTheme="majorHAnsi" w:cs="Times New Roman"/>
        </w:rPr>
        <w:t>20</w:t>
      </w:r>
      <w:r w:rsidR="00BD324D" w:rsidRPr="00807BDF">
        <w:rPr>
          <w:rFonts w:asciiTheme="majorHAnsi" w:hAnsiTheme="majorHAnsi" w:cs="Times New Roman"/>
        </w:rPr>
        <w:t xml:space="preserve">% of its time and resources to </w:t>
      </w:r>
      <w:r w:rsidR="00575EBA">
        <w:rPr>
          <w:rFonts w:asciiTheme="majorHAnsi" w:hAnsiTheme="majorHAnsi" w:cs="Times New Roman"/>
        </w:rPr>
        <w:t xml:space="preserve">The </w:t>
      </w:r>
      <w:proofErr w:type="spellStart"/>
      <w:r w:rsidR="00AF6028" w:rsidRPr="00807BDF">
        <w:rPr>
          <w:rFonts w:asciiTheme="majorHAnsi" w:hAnsiTheme="majorHAnsi" w:cs="Times New Roman"/>
        </w:rPr>
        <w:t>ColorofChange</w:t>
      </w:r>
      <w:proofErr w:type="spellEnd"/>
      <w:r w:rsidR="00575EBA">
        <w:rPr>
          <w:rFonts w:asciiTheme="majorHAnsi" w:hAnsiTheme="majorHAnsi" w:cs="Times New Roman"/>
        </w:rPr>
        <w:t xml:space="preserve"> Education Fund</w:t>
      </w:r>
      <w:r w:rsidR="00AF6028" w:rsidRPr="00807BDF">
        <w:rPr>
          <w:rFonts w:asciiTheme="majorHAnsi" w:hAnsiTheme="majorHAnsi" w:cs="Times New Roman"/>
        </w:rPr>
        <w:t xml:space="preserve"> </w:t>
      </w:r>
      <w:r w:rsidR="00BD324D" w:rsidRPr="00807BDF">
        <w:rPr>
          <w:rFonts w:asciiTheme="majorHAnsi" w:hAnsiTheme="majorHAnsi" w:cs="Times New Roman"/>
        </w:rPr>
        <w:t>during its sponsorship.</w:t>
      </w:r>
    </w:p>
    <w:p w:rsidR="00A7424A" w:rsidRPr="00807BDF" w:rsidRDefault="00A7424A">
      <w:pPr>
        <w:spacing w:beforeLines="1" w:before="2" w:afterLines="1" w:after="2"/>
        <w:rPr>
          <w:rFonts w:asciiTheme="majorHAnsi" w:hAnsiTheme="majorHAnsi"/>
          <w:b/>
        </w:rPr>
      </w:pPr>
    </w:p>
    <w:p w:rsidR="003262D4" w:rsidRPr="00807BDF" w:rsidRDefault="002D3E8E" w:rsidP="003262D4">
      <w:pPr>
        <w:rPr>
          <w:rFonts w:asciiTheme="majorHAnsi" w:hAnsiTheme="majorHAnsi"/>
        </w:rPr>
      </w:pPr>
      <w:proofErr w:type="spellStart"/>
      <w:r w:rsidRPr="00807BDF">
        <w:rPr>
          <w:rFonts w:asciiTheme="majorHAnsi" w:hAnsiTheme="majorHAnsi"/>
          <w:b/>
        </w:rPr>
        <w:t>FoodDemocracyNow</w:t>
      </w:r>
      <w:proofErr w:type="spellEnd"/>
      <w:r w:rsidR="003262D4" w:rsidRPr="00807BDF">
        <w:rPr>
          <w:rFonts w:asciiTheme="majorHAnsi" w:hAnsiTheme="majorHAnsi"/>
        </w:rPr>
        <w:t xml:space="preserve"> (</w:t>
      </w:r>
      <w:r w:rsidR="0015429B" w:rsidRPr="00807BDF">
        <w:rPr>
          <w:rFonts w:asciiTheme="majorHAnsi" w:hAnsiTheme="majorHAnsi"/>
        </w:rPr>
        <w:t>“</w:t>
      </w:r>
      <w:r w:rsidR="003262D4" w:rsidRPr="00807BDF">
        <w:rPr>
          <w:rFonts w:asciiTheme="majorHAnsi" w:hAnsiTheme="majorHAnsi"/>
        </w:rPr>
        <w:t>FDN</w:t>
      </w:r>
      <w:r w:rsidR="0015429B" w:rsidRPr="00807BDF">
        <w:rPr>
          <w:rFonts w:asciiTheme="majorHAnsi" w:hAnsiTheme="majorHAnsi"/>
        </w:rPr>
        <w:t>”</w:t>
      </w:r>
      <w:r w:rsidR="003262D4" w:rsidRPr="00807BDF">
        <w:rPr>
          <w:rFonts w:asciiTheme="majorHAnsi" w:hAnsiTheme="majorHAnsi"/>
        </w:rPr>
        <w:t xml:space="preserve">) </w:t>
      </w:r>
      <w:r w:rsidR="003C290C" w:rsidRPr="00807BDF">
        <w:rPr>
          <w:rFonts w:asciiTheme="majorHAnsi" w:hAnsiTheme="majorHAnsi"/>
        </w:rPr>
        <w:t>is</w:t>
      </w:r>
      <w:r w:rsidRPr="00807BDF">
        <w:rPr>
          <w:rFonts w:asciiTheme="majorHAnsi" w:hAnsiTheme="majorHAnsi"/>
        </w:rPr>
        <w:t xml:space="preserve"> a national grassroots initiative led by farmers, writers, and food policy advocates to promote sustainable and natural food systems. Its members are organized around issues including organic and GMO food labeling, and the break-up of corporate food monopolies.  CEL fiscally sponsored FDN as an internal program of CEL from August of 2009 to December 2010.  During such time, FDN organized the following online letter campaigns:</w:t>
      </w:r>
    </w:p>
    <w:p w:rsidR="00E03F39" w:rsidRPr="00807BDF" w:rsidRDefault="00E03F39" w:rsidP="001837AD">
      <w:pPr>
        <w:rPr>
          <w:rFonts w:asciiTheme="majorHAnsi" w:hAnsiTheme="majorHAnsi"/>
        </w:rPr>
      </w:pPr>
    </w:p>
    <w:p w:rsidR="003262D4" w:rsidRPr="00807BDF" w:rsidRDefault="002D3E8E" w:rsidP="003262D4">
      <w:pPr>
        <w:numPr>
          <w:ilvl w:val="0"/>
          <w:numId w:val="4"/>
        </w:numPr>
        <w:spacing w:after="200" w:line="276" w:lineRule="auto"/>
        <w:rPr>
          <w:rFonts w:asciiTheme="majorHAnsi" w:hAnsiTheme="majorHAnsi"/>
        </w:rPr>
      </w:pPr>
      <w:r w:rsidRPr="00807BDF">
        <w:rPr>
          <w:rFonts w:asciiTheme="majorHAnsi" w:hAnsiTheme="majorHAnsi"/>
        </w:rPr>
        <w:t xml:space="preserve">Campaign encouraging the USDA to investigate an industry-based food labeling program called </w:t>
      </w:r>
      <w:r w:rsidR="0015429B" w:rsidRPr="00807BDF">
        <w:rPr>
          <w:rFonts w:asciiTheme="majorHAnsi" w:hAnsiTheme="majorHAnsi"/>
        </w:rPr>
        <w:t>“</w:t>
      </w:r>
      <w:r w:rsidRPr="00807BDF">
        <w:rPr>
          <w:rFonts w:asciiTheme="majorHAnsi" w:hAnsiTheme="majorHAnsi"/>
        </w:rPr>
        <w:t>Smart Choices</w:t>
      </w:r>
      <w:r w:rsidR="0015429B" w:rsidRPr="00807BDF">
        <w:rPr>
          <w:rFonts w:asciiTheme="majorHAnsi" w:hAnsiTheme="majorHAnsi"/>
        </w:rPr>
        <w:t>”</w:t>
      </w:r>
      <w:r w:rsidRPr="00807BDF">
        <w:rPr>
          <w:rFonts w:asciiTheme="majorHAnsi" w:hAnsiTheme="majorHAnsi"/>
        </w:rPr>
        <w:t xml:space="preserve"> for deceptive advertising, as the campaign labeled unhealthy foods such as sugar cereals </w:t>
      </w:r>
      <w:r w:rsidR="0015429B" w:rsidRPr="00807BDF">
        <w:rPr>
          <w:rFonts w:asciiTheme="majorHAnsi" w:hAnsiTheme="majorHAnsi"/>
        </w:rPr>
        <w:t>“</w:t>
      </w:r>
      <w:r w:rsidRPr="00807BDF">
        <w:rPr>
          <w:rFonts w:asciiTheme="majorHAnsi" w:hAnsiTheme="majorHAnsi"/>
        </w:rPr>
        <w:t>smart choices</w:t>
      </w:r>
      <w:r w:rsidR="0015429B" w:rsidRPr="00807BDF">
        <w:rPr>
          <w:rFonts w:asciiTheme="majorHAnsi" w:hAnsiTheme="majorHAnsi"/>
        </w:rPr>
        <w:t>”</w:t>
      </w:r>
      <w:r w:rsidRPr="00807BDF">
        <w:rPr>
          <w:rFonts w:asciiTheme="majorHAnsi" w:hAnsiTheme="majorHAnsi"/>
        </w:rPr>
        <w:t xml:space="preserve"> for parents and children.</w:t>
      </w:r>
    </w:p>
    <w:p w:rsidR="003262D4" w:rsidRPr="00807BDF" w:rsidRDefault="002D3E8E" w:rsidP="003262D4">
      <w:pPr>
        <w:numPr>
          <w:ilvl w:val="0"/>
          <w:numId w:val="4"/>
        </w:numPr>
        <w:spacing w:after="200" w:line="276" w:lineRule="auto"/>
        <w:rPr>
          <w:rFonts w:asciiTheme="majorHAnsi" w:hAnsiTheme="majorHAnsi"/>
        </w:rPr>
      </w:pPr>
      <w:r w:rsidRPr="00807BDF">
        <w:rPr>
          <w:rFonts w:asciiTheme="majorHAnsi" w:hAnsiTheme="majorHAnsi"/>
        </w:rPr>
        <w:t>Campaign encouraging the USDA to investigate anti-trust violations in industries such as poultry and dairy. The campaign gathered signatures of concerned citizens and delivered them to USDA officials. FDN staff also attended the USDA sponsored listening sessions and provided updates to FDN members about those sessions.</w:t>
      </w:r>
    </w:p>
    <w:p w:rsidR="003262D4" w:rsidRPr="00807BDF" w:rsidRDefault="003262D4" w:rsidP="003262D4">
      <w:pPr>
        <w:numPr>
          <w:ilvl w:val="0"/>
          <w:numId w:val="4"/>
        </w:numPr>
        <w:spacing w:after="200" w:line="276" w:lineRule="auto"/>
        <w:rPr>
          <w:rFonts w:asciiTheme="majorHAnsi" w:hAnsiTheme="majorHAnsi"/>
        </w:rPr>
      </w:pPr>
      <w:r w:rsidRPr="00807BDF">
        <w:rPr>
          <w:rFonts w:asciiTheme="majorHAnsi" w:hAnsiTheme="majorHAnsi"/>
        </w:rPr>
        <w:t xml:space="preserve">Campaign supporting the </w:t>
      </w:r>
      <w:r w:rsidR="0015429B" w:rsidRPr="00807BDF">
        <w:rPr>
          <w:rFonts w:asciiTheme="majorHAnsi" w:hAnsiTheme="majorHAnsi"/>
        </w:rPr>
        <w:t>“</w:t>
      </w:r>
      <w:r w:rsidRPr="00807BDF">
        <w:rPr>
          <w:rFonts w:asciiTheme="majorHAnsi" w:hAnsiTheme="majorHAnsi"/>
        </w:rPr>
        <w:t>Let's Move</w:t>
      </w:r>
      <w:r w:rsidR="0015429B" w:rsidRPr="00807BDF">
        <w:rPr>
          <w:rFonts w:asciiTheme="majorHAnsi" w:hAnsiTheme="majorHAnsi"/>
        </w:rPr>
        <w:t>”</w:t>
      </w:r>
      <w:r w:rsidRPr="00807BDF">
        <w:rPr>
          <w:rFonts w:asciiTheme="majorHAnsi" w:hAnsiTheme="majorHAnsi"/>
        </w:rPr>
        <w:t xml:space="preserve"> campaign against childhood obesity and its root causes in our flawed food system that was launched by First Lady </w:t>
      </w:r>
      <w:r w:rsidRPr="00807BDF">
        <w:rPr>
          <w:rFonts w:asciiTheme="majorHAnsi" w:hAnsiTheme="majorHAnsi"/>
        </w:rPr>
        <w:lastRenderedPageBreak/>
        <w:t>Michelle Obama. The campaign sought to build grassroots support among everyday people for the First Lady's initiative.</w:t>
      </w:r>
    </w:p>
    <w:p w:rsidR="00A7424A" w:rsidRPr="00807BDF" w:rsidRDefault="00064381" w:rsidP="00194B63">
      <w:pPr>
        <w:spacing w:beforeLines="1" w:before="2" w:afterLines="1" w:after="2"/>
        <w:rPr>
          <w:rFonts w:asciiTheme="majorHAnsi" w:hAnsiTheme="majorHAnsi"/>
          <w:b/>
        </w:rPr>
      </w:pPr>
      <w:r w:rsidRPr="00807BDF">
        <w:rPr>
          <w:rFonts w:asciiTheme="majorHAnsi" w:hAnsiTheme="majorHAnsi" w:cs="Times New Roman"/>
        </w:rPr>
        <w:t xml:space="preserve">CEL devoted roughly </w:t>
      </w:r>
      <w:r w:rsidR="00BD324D" w:rsidRPr="00807BDF">
        <w:rPr>
          <w:rFonts w:asciiTheme="majorHAnsi" w:hAnsiTheme="majorHAnsi" w:cs="Times New Roman"/>
        </w:rPr>
        <w:t>10</w:t>
      </w:r>
      <w:r w:rsidRPr="00807BDF">
        <w:rPr>
          <w:rFonts w:asciiTheme="majorHAnsi" w:hAnsiTheme="majorHAnsi" w:cs="Times New Roman"/>
        </w:rPr>
        <w:t>% of its time and resources to FDN during its sponsorship</w:t>
      </w:r>
      <w:r w:rsidR="003732E9" w:rsidRPr="00807BDF">
        <w:rPr>
          <w:rFonts w:asciiTheme="majorHAnsi" w:hAnsiTheme="majorHAnsi" w:cs="Times New Roman"/>
        </w:rPr>
        <w:t>.</w:t>
      </w:r>
    </w:p>
    <w:p w:rsidR="005828BE" w:rsidRPr="00807BDF" w:rsidRDefault="005828BE" w:rsidP="000245EF">
      <w:pPr>
        <w:rPr>
          <w:rFonts w:asciiTheme="majorHAnsi" w:hAnsiTheme="majorHAnsi"/>
          <w:u w:val="single"/>
        </w:rPr>
      </w:pPr>
    </w:p>
    <w:p w:rsidR="005828BE" w:rsidRPr="00807BDF" w:rsidRDefault="00D51F9E" w:rsidP="005828BE">
      <w:pPr>
        <w:rPr>
          <w:rFonts w:asciiTheme="majorHAnsi" w:hAnsiTheme="majorHAnsi"/>
          <w:u w:val="single"/>
        </w:rPr>
      </w:pPr>
      <w:r w:rsidRPr="00807BDF">
        <w:rPr>
          <w:rFonts w:asciiTheme="majorHAnsi" w:hAnsiTheme="majorHAnsi"/>
          <w:u w:val="single"/>
        </w:rPr>
        <w:t xml:space="preserve">2.  </w:t>
      </w:r>
      <w:r w:rsidR="005828BE" w:rsidRPr="00807BDF">
        <w:rPr>
          <w:rFonts w:asciiTheme="majorHAnsi" w:hAnsiTheme="majorHAnsi"/>
          <w:u w:val="single"/>
        </w:rPr>
        <w:t>Fundraising</w:t>
      </w:r>
    </w:p>
    <w:p w:rsidR="005828BE" w:rsidRPr="00807BDF" w:rsidRDefault="005828BE" w:rsidP="005828BE">
      <w:pPr>
        <w:rPr>
          <w:rFonts w:asciiTheme="majorHAnsi" w:hAnsiTheme="majorHAnsi"/>
        </w:rPr>
      </w:pPr>
    </w:p>
    <w:p w:rsidR="005828BE" w:rsidRPr="00807BDF" w:rsidRDefault="005828BE" w:rsidP="005828BE">
      <w:pPr>
        <w:rPr>
          <w:rFonts w:asciiTheme="majorHAnsi" w:hAnsiTheme="majorHAnsi" w:cs="Times New Roman"/>
        </w:rPr>
      </w:pPr>
      <w:r w:rsidRPr="00807BDF">
        <w:rPr>
          <w:rFonts w:asciiTheme="majorHAnsi" w:hAnsiTheme="majorHAnsi" w:cs="Times New Roman"/>
        </w:rPr>
        <w:t>CEL devotes</w:t>
      </w:r>
      <w:r w:rsidR="00D51F9E" w:rsidRPr="00807BDF">
        <w:rPr>
          <w:rFonts w:asciiTheme="majorHAnsi" w:hAnsiTheme="majorHAnsi" w:cs="Times New Roman"/>
        </w:rPr>
        <w:t xml:space="preserve"> 15% of its time to fundraising.</w:t>
      </w:r>
    </w:p>
    <w:p w:rsidR="005828BE" w:rsidRPr="00807BDF" w:rsidRDefault="005828BE" w:rsidP="005828BE">
      <w:pPr>
        <w:rPr>
          <w:rFonts w:asciiTheme="majorHAnsi" w:hAnsiTheme="majorHAnsi"/>
          <w:u w:val="single"/>
        </w:rPr>
      </w:pPr>
    </w:p>
    <w:p w:rsidR="00D51F9E" w:rsidRPr="00807BDF" w:rsidRDefault="00D51F9E" w:rsidP="00D51F9E">
      <w:pPr>
        <w:rPr>
          <w:rFonts w:asciiTheme="majorHAnsi" w:hAnsiTheme="majorHAnsi"/>
          <w:u w:val="single"/>
        </w:rPr>
      </w:pPr>
      <w:r w:rsidRPr="00807BDF">
        <w:rPr>
          <w:rFonts w:asciiTheme="majorHAnsi" w:hAnsiTheme="majorHAnsi"/>
          <w:u w:val="single"/>
        </w:rPr>
        <w:t>3.  Administration</w:t>
      </w:r>
    </w:p>
    <w:p w:rsidR="00D51F9E" w:rsidRPr="00807BDF" w:rsidRDefault="00D51F9E" w:rsidP="00D51F9E">
      <w:pPr>
        <w:rPr>
          <w:rFonts w:asciiTheme="majorHAnsi" w:hAnsiTheme="majorHAnsi"/>
        </w:rPr>
      </w:pPr>
    </w:p>
    <w:p w:rsidR="00D51F9E" w:rsidRPr="00807BDF" w:rsidRDefault="00D51F9E" w:rsidP="00D51F9E">
      <w:pPr>
        <w:rPr>
          <w:rFonts w:asciiTheme="majorHAnsi" w:hAnsiTheme="majorHAnsi" w:cs="Times New Roman"/>
        </w:rPr>
      </w:pPr>
      <w:r w:rsidRPr="00807BDF">
        <w:rPr>
          <w:rFonts w:asciiTheme="majorHAnsi" w:hAnsiTheme="majorHAnsi" w:cs="Times New Roman"/>
        </w:rPr>
        <w:t>CEL devotes 20% of its time to general operations and administration.</w:t>
      </w:r>
    </w:p>
    <w:p w:rsidR="00D51F9E" w:rsidRPr="00807BDF" w:rsidRDefault="00D51F9E" w:rsidP="005828BE">
      <w:pPr>
        <w:rPr>
          <w:rFonts w:asciiTheme="majorHAnsi" w:hAnsiTheme="majorHAnsi"/>
          <w:u w:val="single"/>
        </w:rPr>
      </w:pPr>
    </w:p>
    <w:p w:rsidR="00222046" w:rsidRPr="00807BDF" w:rsidRDefault="00D51F9E" w:rsidP="000245EF">
      <w:pPr>
        <w:rPr>
          <w:rFonts w:asciiTheme="majorHAnsi" w:hAnsiTheme="majorHAnsi"/>
          <w:u w:val="single"/>
        </w:rPr>
      </w:pPr>
      <w:r w:rsidRPr="00807BDF">
        <w:rPr>
          <w:rFonts w:asciiTheme="majorHAnsi" w:hAnsiTheme="majorHAnsi"/>
          <w:u w:val="single"/>
        </w:rPr>
        <w:t xml:space="preserve">4.  </w:t>
      </w:r>
      <w:r w:rsidR="002D3E8E" w:rsidRPr="00807BDF">
        <w:rPr>
          <w:rFonts w:asciiTheme="majorHAnsi" w:hAnsiTheme="majorHAnsi"/>
          <w:u w:val="single"/>
        </w:rPr>
        <w:t>Capacity-Building Support</w:t>
      </w:r>
    </w:p>
    <w:p w:rsidR="00B21221" w:rsidRPr="00807BDF" w:rsidRDefault="00B21221" w:rsidP="000245EF">
      <w:pPr>
        <w:rPr>
          <w:rFonts w:asciiTheme="majorHAnsi" w:hAnsiTheme="majorHAnsi"/>
        </w:rPr>
      </w:pPr>
    </w:p>
    <w:p w:rsidR="00BF64E4" w:rsidRPr="00807BDF" w:rsidRDefault="002D3E8E" w:rsidP="00BF64E4">
      <w:pPr>
        <w:rPr>
          <w:rFonts w:asciiTheme="majorHAnsi" w:hAnsiTheme="majorHAnsi" w:cs="Times New Roman"/>
        </w:rPr>
      </w:pPr>
      <w:r w:rsidRPr="00807BDF">
        <w:rPr>
          <w:rFonts w:asciiTheme="majorHAnsi" w:hAnsiTheme="majorHAnsi" w:cs="Times New Roman"/>
        </w:rPr>
        <w:t>CEL provides capacity-building support to other tax-exempt organizations, all of which pursue a mission consistent with CEL’s social welfare purpose</w:t>
      </w:r>
      <w:r w:rsidR="005C0778" w:rsidRPr="00807BDF">
        <w:rPr>
          <w:rFonts w:asciiTheme="majorHAnsi" w:hAnsiTheme="majorHAnsi" w:cs="Times New Roman"/>
        </w:rPr>
        <w:t>.</w:t>
      </w:r>
      <w:r w:rsidRPr="00807BDF">
        <w:rPr>
          <w:rFonts w:asciiTheme="majorHAnsi" w:hAnsiTheme="majorHAnsi" w:cs="Times New Roman"/>
        </w:rPr>
        <w:t xml:space="preserve"> </w:t>
      </w:r>
      <w:r w:rsidR="005C0778" w:rsidRPr="00807BDF">
        <w:rPr>
          <w:rFonts w:asciiTheme="majorHAnsi" w:hAnsiTheme="majorHAnsi" w:cs="Times New Roman"/>
        </w:rPr>
        <w:t xml:space="preserve">These organizations include the </w:t>
      </w:r>
      <w:r w:rsidR="0015429B" w:rsidRPr="00807BDF">
        <w:rPr>
          <w:rFonts w:asciiTheme="majorHAnsi" w:hAnsiTheme="majorHAnsi" w:cs="Times New Roman"/>
        </w:rPr>
        <w:t>“</w:t>
      </w:r>
      <w:r w:rsidRPr="00807BDF">
        <w:rPr>
          <w:rFonts w:asciiTheme="majorHAnsi" w:hAnsiTheme="majorHAnsi" w:cs="Times New Roman"/>
        </w:rPr>
        <w:t>Allies</w:t>
      </w:r>
      <w:r w:rsidR="0015429B" w:rsidRPr="00807BDF">
        <w:rPr>
          <w:rFonts w:asciiTheme="majorHAnsi" w:hAnsiTheme="majorHAnsi" w:cs="Times New Roman"/>
        </w:rPr>
        <w:t>”</w:t>
      </w:r>
      <w:r w:rsidR="005C0778" w:rsidRPr="00807BDF">
        <w:rPr>
          <w:rFonts w:asciiTheme="majorHAnsi" w:hAnsiTheme="majorHAnsi" w:cs="Times New Roman"/>
        </w:rPr>
        <w:t xml:space="preserve"> and certain other organizations </w:t>
      </w:r>
      <w:r w:rsidR="00AF1333" w:rsidRPr="00807BDF">
        <w:rPr>
          <w:rFonts w:asciiTheme="majorHAnsi" w:hAnsiTheme="majorHAnsi" w:cs="Times New Roman"/>
        </w:rPr>
        <w:t xml:space="preserve">(described in Line 10) </w:t>
      </w:r>
      <w:r w:rsidR="005C0778" w:rsidRPr="00807BDF">
        <w:rPr>
          <w:rFonts w:asciiTheme="majorHAnsi" w:hAnsiTheme="majorHAnsi" w:cs="Times New Roman"/>
        </w:rPr>
        <w:t>consistent wi</w:t>
      </w:r>
      <w:r w:rsidR="00326988" w:rsidRPr="00807BDF">
        <w:rPr>
          <w:rFonts w:asciiTheme="majorHAnsi" w:hAnsiTheme="majorHAnsi" w:cs="Times New Roman"/>
        </w:rPr>
        <w:t>th CEL’s social welfare purpose.</w:t>
      </w:r>
      <w:r w:rsidR="005C0778" w:rsidRPr="00807BDF">
        <w:rPr>
          <w:rFonts w:asciiTheme="majorHAnsi" w:hAnsiTheme="majorHAnsi" w:cs="Times New Roman"/>
        </w:rPr>
        <w:t xml:space="preserve"> </w:t>
      </w:r>
      <w:r w:rsidR="00326988" w:rsidRPr="00807BDF">
        <w:rPr>
          <w:rFonts w:asciiTheme="majorHAnsi" w:hAnsiTheme="majorHAnsi" w:cs="Times New Roman"/>
        </w:rPr>
        <w:t xml:space="preserve"> </w:t>
      </w:r>
      <w:r w:rsidRPr="00807BDF">
        <w:rPr>
          <w:rFonts w:asciiTheme="majorHAnsi" w:hAnsiTheme="majorHAnsi" w:cs="Times New Roman"/>
        </w:rPr>
        <w:t>This support includes programmatic and operational services designed to incubate and accelerate these organizations’ abilities to effectively and efficiently advance their missions.  Such services may include general administration, strategic consulting, financial management, information technology, communications (including web design specifically for social welfare advocacy work), marketing, and fundraising</w:t>
      </w:r>
      <w:r w:rsidR="00BC4097" w:rsidRPr="00807BDF">
        <w:rPr>
          <w:rFonts w:asciiTheme="majorHAnsi" w:hAnsiTheme="majorHAnsi" w:cs="Times New Roman"/>
        </w:rPr>
        <w:t>, each with a specialized focus on maximizing the efficacy of an Ally’s social welfare purpose</w:t>
      </w:r>
      <w:r w:rsidR="00F95DE1" w:rsidRPr="00807BDF">
        <w:rPr>
          <w:rFonts w:asciiTheme="majorHAnsi" w:hAnsiTheme="majorHAnsi" w:cs="Times New Roman"/>
        </w:rPr>
        <w:t>, which serves to advance CEL’s own exempt purposes</w:t>
      </w:r>
      <w:r w:rsidRPr="00807BDF">
        <w:rPr>
          <w:rFonts w:asciiTheme="majorHAnsi" w:hAnsiTheme="majorHAnsi" w:cs="Times New Roman"/>
        </w:rPr>
        <w:t xml:space="preserve">.  CEL’s expertise in these areas allows it to serve as a </w:t>
      </w:r>
      <w:r w:rsidR="0015429B" w:rsidRPr="00807BDF">
        <w:rPr>
          <w:rFonts w:asciiTheme="majorHAnsi" w:hAnsiTheme="majorHAnsi" w:cs="Times New Roman"/>
        </w:rPr>
        <w:t>“</w:t>
      </w:r>
      <w:r w:rsidRPr="00807BDF">
        <w:rPr>
          <w:rFonts w:asciiTheme="majorHAnsi" w:hAnsiTheme="majorHAnsi" w:cs="Times New Roman"/>
        </w:rPr>
        <w:t>Strategic Incubator and Accelerator,</w:t>
      </w:r>
      <w:r w:rsidR="0015429B" w:rsidRPr="00807BDF">
        <w:rPr>
          <w:rFonts w:asciiTheme="majorHAnsi" w:hAnsiTheme="majorHAnsi" w:cs="Times New Roman"/>
        </w:rPr>
        <w:t>”</w:t>
      </w:r>
      <w:r w:rsidRPr="00807BDF">
        <w:rPr>
          <w:rFonts w:asciiTheme="majorHAnsi" w:hAnsiTheme="majorHAnsi" w:cs="Times New Roman"/>
        </w:rPr>
        <w:t xml:space="preserve"> furthering it</w:t>
      </w:r>
      <w:r w:rsidR="00BC4097" w:rsidRPr="00807BDF">
        <w:rPr>
          <w:rFonts w:asciiTheme="majorHAnsi" w:hAnsiTheme="majorHAnsi" w:cs="Times New Roman"/>
        </w:rPr>
        <w:t>s mission by strengthening its A</w:t>
      </w:r>
      <w:r w:rsidRPr="00807BDF">
        <w:rPr>
          <w:rFonts w:asciiTheme="majorHAnsi" w:hAnsiTheme="majorHAnsi" w:cs="Times New Roman"/>
        </w:rPr>
        <w:t>llies, which are expected to adhere to three core principles:</w:t>
      </w:r>
    </w:p>
    <w:p w:rsidR="00BF64E4" w:rsidRPr="00807BDF" w:rsidRDefault="00BF64E4" w:rsidP="00BF64E4">
      <w:pPr>
        <w:rPr>
          <w:rFonts w:asciiTheme="majorHAnsi" w:hAnsiTheme="majorHAnsi" w:cs="Times New Roman"/>
          <w:color w:val="1F497D"/>
        </w:rPr>
      </w:pPr>
    </w:p>
    <w:p w:rsidR="00BF64E4" w:rsidRPr="00807BDF" w:rsidRDefault="00BF64E4" w:rsidP="00BF64E4">
      <w:pPr>
        <w:pStyle w:val="ListParagraph"/>
        <w:numPr>
          <w:ilvl w:val="0"/>
          <w:numId w:val="3"/>
        </w:numPr>
        <w:rPr>
          <w:rFonts w:asciiTheme="majorHAnsi" w:hAnsiTheme="majorHAnsi" w:cs="Times New Roman"/>
        </w:rPr>
      </w:pPr>
      <w:r w:rsidRPr="00807BDF">
        <w:rPr>
          <w:rFonts w:asciiTheme="majorHAnsi" w:hAnsiTheme="majorHAnsi" w:cs="Times New Roman"/>
        </w:rPr>
        <w:t>Values that include social and economic equality, environmental sustainability, civil rights and liberties, feminism, anti-racism, and/or democratic empowerment.</w:t>
      </w:r>
    </w:p>
    <w:p w:rsidR="00BF64E4" w:rsidRPr="00807BDF" w:rsidRDefault="00BF64E4" w:rsidP="00BF64E4">
      <w:pPr>
        <w:pStyle w:val="ListParagraph"/>
        <w:numPr>
          <w:ilvl w:val="0"/>
          <w:numId w:val="3"/>
        </w:numPr>
        <w:rPr>
          <w:rFonts w:asciiTheme="majorHAnsi" w:hAnsiTheme="majorHAnsi" w:cs="Times New Roman"/>
        </w:rPr>
      </w:pPr>
      <w:r w:rsidRPr="00807BDF">
        <w:rPr>
          <w:rFonts w:asciiTheme="majorHAnsi" w:hAnsiTheme="majorHAnsi" w:cs="Times New Roman"/>
        </w:rPr>
        <w:t xml:space="preserve">Initiatives that seek to wield the direct influence of ordinary people as their primary strategy for creating change (which points strongly towards independence from political parties or any conflicting institutional affiliation, as well as towards a deep ethic of </w:t>
      </w:r>
      <w:r w:rsidR="0015429B" w:rsidRPr="00807BDF">
        <w:rPr>
          <w:rFonts w:asciiTheme="majorHAnsi" w:hAnsiTheme="majorHAnsi" w:cs="Times New Roman"/>
        </w:rPr>
        <w:t>“</w:t>
      </w:r>
      <w:r w:rsidRPr="00807BDF">
        <w:rPr>
          <w:rFonts w:asciiTheme="majorHAnsi" w:hAnsiTheme="majorHAnsi" w:cs="Times New Roman"/>
        </w:rPr>
        <w:t>member service,</w:t>
      </w:r>
      <w:r w:rsidR="0015429B" w:rsidRPr="00807BDF">
        <w:rPr>
          <w:rFonts w:asciiTheme="majorHAnsi" w:hAnsiTheme="majorHAnsi" w:cs="Times New Roman"/>
        </w:rPr>
        <w:t>”</w:t>
      </w:r>
      <w:r w:rsidRPr="00807BDF">
        <w:rPr>
          <w:rFonts w:asciiTheme="majorHAnsi" w:hAnsiTheme="majorHAnsi" w:cs="Times New Roman"/>
        </w:rPr>
        <w:t xml:space="preserve"> broad-based grassroots participation, and member-led priority setting and decision making</w:t>
      </w:r>
      <w:r w:rsidR="00B755C8" w:rsidRPr="00807BDF">
        <w:rPr>
          <w:rFonts w:asciiTheme="majorHAnsi" w:hAnsiTheme="majorHAnsi" w:cs="Times New Roman"/>
        </w:rPr>
        <w:t>)</w:t>
      </w:r>
      <w:r w:rsidRPr="00807BDF">
        <w:rPr>
          <w:rFonts w:asciiTheme="majorHAnsi" w:hAnsiTheme="majorHAnsi" w:cs="Times New Roman"/>
        </w:rPr>
        <w:t>.</w:t>
      </w:r>
    </w:p>
    <w:p w:rsidR="00BF64E4" w:rsidRPr="00807BDF" w:rsidRDefault="00BF64E4" w:rsidP="00BF64E4">
      <w:pPr>
        <w:pStyle w:val="ListParagraph"/>
        <w:numPr>
          <w:ilvl w:val="0"/>
          <w:numId w:val="3"/>
        </w:numPr>
        <w:rPr>
          <w:rFonts w:asciiTheme="majorHAnsi" w:hAnsiTheme="majorHAnsi" w:cs="Times New Roman"/>
        </w:rPr>
      </w:pPr>
      <w:r w:rsidRPr="00807BDF">
        <w:rPr>
          <w:rFonts w:asciiTheme="majorHAnsi" w:hAnsiTheme="majorHAnsi" w:cs="Times New Roman"/>
        </w:rPr>
        <w:t>Use of technology – email, web-based tools, social networks, digital media, and text messaging – as an indispensible part of organizing and engaging large numbers of concerned citizens in coordinated campaigns.</w:t>
      </w:r>
    </w:p>
    <w:p w:rsidR="00BF64E4" w:rsidRPr="00807BDF" w:rsidRDefault="00BF64E4" w:rsidP="000245EF">
      <w:pPr>
        <w:rPr>
          <w:rFonts w:asciiTheme="majorHAnsi" w:hAnsiTheme="majorHAnsi"/>
        </w:rPr>
      </w:pPr>
    </w:p>
    <w:p w:rsidR="00B21221" w:rsidRPr="00807BDF" w:rsidRDefault="00317561" w:rsidP="000245EF">
      <w:pPr>
        <w:rPr>
          <w:rFonts w:asciiTheme="majorHAnsi" w:hAnsiTheme="majorHAnsi"/>
        </w:rPr>
      </w:pPr>
      <w:r w:rsidRPr="00807BDF">
        <w:rPr>
          <w:rFonts w:asciiTheme="majorHAnsi" w:hAnsiTheme="majorHAnsi"/>
        </w:rPr>
        <w:t xml:space="preserve">Such services have been provided to Allies, including the Allied Organizations, beginning in January 2008.  These activities are conducted by </w:t>
      </w:r>
      <w:r w:rsidRPr="00807BDF">
        <w:rPr>
          <w:rFonts w:asciiTheme="majorHAnsi" w:hAnsiTheme="majorHAnsi" w:cs="Times New Roman"/>
        </w:rPr>
        <w:t>CEL volunteers, contractors, and employees at CEL’s offices in Berkeley, California, and New York City.</w:t>
      </w:r>
    </w:p>
    <w:p w:rsidR="00317561" w:rsidRPr="00807BDF" w:rsidRDefault="00317561" w:rsidP="000245EF">
      <w:pPr>
        <w:rPr>
          <w:rFonts w:asciiTheme="majorHAnsi" w:hAnsiTheme="majorHAnsi"/>
        </w:rPr>
      </w:pPr>
    </w:p>
    <w:p w:rsidR="007535C5" w:rsidRPr="00807BDF" w:rsidRDefault="002D3E8E" w:rsidP="007535C5">
      <w:pPr>
        <w:rPr>
          <w:rFonts w:asciiTheme="majorHAnsi" w:hAnsiTheme="majorHAnsi"/>
        </w:rPr>
      </w:pPr>
      <w:r w:rsidRPr="00807BDF">
        <w:rPr>
          <w:rFonts w:asciiTheme="majorHAnsi" w:hAnsiTheme="majorHAnsi"/>
        </w:rPr>
        <w:t>CEL</w:t>
      </w:r>
      <w:r w:rsidR="00F95DE1" w:rsidRPr="00807BDF">
        <w:rPr>
          <w:rFonts w:asciiTheme="majorHAnsi" w:hAnsiTheme="majorHAnsi"/>
        </w:rPr>
        <w:t>’s</w:t>
      </w:r>
      <w:r w:rsidRPr="00807BDF">
        <w:rPr>
          <w:rFonts w:asciiTheme="majorHAnsi" w:hAnsiTheme="majorHAnsi"/>
        </w:rPr>
        <w:t xml:space="preserve"> capacity-building support </w:t>
      </w:r>
      <w:r w:rsidR="00F95DE1" w:rsidRPr="00807BDF">
        <w:rPr>
          <w:rFonts w:asciiTheme="majorHAnsi" w:hAnsiTheme="majorHAnsi"/>
        </w:rPr>
        <w:t>directly furthers CEL’s own exempt purposes because s</w:t>
      </w:r>
      <w:r w:rsidRPr="00807BDF">
        <w:rPr>
          <w:rFonts w:asciiTheme="majorHAnsi" w:hAnsiTheme="majorHAnsi"/>
        </w:rPr>
        <w:t xml:space="preserve">uch support is provided </w:t>
      </w:r>
      <w:r w:rsidRPr="00807BDF">
        <w:rPr>
          <w:rFonts w:asciiTheme="majorHAnsi" w:hAnsiTheme="majorHAnsi"/>
          <w:i/>
        </w:rPr>
        <w:t>only</w:t>
      </w:r>
      <w:r w:rsidR="00F95DE1" w:rsidRPr="00807BDF">
        <w:rPr>
          <w:rFonts w:asciiTheme="majorHAnsi" w:hAnsiTheme="majorHAnsi"/>
        </w:rPr>
        <w:t xml:space="preserve"> </w:t>
      </w:r>
      <w:r w:rsidRPr="00807BDF">
        <w:rPr>
          <w:rFonts w:asciiTheme="majorHAnsi" w:hAnsiTheme="majorHAnsi"/>
        </w:rPr>
        <w:t xml:space="preserve">to organizations </w:t>
      </w:r>
      <w:r w:rsidR="00D52E60" w:rsidRPr="00807BDF">
        <w:rPr>
          <w:rFonts w:asciiTheme="majorHAnsi" w:hAnsiTheme="majorHAnsi"/>
        </w:rPr>
        <w:t>that</w:t>
      </w:r>
      <w:r w:rsidRPr="00807BDF">
        <w:rPr>
          <w:rFonts w:asciiTheme="majorHAnsi" w:hAnsiTheme="majorHAnsi"/>
        </w:rPr>
        <w:t xml:space="preserve"> have </w:t>
      </w:r>
      <w:r w:rsidR="00F95DE1" w:rsidRPr="00807BDF">
        <w:rPr>
          <w:rFonts w:asciiTheme="majorHAnsi" w:hAnsiTheme="majorHAnsi"/>
        </w:rPr>
        <w:t>social welfare purposes</w:t>
      </w:r>
      <w:r w:rsidRPr="00807BDF">
        <w:rPr>
          <w:rFonts w:asciiTheme="majorHAnsi" w:hAnsiTheme="majorHAnsi"/>
        </w:rPr>
        <w:t xml:space="preserve"> consistent with </w:t>
      </w:r>
      <w:r w:rsidR="00F95DE1" w:rsidRPr="00807BDF">
        <w:rPr>
          <w:rFonts w:asciiTheme="majorHAnsi" w:hAnsiTheme="majorHAnsi"/>
        </w:rPr>
        <w:t>CEL’s</w:t>
      </w:r>
      <w:r w:rsidR="00D52E60" w:rsidRPr="00807BDF">
        <w:rPr>
          <w:rFonts w:asciiTheme="majorHAnsi" w:hAnsiTheme="majorHAnsi"/>
        </w:rPr>
        <w:t xml:space="preserve"> and with the CEL Board’s approval.</w:t>
      </w:r>
      <w:r w:rsidRPr="00807BDF">
        <w:rPr>
          <w:rFonts w:asciiTheme="majorHAnsi" w:hAnsiTheme="majorHAnsi"/>
        </w:rPr>
        <w:t xml:space="preserve"> </w:t>
      </w:r>
    </w:p>
    <w:p w:rsidR="00064381" w:rsidRPr="00807BDF" w:rsidRDefault="00064381" w:rsidP="007535C5">
      <w:pPr>
        <w:rPr>
          <w:rFonts w:asciiTheme="majorHAnsi" w:hAnsiTheme="majorHAnsi"/>
        </w:rPr>
      </w:pPr>
    </w:p>
    <w:p w:rsidR="00064381" w:rsidRPr="00807BDF" w:rsidRDefault="00064381" w:rsidP="00CB22D2">
      <w:pPr>
        <w:spacing w:beforeLines="1" w:before="2" w:afterLines="1" w:after="2"/>
        <w:rPr>
          <w:rFonts w:asciiTheme="majorHAnsi" w:hAnsiTheme="majorHAnsi"/>
          <w:b/>
        </w:rPr>
      </w:pPr>
      <w:r w:rsidRPr="00807BDF">
        <w:rPr>
          <w:rFonts w:asciiTheme="majorHAnsi" w:hAnsiTheme="majorHAnsi" w:cs="Times New Roman"/>
        </w:rPr>
        <w:t xml:space="preserve">CEL devotes </w:t>
      </w:r>
      <w:r w:rsidR="005828BE" w:rsidRPr="00807BDF">
        <w:rPr>
          <w:rFonts w:asciiTheme="majorHAnsi" w:hAnsiTheme="majorHAnsi" w:cs="Times New Roman"/>
        </w:rPr>
        <w:t>8-10</w:t>
      </w:r>
      <w:r w:rsidR="005C0778" w:rsidRPr="00807BDF">
        <w:rPr>
          <w:rFonts w:asciiTheme="majorHAnsi" w:hAnsiTheme="majorHAnsi" w:cs="Times New Roman"/>
        </w:rPr>
        <w:t xml:space="preserve"> </w:t>
      </w:r>
      <w:r w:rsidRPr="00807BDF">
        <w:rPr>
          <w:rFonts w:asciiTheme="majorHAnsi" w:hAnsiTheme="majorHAnsi" w:cs="Times New Roman"/>
        </w:rPr>
        <w:t xml:space="preserve">% of its time and resources to </w:t>
      </w:r>
      <w:r w:rsidR="00326988" w:rsidRPr="00807BDF">
        <w:rPr>
          <w:rFonts w:asciiTheme="majorHAnsi" w:hAnsiTheme="majorHAnsi" w:cs="Times New Roman"/>
        </w:rPr>
        <w:t xml:space="preserve">increasing its </w:t>
      </w:r>
      <w:r w:rsidRPr="00807BDF">
        <w:rPr>
          <w:rFonts w:asciiTheme="majorHAnsi" w:hAnsiTheme="majorHAnsi" w:cs="Times New Roman"/>
        </w:rPr>
        <w:t>Capacity-Building Support.</w:t>
      </w:r>
    </w:p>
    <w:p w:rsidR="00655A41" w:rsidRPr="00807BDF" w:rsidRDefault="00655A41">
      <w:pPr>
        <w:spacing w:beforeLines="1" w:before="2" w:afterLines="1" w:after="2"/>
        <w:rPr>
          <w:rFonts w:asciiTheme="majorHAnsi" w:hAnsiTheme="majorHAnsi"/>
          <w:b/>
        </w:rPr>
      </w:pPr>
    </w:p>
    <w:p w:rsidR="00B34213" w:rsidRPr="00807BDF" w:rsidRDefault="00D51F9E">
      <w:pPr>
        <w:spacing w:beforeLines="1" w:before="2" w:afterLines="1" w:after="2"/>
        <w:rPr>
          <w:rFonts w:asciiTheme="majorHAnsi" w:hAnsiTheme="majorHAnsi"/>
          <w:b/>
        </w:rPr>
      </w:pPr>
      <w:r w:rsidRPr="00807BDF">
        <w:rPr>
          <w:rFonts w:asciiTheme="majorHAnsi" w:hAnsiTheme="majorHAnsi"/>
          <w:u w:val="single"/>
        </w:rPr>
        <w:t xml:space="preserve">5.  </w:t>
      </w:r>
      <w:r w:rsidR="002D3E8E" w:rsidRPr="00807BDF">
        <w:rPr>
          <w:rFonts w:asciiTheme="majorHAnsi" w:hAnsiTheme="majorHAnsi"/>
          <w:u w:val="single"/>
        </w:rPr>
        <w:t>Advocacy</w:t>
      </w:r>
      <w:r w:rsidRPr="00807BDF">
        <w:rPr>
          <w:rFonts w:asciiTheme="majorHAnsi" w:hAnsiTheme="majorHAnsi"/>
          <w:u w:val="single"/>
        </w:rPr>
        <w:t xml:space="preserve"> related to Publicly Elected Officials</w:t>
      </w:r>
    </w:p>
    <w:p w:rsidR="00B34213" w:rsidRPr="00807BDF" w:rsidRDefault="00B34213">
      <w:pPr>
        <w:spacing w:beforeLines="1" w:before="2" w:afterLines="1" w:after="2"/>
        <w:rPr>
          <w:rFonts w:asciiTheme="majorHAnsi" w:hAnsiTheme="majorHAnsi"/>
          <w:b/>
        </w:rPr>
      </w:pPr>
    </w:p>
    <w:p w:rsidR="00566EC5" w:rsidRPr="00807BDF" w:rsidRDefault="00D51F9E">
      <w:pPr>
        <w:spacing w:beforeLines="1" w:before="2" w:afterLines="1" w:after="2"/>
        <w:rPr>
          <w:rFonts w:asciiTheme="majorHAnsi" w:hAnsiTheme="majorHAnsi"/>
        </w:rPr>
      </w:pPr>
      <w:r w:rsidRPr="00807BDF">
        <w:rPr>
          <w:rFonts w:asciiTheme="majorHAnsi" w:hAnsiTheme="majorHAnsi"/>
        </w:rPr>
        <w:t>A minimal amount of CEL’s time</w:t>
      </w:r>
      <w:r w:rsidR="002D3E8E" w:rsidRPr="00807BDF">
        <w:rPr>
          <w:rFonts w:asciiTheme="majorHAnsi" w:hAnsiTheme="majorHAnsi"/>
        </w:rPr>
        <w:t xml:space="preserve"> </w:t>
      </w:r>
      <w:r w:rsidRPr="00807BDF">
        <w:rPr>
          <w:rFonts w:asciiTheme="majorHAnsi" w:hAnsiTheme="majorHAnsi"/>
        </w:rPr>
        <w:t>is spent in</w:t>
      </w:r>
      <w:r w:rsidR="00566EC5" w:rsidRPr="00807BDF">
        <w:rPr>
          <w:rFonts w:asciiTheme="majorHAnsi" w:hAnsiTheme="majorHAnsi"/>
        </w:rPr>
        <w:t xml:space="preserve"> advocacy activities</w:t>
      </w:r>
      <w:r w:rsidR="00B4599B" w:rsidRPr="00807BDF">
        <w:rPr>
          <w:rFonts w:asciiTheme="majorHAnsi" w:hAnsiTheme="majorHAnsi"/>
        </w:rPr>
        <w:t xml:space="preserve"> related to publicly elected officials</w:t>
      </w:r>
      <w:r w:rsidR="00566EC5" w:rsidRPr="00807BDF">
        <w:rPr>
          <w:rFonts w:asciiTheme="majorHAnsi" w:hAnsiTheme="majorHAnsi"/>
        </w:rPr>
        <w:t xml:space="preserve"> in further</w:t>
      </w:r>
      <w:r w:rsidR="0038355B" w:rsidRPr="00807BDF">
        <w:rPr>
          <w:rFonts w:asciiTheme="majorHAnsi" w:hAnsiTheme="majorHAnsi"/>
        </w:rPr>
        <w:t>ance of</w:t>
      </w:r>
      <w:r w:rsidR="00566EC5" w:rsidRPr="00807BDF">
        <w:rPr>
          <w:rFonts w:asciiTheme="majorHAnsi" w:hAnsiTheme="majorHAnsi"/>
        </w:rPr>
        <w:t xml:space="preserve"> its social welfare purposes. </w:t>
      </w:r>
      <w:r w:rsidR="0084707E" w:rsidRPr="00807BDF">
        <w:rPr>
          <w:rFonts w:asciiTheme="majorHAnsi" w:hAnsiTheme="majorHAnsi"/>
        </w:rPr>
        <w:t xml:space="preserve">CEL runs programs which bring </w:t>
      </w:r>
      <w:r w:rsidR="00566EC5" w:rsidRPr="00807BDF">
        <w:rPr>
          <w:rFonts w:asciiTheme="majorHAnsi" w:hAnsiTheme="majorHAnsi"/>
        </w:rPr>
        <w:t>citizens together</w:t>
      </w:r>
      <w:r w:rsidR="0084707E" w:rsidRPr="00807BDF">
        <w:rPr>
          <w:rFonts w:asciiTheme="majorHAnsi" w:hAnsiTheme="majorHAnsi"/>
        </w:rPr>
        <w:t xml:space="preserve"> to call on public- and private-sector decision makers to change policies in accordance with the interests and values of their constitu</w:t>
      </w:r>
      <w:r w:rsidR="00566EC5" w:rsidRPr="00807BDF">
        <w:rPr>
          <w:rFonts w:asciiTheme="majorHAnsi" w:hAnsiTheme="majorHAnsi"/>
        </w:rPr>
        <w:t>ents and/o</w:t>
      </w:r>
      <w:r w:rsidR="005263F0" w:rsidRPr="00807BDF">
        <w:rPr>
          <w:rFonts w:asciiTheme="majorHAnsi" w:hAnsiTheme="majorHAnsi"/>
        </w:rPr>
        <w:t xml:space="preserve">r consumers. </w:t>
      </w:r>
    </w:p>
    <w:p w:rsidR="00A7424A" w:rsidRPr="00807BDF" w:rsidRDefault="00A7424A">
      <w:pPr>
        <w:spacing w:beforeLines="1" w:before="2" w:afterLines="1" w:after="2"/>
        <w:rPr>
          <w:rFonts w:asciiTheme="majorHAnsi" w:hAnsiTheme="majorHAnsi" w:cs="Times New Roman"/>
        </w:rPr>
      </w:pPr>
    </w:p>
    <w:p w:rsidR="00A7424A" w:rsidRPr="00807BDF" w:rsidRDefault="005B6C9B">
      <w:pPr>
        <w:spacing w:beforeLines="1" w:before="2" w:afterLines="1" w:after="2"/>
        <w:rPr>
          <w:rFonts w:asciiTheme="majorHAnsi" w:hAnsiTheme="majorHAnsi" w:cs="Times New Roman"/>
        </w:rPr>
      </w:pPr>
      <w:r w:rsidRPr="00807BDF">
        <w:rPr>
          <w:rFonts w:asciiTheme="majorHAnsi" w:hAnsiTheme="majorHAnsi"/>
        </w:rPr>
        <w:t>Presently</w:t>
      </w:r>
      <w:r w:rsidR="00D51F9E" w:rsidRPr="00807BDF">
        <w:rPr>
          <w:rFonts w:asciiTheme="majorHAnsi" w:hAnsiTheme="majorHAnsi" w:cs="Times New Roman"/>
        </w:rPr>
        <w:t xml:space="preserve">, CEL’s advocacy work </w:t>
      </w:r>
      <w:r w:rsidR="00C26018">
        <w:rPr>
          <w:rFonts w:asciiTheme="majorHAnsi" w:hAnsiTheme="majorHAnsi" w:cs="Times New Roman"/>
        </w:rPr>
        <w:t>includes</w:t>
      </w:r>
      <w:r w:rsidR="00D51F9E" w:rsidRPr="00807BDF">
        <w:rPr>
          <w:rFonts w:asciiTheme="majorHAnsi" w:hAnsiTheme="majorHAnsi" w:cs="Times New Roman"/>
        </w:rPr>
        <w:t xml:space="preserve"> </w:t>
      </w:r>
      <w:r w:rsidR="001B7DD2" w:rsidRPr="00807BDF">
        <w:rPr>
          <w:rFonts w:asciiTheme="majorHAnsi" w:hAnsiTheme="majorHAnsi"/>
        </w:rPr>
        <w:t xml:space="preserve">the </w:t>
      </w:r>
      <w:r w:rsidR="001B7DD2" w:rsidRPr="00807BDF">
        <w:rPr>
          <w:rFonts w:asciiTheme="majorHAnsi" w:hAnsiTheme="majorHAnsi" w:cs="Times New Roman"/>
        </w:rPr>
        <w:t>following three climate-related initiatives</w:t>
      </w:r>
      <w:r w:rsidRPr="00807BDF">
        <w:rPr>
          <w:rFonts w:asciiTheme="majorHAnsi" w:hAnsiTheme="majorHAnsi" w:cs="Times New Roman"/>
        </w:rPr>
        <w:t xml:space="preserve"> run by </w:t>
      </w:r>
      <w:r w:rsidR="001B7DD2" w:rsidRPr="00807BDF">
        <w:rPr>
          <w:rFonts w:asciiTheme="majorHAnsi" w:hAnsiTheme="majorHAnsi"/>
          <w:b/>
        </w:rPr>
        <w:t>Climate Action Fund</w:t>
      </w:r>
      <w:r w:rsidRPr="00807BDF">
        <w:rPr>
          <w:rFonts w:asciiTheme="majorHAnsi" w:hAnsiTheme="majorHAnsi"/>
          <w:b/>
        </w:rPr>
        <w:t xml:space="preserve"> Project</w:t>
      </w:r>
      <w:r w:rsidR="001B7DD2" w:rsidRPr="00807BDF">
        <w:rPr>
          <w:rFonts w:asciiTheme="majorHAnsi" w:hAnsiTheme="majorHAnsi"/>
          <w:b/>
        </w:rPr>
        <w:t>.</w:t>
      </w:r>
    </w:p>
    <w:p w:rsidR="00A7424A" w:rsidRPr="00807BDF" w:rsidRDefault="00A7424A">
      <w:pPr>
        <w:spacing w:beforeLines="1" w:before="2" w:afterLines="1" w:after="2"/>
        <w:rPr>
          <w:rFonts w:asciiTheme="majorHAnsi" w:hAnsiTheme="majorHAnsi" w:cs="Times New Roman"/>
        </w:rPr>
      </w:pPr>
    </w:p>
    <w:p w:rsidR="00A7424A" w:rsidRPr="00807BDF" w:rsidRDefault="005B6C9B">
      <w:pPr>
        <w:spacing w:beforeLines="1" w:before="2" w:afterLines="1" w:after="2"/>
        <w:ind w:left="720"/>
        <w:rPr>
          <w:rFonts w:asciiTheme="majorHAnsi" w:hAnsiTheme="majorHAnsi" w:cs="Times New Roman"/>
        </w:rPr>
      </w:pPr>
      <w:proofErr w:type="gramStart"/>
      <w:r w:rsidRPr="00807BDF">
        <w:rPr>
          <w:rFonts w:asciiTheme="majorHAnsi" w:hAnsiTheme="majorHAnsi" w:cs="Times New Roman"/>
          <w:i/>
        </w:rPr>
        <w:t>2012 U.S. Presidential Race.</w:t>
      </w:r>
      <w:proofErr w:type="gramEnd"/>
      <w:r w:rsidRPr="00807BDF">
        <w:rPr>
          <w:rFonts w:asciiTheme="majorHAnsi" w:hAnsiTheme="majorHAnsi" w:cs="Times New Roman"/>
        </w:rPr>
        <w:t xml:space="preserve">  CEL</w:t>
      </w:r>
      <w:r w:rsidR="001B7DD2" w:rsidRPr="00807BDF">
        <w:rPr>
          <w:rFonts w:asciiTheme="majorHAnsi" w:hAnsiTheme="majorHAnsi" w:cs="Times New Roman"/>
        </w:rPr>
        <w:t xml:space="preserve"> ran a campaign called Climate Silence (located at </w:t>
      </w:r>
      <w:hyperlink r:id="rId9" w:history="1">
        <w:r w:rsidR="001B7DD2" w:rsidRPr="00807BDF">
          <w:rPr>
            <w:rFonts w:asciiTheme="majorHAnsi" w:hAnsiTheme="majorHAnsi" w:cs="Times New Roman"/>
          </w:rPr>
          <w:t>ClimateSilence.org</w:t>
        </w:r>
      </w:hyperlink>
      <w:r w:rsidR="001B7DD2" w:rsidRPr="00807BDF">
        <w:rPr>
          <w:rFonts w:asciiTheme="majorHAnsi" w:hAnsiTheme="majorHAnsi" w:cs="Times New Roman"/>
        </w:rPr>
        <w:t xml:space="preserve">). The purpose of the campaign was to educate voters about the positions the two U.S. Presidential candidates had taken over time on climate change. </w:t>
      </w:r>
      <w:r w:rsidRPr="00807BDF">
        <w:rPr>
          <w:rFonts w:asciiTheme="majorHAnsi" w:hAnsiTheme="majorHAnsi" w:cs="Times New Roman"/>
        </w:rPr>
        <w:t xml:space="preserve"> CEL spent approximately $19,500 on this activity.</w:t>
      </w:r>
    </w:p>
    <w:p w:rsidR="00A7424A" w:rsidRPr="00807BDF" w:rsidRDefault="00A7424A">
      <w:pPr>
        <w:spacing w:beforeLines="1" w:before="2" w:afterLines="1" w:after="2"/>
        <w:ind w:left="720"/>
        <w:rPr>
          <w:rFonts w:asciiTheme="majorHAnsi" w:hAnsiTheme="majorHAnsi" w:cs="Times New Roman"/>
        </w:rPr>
      </w:pPr>
    </w:p>
    <w:p w:rsidR="00A7424A" w:rsidRPr="00807BDF" w:rsidRDefault="005F55BE">
      <w:pPr>
        <w:spacing w:beforeLines="1" w:before="2" w:afterLines="1" w:after="2"/>
        <w:ind w:left="720"/>
        <w:rPr>
          <w:rFonts w:asciiTheme="majorHAnsi" w:hAnsiTheme="majorHAnsi" w:cs="Times New Roman"/>
        </w:rPr>
      </w:pPr>
      <w:proofErr w:type="gramStart"/>
      <w:r w:rsidRPr="00807BDF">
        <w:rPr>
          <w:rFonts w:asciiTheme="majorHAnsi" w:hAnsiTheme="majorHAnsi" w:cs="Times New Roman"/>
          <w:i/>
        </w:rPr>
        <w:t>Romney vs. Sandy web video</w:t>
      </w:r>
      <w:r w:rsidR="00F31322" w:rsidRPr="00807BDF">
        <w:rPr>
          <w:rFonts w:asciiTheme="majorHAnsi" w:hAnsiTheme="majorHAnsi" w:cs="Times New Roman"/>
          <w:i/>
        </w:rPr>
        <w:t>.</w:t>
      </w:r>
      <w:proofErr w:type="gramEnd"/>
      <w:r w:rsidR="001B7DD2" w:rsidRPr="00807BDF">
        <w:rPr>
          <w:rFonts w:asciiTheme="majorHAnsi" w:hAnsiTheme="majorHAnsi" w:cs="Times New Roman"/>
        </w:rPr>
        <w:t xml:space="preserve">  </w:t>
      </w:r>
      <w:r w:rsidR="005B6C9B" w:rsidRPr="00807BDF">
        <w:rPr>
          <w:rFonts w:asciiTheme="majorHAnsi" w:hAnsiTheme="majorHAnsi" w:cs="Times New Roman"/>
        </w:rPr>
        <w:t>CEL</w:t>
      </w:r>
      <w:r w:rsidR="001B7DD2" w:rsidRPr="00807BDF">
        <w:rPr>
          <w:rFonts w:asciiTheme="majorHAnsi" w:hAnsiTheme="majorHAnsi" w:cs="Times New Roman"/>
        </w:rPr>
        <w:t xml:space="preserve"> produced a video that interspersed footage from Mitt Romney's Republican National Convention speech with footage from Hurricane Sandy. </w:t>
      </w:r>
      <w:r w:rsidR="005B6C9B" w:rsidRPr="00807BDF">
        <w:rPr>
          <w:rFonts w:asciiTheme="majorHAnsi" w:hAnsiTheme="majorHAnsi" w:cs="Times New Roman"/>
        </w:rPr>
        <w:t xml:space="preserve">CEL then created a </w:t>
      </w:r>
      <w:r w:rsidR="001B7DD2" w:rsidRPr="00807BDF">
        <w:rPr>
          <w:rFonts w:asciiTheme="majorHAnsi" w:hAnsiTheme="majorHAnsi" w:cs="Times New Roman"/>
        </w:rPr>
        <w:t>30</w:t>
      </w:r>
      <w:r w:rsidR="005B6C9B" w:rsidRPr="00807BDF">
        <w:rPr>
          <w:rFonts w:asciiTheme="majorHAnsi" w:hAnsiTheme="majorHAnsi" w:cs="Times New Roman"/>
        </w:rPr>
        <w:t>-second</w:t>
      </w:r>
      <w:r w:rsidR="001B7DD2" w:rsidRPr="00807BDF">
        <w:rPr>
          <w:rFonts w:asciiTheme="majorHAnsi" w:hAnsiTheme="majorHAnsi" w:cs="Times New Roman"/>
        </w:rPr>
        <w:t xml:space="preserve"> version of the Romney vs. Sandy video and purchased TV ad space in North Virginia and Ohio in November of 2012. </w:t>
      </w:r>
      <w:r w:rsidR="005B6C9B" w:rsidRPr="00807BDF">
        <w:rPr>
          <w:rFonts w:asciiTheme="majorHAnsi" w:hAnsiTheme="majorHAnsi" w:cs="Times New Roman"/>
        </w:rPr>
        <w:t>CEL spent approximately $15,000 on this activity.</w:t>
      </w:r>
    </w:p>
    <w:p w:rsidR="00A7424A" w:rsidRPr="00807BDF" w:rsidRDefault="00A7424A">
      <w:pPr>
        <w:spacing w:beforeLines="1" w:before="2" w:afterLines="1" w:after="2"/>
        <w:ind w:left="720"/>
        <w:rPr>
          <w:rFonts w:asciiTheme="majorHAnsi" w:hAnsiTheme="majorHAnsi" w:cs="Times New Roman"/>
        </w:rPr>
      </w:pPr>
    </w:p>
    <w:p w:rsidR="00A7424A" w:rsidRPr="00807BDF" w:rsidRDefault="00C31697">
      <w:pPr>
        <w:spacing w:beforeLines="1" w:before="2" w:afterLines="1" w:after="2"/>
        <w:ind w:left="720"/>
        <w:rPr>
          <w:rFonts w:asciiTheme="majorHAnsi" w:hAnsiTheme="majorHAnsi" w:cs="Times New Roman"/>
        </w:rPr>
      </w:pPr>
      <w:r w:rsidRPr="00807BDF">
        <w:rPr>
          <w:rFonts w:asciiTheme="majorHAnsi" w:hAnsiTheme="majorHAnsi" w:cs="Times New Roman"/>
          <w:i/>
        </w:rPr>
        <w:t xml:space="preserve">Elected Officials. </w:t>
      </w:r>
      <w:r w:rsidRPr="00807BDF">
        <w:rPr>
          <w:rFonts w:asciiTheme="majorHAnsi" w:hAnsiTheme="majorHAnsi" w:cs="Times New Roman"/>
        </w:rPr>
        <w:t xml:space="preserve"> </w:t>
      </w:r>
      <w:r w:rsidR="0012078B" w:rsidRPr="00807BDF">
        <w:rPr>
          <w:rFonts w:asciiTheme="majorHAnsi" w:hAnsiTheme="majorHAnsi" w:cs="Times New Roman"/>
        </w:rPr>
        <w:t xml:space="preserve">*Google / Inhofe campaign </w:t>
      </w:r>
      <w:r w:rsidR="001B7DD2" w:rsidRPr="00807BDF">
        <w:rPr>
          <w:rFonts w:asciiTheme="majorHAnsi" w:hAnsiTheme="majorHAnsi" w:cs="Times New Roman"/>
        </w:rPr>
        <w:t xml:space="preserve">- </w:t>
      </w:r>
      <w:r w:rsidR="005B6C9B" w:rsidRPr="00807BDF">
        <w:rPr>
          <w:rFonts w:asciiTheme="majorHAnsi" w:hAnsiTheme="majorHAnsi" w:cs="Times New Roman"/>
        </w:rPr>
        <w:t>CEL</w:t>
      </w:r>
      <w:r w:rsidR="001B7DD2" w:rsidRPr="00807BDF">
        <w:rPr>
          <w:rFonts w:asciiTheme="majorHAnsi" w:hAnsiTheme="majorHAnsi" w:cs="Times New Roman"/>
        </w:rPr>
        <w:t xml:space="preserve"> is currently running a campaign that urges Google to stop raising money for climate change denying politicians like James Inhofe. The campaign petition can be viewed here. </w:t>
      </w:r>
      <w:r w:rsidR="0012078B" w:rsidRPr="00807BDF">
        <w:rPr>
          <w:rFonts w:asciiTheme="majorHAnsi" w:hAnsiTheme="majorHAnsi" w:cs="Times New Roman"/>
        </w:rPr>
        <w:t xml:space="preserve">CEL </w:t>
      </w:r>
      <w:r w:rsidR="00670A66" w:rsidRPr="00807BDF">
        <w:rPr>
          <w:rFonts w:asciiTheme="majorHAnsi" w:hAnsiTheme="majorHAnsi" w:cs="Times New Roman"/>
        </w:rPr>
        <w:t xml:space="preserve">has </w:t>
      </w:r>
      <w:r w:rsidR="0012078B" w:rsidRPr="00807BDF">
        <w:rPr>
          <w:rFonts w:asciiTheme="majorHAnsi" w:hAnsiTheme="majorHAnsi" w:cs="Times New Roman"/>
        </w:rPr>
        <w:t xml:space="preserve">spent </w:t>
      </w:r>
      <w:r w:rsidR="002D151A">
        <w:rPr>
          <w:rFonts w:asciiTheme="majorHAnsi" w:hAnsiTheme="majorHAnsi" w:cs="Times New Roman"/>
        </w:rPr>
        <w:t>less than $10,000</w:t>
      </w:r>
      <w:r w:rsidR="0012078B" w:rsidRPr="00807BDF">
        <w:rPr>
          <w:rFonts w:asciiTheme="majorHAnsi" w:hAnsiTheme="majorHAnsi" w:cs="Times New Roman"/>
        </w:rPr>
        <w:t xml:space="preserve"> on this activity</w:t>
      </w:r>
      <w:r w:rsidR="00670A66" w:rsidRPr="00807BDF">
        <w:rPr>
          <w:rFonts w:asciiTheme="majorHAnsi" w:hAnsiTheme="majorHAnsi" w:cs="Times New Roman"/>
        </w:rPr>
        <w:t xml:space="preserve"> to date</w:t>
      </w:r>
      <w:r w:rsidR="0012078B" w:rsidRPr="00807BDF">
        <w:rPr>
          <w:rFonts w:asciiTheme="majorHAnsi" w:hAnsiTheme="majorHAnsi" w:cs="Times New Roman"/>
        </w:rPr>
        <w:t>.</w:t>
      </w:r>
    </w:p>
    <w:p w:rsidR="00A7424A" w:rsidRPr="00807BDF" w:rsidRDefault="00A7424A">
      <w:pPr>
        <w:spacing w:beforeLines="1" w:before="2" w:afterLines="1" w:after="2"/>
        <w:ind w:left="720"/>
        <w:rPr>
          <w:rFonts w:asciiTheme="majorHAnsi" w:hAnsiTheme="majorHAnsi" w:cs="Times New Roman"/>
        </w:rPr>
      </w:pPr>
    </w:p>
    <w:p w:rsidR="00C26018" w:rsidRDefault="0012078B">
      <w:pPr>
        <w:spacing w:beforeLines="1" w:before="2" w:afterLines="1" w:after="2"/>
        <w:rPr>
          <w:rFonts w:asciiTheme="majorHAnsi" w:hAnsiTheme="majorHAnsi"/>
        </w:rPr>
      </w:pPr>
      <w:r w:rsidRPr="00807BDF">
        <w:rPr>
          <w:rFonts w:asciiTheme="majorHAnsi" w:hAnsiTheme="majorHAnsi"/>
        </w:rPr>
        <w:t xml:space="preserve">CEL facilitates this communication via a full range of online media, including email, viral videos and social network platforms, as well as encouraging citizens to gather and communicate offline, through such traditional means as local rallies, information sessions, direct phone and written communication with the relevant decision makers. </w:t>
      </w:r>
    </w:p>
    <w:p w:rsidR="00C26018" w:rsidRDefault="00C26018">
      <w:pPr>
        <w:spacing w:beforeLines="1" w:before="2" w:afterLines="1" w:after="2"/>
        <w:rPr>
          <w:rFonts w:asciiTheme="majorHAnsi" w:hAnsiTheme="majorHAnsi"/>
        </w:rPr>
      </w:pPr>
    </w:p>
    <w:p w:rsidR="00A7424A" w:rsidRPr="00807BDF" w:rsidRDefault="00C26018">
      <w:pPr>
        <w:spacing w:beforeLines="1" w:before="2" w:afterLines="1" w:after="2"/>
        <w:rPr>
          <w:rFonts w:asciiTheme="majorHAnsi" w:hAnsiTheme="majorHAnsi"/>
        </w:rPr>
      </w:pPr>
      <w:r>
        <w:rPr>
          <w:rFonts w:asciiTheme="majorHAnsi" w:hAnsiTheme="majorHAnsi"/>
        </w:rPr>
        <w:t>CEL</w:t>
      </w:r>
      <w:r w:rsidR="0012078B" w:rsidRPr="00807BDF">
        <w:rPr>
          <w:rFonts w:asciiTheme="majorHAnsi" w:hAnsiTheme="majorHAnsi"/>
        </w:rPr>
        <w:t xml:space="preserve"> also conducts </w:t>
      </w:r>
      <w:r w:rsidR="00FC4E07" w:rsidRPr="00807BDF">
        <w:rPr>
          <w:rFonts w:asciiTheme="majorHAnsi" w:hAnsiTheme="majorHAnsi"/>
        </w:rPr>
        <w:t xml:space="preserve">the Video the Vote </w:t>
      </w:r>
      <w:r w:rsidR="0012078B" w:rsidRPr="00807BDF">
        <w:rPr>
          <w:rFonts w:asciiTheme="majorHAnsi" w:hAnsiTheme="majorHAnsi"/>
        </w:rPr>
        <w:t xml:space="preserve">program during presidential election cycles which enables the public to document and monitor activities at polling places on </w:t>
      </w:r>
      <w:proofErr w:type="gramStart"/>
      <w:r w:rsidR="0012078B" w:rsidRPr="00807BDF">
        <w:rPr>
          <w:rFonts w:asciiTheme="majorHAnsi" w:hAnsiTheme="majorHAnsi"/>
        </w:rPr>
        <w:t>election day</w:t>
      </w:r>
      <w:proofErr w:type="gramEnd"/>
      <w:r w:rsidR="00FC4E07" w:rsidRPr="00807BDF">
        <w:rPr>
          <w:rFonts w:asciiTheme="majorHAnsi" w:hAnsiTheme="majorHAnsi"/>
        </w:rPr>
        <w:t>.</w:t>
      </w:r>
    </w:p>
    <w:p w:rsidR="00A7424A" w:rsidRPr="00807BDF" w:rsidRDefault="00A7424A">
      <w:pPr>
        <w:spacing w:beforeLines="1" w:before="2" w:afterLines="1" w:after="2"/>
        <w:rPr>
          <w:rFonts w:asciiTheme="majorHAnsi" w:hAnsiTheme="majorHAnsi"/>
          <w:b/>
        </w:rPr>
      </w:pPr>
    </w:p>
    <w:p w:rsidR="00A7424A" w:rsidRPr="00807BDF" w:rsidRDefault="0012078B">
      <w:pPr>
        <w:spacing w:beforeLines="1" w:before="2" w:afterLines="1" w:after="2"/>
        <w:rPr>
          <w:rFonts w:asciiTheme="majorHAnsi" w:hAnsiTheme="majorHAnsi" w:cs="Times New Roman"/>
        </w:rPr>
      </w:pPr>
      <w:r w:rsidRPr="00807BDF">
        <w:rPr>
          <w:rFonts w:asciiTheme="majorHAnsi" w:hAnsiTheme="majorHAnsi"/>
        </w:rPr>
        <w:t xml:space="preserve">CEL's advocacy efforts, including those related to the categories of activities described above (e.g., incubation, capacity building, fiscal sponsorship), may include producing and distributing bumper stickers and other signs.   See </w:t>
      </w:r>
      <w:r w:rsidRPr="00807BDF">
        <w:rPr>
          <w:rFonts w:asciiTheme="majorHAnsi" w:hAnsiTheme="majorHAnsi"/>
          <w:u w:val="single"/>
        </w:rPr>
        <w:t xml:space="preserve">Exhibit </w:t>
      </w:r>
      <w:r w:rsidR="00154213">
        <w:rPr>
          <w:rFonts w:asciiTheme="majorHAnsi" w:hAnsiTheme="majorHAnsi"/>
          <w:u w:val="single"/>
        </w:rPr>
        <w:t>A</w:t>
      </w:r>
      <w:r w:rsidRPr="00807BDF">
        <w:rPr>
          <w:rFonts w:asciiTheme="majorHAnsi" w:hAnsiTheme="majorHAnsi"/>
        </w:rPr>
        <w:t xml:space="preserve"> (</w:t>
      </w:r>
      <w:r w:rsidR="00844B04" w:rsidRPr="00807BDF">
        <w:rPr>
          <w:rFonts w:asciiTheme="majorHAnsi" w:hAnsiTheme="majorHAnsi"/>
        </w:rPr>
        <w:t xml:space="preserve">Recent Copies of </w:t>
      </w:r>
      <w:r w:rsidR="00844B04" w:rsidRPr="00807BDF">
        <w:rPr>
          <w:rFonts w:asciiTheme="majorHAnsi" w:hAnsiTheme="majorHAnsi"/>
        </w:rPr>
        <w:lastRenderedPageBreak/>
        <w:t>Published Printed Materials</w:t>
      </w:r>
      <w:r w:rsidRPr="00807BDF">
        <w:rPr>
          <w:rFonts w:asciiTheme="majorHAnsi" w:hAnsiTheme="majorHAnsi"/>
        </w:rPr>
        <w:t xml:space="preserve">) attached hereto. All such </w:t>
      </w:r>
      <w:r w:rsidRPr="00807BDF">
        <w:rPr>
          <w:rFonts w:asciiTheme="majorHAnsi" w:hAnsiTheme="majorHAnsi" w:cs="Times New Roman"/>
        </w:rPr>
        <w:t>activities are conducted by CEL volunteers, contractors, and employees at CEL’s offices in Berkeley, California and New York City. </w:t>
      </w:r>
    </w:p>
    <w:p w:rsidR="00A7424A" w:rsidRPr="00807BDF" w:rsidRDefault="00A7424A">
      <w:pPr>
        <w:spacing w:beforeLines="1" w:before="2" w:afterLines="1" w:after="2"/>
        <w:ind w:left="720"/>
        <w:rPr>
          <w:rFonts w:asciiTheme="majorHAnsi" w:hAnsiTheme="majorHAnsi" w:cs="Times New Roman"/>
        </w:rPr>
      </w:pPr>
    </w:p>
    <w:p w:rsidR="00A7424A" w:rsidRPr="00807BDF" w:rsidRDefault="007C2BE7">
      <w:pPr>
        <w:spacing w:beforeLines="1" w:before="2" w:afterLines="1" w:after="2"/>
        <w:rPr>
          <w:rFonts w:asciiTheme="majorHAnsi" w:hAnsiTheme="majorHAnsi"/>
          <w:b/>
        </w:rPr>
      </w:pPr>
      <w:r w:rsidRPr="00807BDF">
        <w:rPr>
          <w:rFonts w:asciiTheme="majorHAnsi" w:hAnsiTheme="majorHAnsi" w:cs="Times New Roman"/>
        </w:rPr>
        <w:t xml:space="preserve">CEL </w:t>
      </w:r>
      <w:r w:rsidR="00326988" w:rsidRPr="00807BDF">
        <w:rPr>
          <w:rFonts w:asciiTheme="majorHAnsi" w:hAnsiTheme="majorHAnsi" w:cs="Times New Roman"/>
        </w:rPr>
        <w:t xml:space="preserve">currently </w:t>
      </w:r>
      <w:r w:rsidRPr="00807BDF">
        <w:rPr>
          <w:rFonts w:asciiTheme="majorHAnsi" w:hAnsiTheme="majorHAnsi" w:cs="Times New Roman"/>
        </w:rPr>
        <w:t xml:space="preserve">devotes </w:t>
      </w:r>
      <w:r w:rsidR="00326988" w:rsidRPr="00807BDF">
        <w:rPr>
          <w:rFonts w:asciiTheme="majorHAnsi" w:hAnsiTheme="majorHAnsi" w:cs="Times New Roman"/>
        </w:rPr>
        <w:t>less than</w:t>
      </w:r>
      <w:r w:rsidRPr="00807BDF">
        <w:rPr>
          <w:rFonts w:asciiTheme="majorHAnsi" w:hAnsiTheme="majorHAnsi" w:cs="Times New Roman"/>
        </w:rPr>
        <w:t xml:space="preserve"> </w:t>
      </w:r>
      <w:r w:rsidR="005828BE" w:rsidRPr="00807BDF">
        <w:rPr>
          <w:rFonts w:asciiTheme="majorHAnsi" w:hAnsiTheme="majorHAnsi" w:cs="Times New Roman"/>
        </w:rPr>
        <w:t>2</w:t>
      </w:r>
      <w:r w:rsidRPr="00807BDF">
        <w:rPr>
          <w:rFonts w:asciiTheme="majorHAnsi" w:hAnsiTheme="majorHAnsi" w:cs="Times New Roman"/>
        </w:rPr>
        <w:t xml:space="preserve">% of its time and resources to </w:t>
      </w:r>
      <w:r w:rsidR="00DF02DE" w:rsidRPr="00807BDF">
        <w:rPr>
          <w:rFonts w:asciiTheme="majorHAnsi" w:hAnsiTheme="majorHAnsi" w:cs="Times New Roman"/>
        </w:rPr>
        <w:t>a</w:t>
      </w:r>
      <w:r w:rsidR="00E81E78" w:rsidRPr="00807BDF">
        <w:rPr>
          <w:rFonts w:asciiTheme="majorHAnsi" w:hAnsiTheme="majorHAnsi" w:cs="Times New Roman"/>
        </w:rPr>
        <w:t>dvocacy</w:t>
      </w:r>
      <w:r w:rsidRPr="00807BDF">
        <w:rPr>
          <w:rFonts w:asciiTheme="majorHAnsi" w:hAnsiTheme="majorHAnsi" w:cs="Times New Roman"/>
        </w:rPr>
        <w:t>.</w:t>
      </w:r>
      <w:r w:rsidR="00326988" w:rsidRPr="00807BDF">
        <w:rPr>
          <w:rFonts w:asciiTheme="majorHAnsi" w:hAnsiTheme="majorHAnsi" w:cs="Times New Roman"/>
        </w:rPr>
        <w:t xml:space="preserve">  In future years, it may devote more time to </w:t>
      </w:r>
      <w:r w:rsidR="00DF02DE" w:rsidRPr="00807BDF">
        <w:rPr>
          <w:rFonts w:asciiTheme="majorHAnsi" w:hAnsiTheme="majorHAnsi" w:cs="Times New Roman"/>
        </w:rPr>
        <w:t>a</w:t>
      </w:r>
      <w:r w:rsidR="00326988" w:rsidRPr="00807BDF">
        <w:rPr>
          <w:rFonts w:asciiTheme="majorHAnsi" w:hAnsiTheme="majorHAnsi" w:cs="Times New Roman"/>
        </w:rPr>
        <w:t>dvocacy work.</w:t>
      </w:r>
    </w:p>
    <w:p w:rsidR="007C2BE7" w:rsidRPr="00807BDF" w:rsidRDefault="007C2BE7" w:rsidP="007535C5">
      <w:pPr>
        <w:rPr>
          <w:rFonts w:asciiTheme="majorHAnsi" w:hAnsiTheme="majorHAnsi" w:cs="Times New Roman"/>
        </w:rPr>
      </w:pPr>
    </w:p>
    <w:p w:rsidR="000A7885" w:rsidRDefault="000A7885" w:rsidP="007535C5">
      <w:pPr>
        <w:rPr>
          <w:rFonts w:asciiTheme="majorHAnsi" w:hAnsiTheme="majorHAnsi" w:cs="Times New Roman"/>
          <w:u w:val="single"/>
        </w:rPr>
      </w:pPr>
      <w:r w:rsidRPr="00807BDF">
        <w:rPr>
          <w:rFonts w:asciiTheme="majorHAnsi" w:hAnsiTheme="majorHAnsi" w:cs="Times New Roman"/>
          <w:u w:val="single"/>
        </w:rPr>
        <w:t>Planned Changes to Incubation of Education Funds</w:t>
      </w:r>
    </w:p>
    <w:p w:rsidR="0039471E" w:rsidRPr="00807BDF" w:rsidDel="00B34213" w:rsidRDefault="0039471E" w:rsidP="007535C5">
      <w:pPr>
        <w:rPr>
          <w:rFonts w:asciiTheme="majorHAnsi" w:hAnsiTheme="majorHAnsi" w:cs="Times New Roman"/>
          <w:u w:val="single"/>
        </w:rPr>
      </w:pPr>
    </w:p>
    <w:p w:rsidR="000A7885" w:rsidRPr="00807BDF" w:rsidRDefault="00FA2C61">
      <w:pPr>
        <w:rPr>
          <w:rFonts w:asciiTheme="majorHAnsi" w:hAnsiTheme="majorHAnsi"/>
          <w:b/>
        </w:rPr>
      </w:pPr>
      <w:r w:rsidRPr="00807BDF">
        <w:rPr>
          <w:rFonts w:asciiTheme="majorHAnsi" w:hAnsiTheme="majorHAnsi"/>
        </w:rPr>
        <w:t>CEL plans to transfer a</w:t>
      </w:r>
      <w:r w:rsidR="00E43372" w:rsidRPr="00807BDF">
        <w:rPr>
          <w:rFonts w:asciiTheme="majorHAnsi" w:hAnsiTheme="majorHAnsi"/>
        </w:rPr>
        <w:t xml:space="preserve">ll of </w:t>
      </w:r>
      <w:r w:rsidRPr="00807BDF">
        <w:rPr>
          <w:rFonts w:asciiTheme="majorHAnsi" w:hAnsiTheme="majorHAnsi"/>
        </w:rPr>
        <w:t xml:space="preserve">its </w:t>
      </w:r>
      <w:r w:rsidR="000A7885" w:rsidRPr="00807BDF">
        <w:rPr>
          <w:rFonts w:asciiTheme="majorHAnsi" w:hAnsiTheme="majorHAnsi"/>
        </w:rPr>
        <w:t>Education Fund</w:t>
      </w:r>
      <w:r w:rsidRPr="00807BDF">
        <w:rPr>
          <w:rFonts w:asciiTheme="majorHAnsi" w:hAnsiTheme="majorHAnsi"/>
        </w:rPr>
        <w:t xml:space="preserve"> programs to</w:t>
      </w:r>
      <w:r w:rsidR="00E43372" w:rsidRPr="00807BDF">
        <w:rPr>
          <w:rFonts w:asciiTheme="majorHAnsi" w:hAnsiTheme="majorHAnsi"/>
        </w:rPr>
        <w:t xml:space="preserve"> C</w:t>
      </w:r>
      <w:r w:rsidR="00865261" w:rsidRPr="00807BDF">
        <w:rPr>
          <w:rFonts w:asciiTheme="majorHAnsi" w:hAnsiTheme="majorHAnsi"/>
        </w:rPr>
        <w:t xml:space="preserve">itizen </w:t>
      </w:r>
      <w:r w:rsidR="00E43372" w:rsidRPr="00807BDF">
        <w:rPr>
          <w:rFonts w:asciiTheme="majorHAnsi" w:hAnsiTheme="majorHAnsi"/>
        </w:rPr>
        <w:t>E</w:t>
      </w:r>
      <w:r w:rsidR="00865261" w:rsidRPr="00807BDF">
        <w:rPr>
          <w:rFonts w:asciiTheme="majorHAnsi" w:hAnsiTheme="majorHAnsi"/>
        </w:rPr>
        <w:t xml:space="preserve">ngagement </w:t>
      </w:r>
      <w:r w:rsidR="00E43372" w:rsidRPr="00807BDF">
        <w:rPr>
          <w:rFonts w:asciiTheme="majorHAnsi" w:hAnsiTheme="majorHAnsi"/>
        </w:rPr>
        <w:t>L</w:t>
      </w:r>
      <w:r w:rsidR="00865261" w:rsidRPr="00807BDF">
        <w:rPr>
          <w:rFonts w:asciiTheme="majorHAnsi" w:hAnsiTheme="majorHAnsi"/>
        </w:rPr>
        <w:t>aboratory</w:t>
      </w:r>
      <w:r w:rsidR="00E43372" w:rsidRPr="00807BDF">
        <w:rPr>
          <w:rFonts w:asciiTheme="majorHAnsi" w:hAnsiTheme="majorHAnsi"/>
        </w:rPr>
        <w:t xml:space="preserve"> Education Fund, </w:t>
      </w:r>
      <w:r w:rsidRPr="00807BDF">
        <w:rPr>
          <w:rFonts w:asciiTheme="majorHAnsi" w:hAnsiTheme="majorHAnsi"/>
        </w:rPr>
        <w:t>a 501(c)(3) organization</w:t>
      </w:r>
      <w:r w:rsidR="00865261" w:rsidRPr="00807BDF">
        <w:rPr>
          <w:rFonts w:asciiTheme="majorHAnsi" w:hAnsiTheme="majorHAnsi"/>
        </w:rPr>
        <w:t xml:space="preserve"> (“CEL Ed Fund”)</w:t>
      </w:r>
      <w:r w:rsidRPr="00807BDF">
        <w:rPr>
          <w:rFonts w:asciiTheme="majorHAnsi" w:hAnsiTheme="majorHAnsi"/>
        </w:rPr>
        <w:t>, related to CEL and described in detail herein in Line 2</w:t>
      </w:r>
      <w:r w:rsidR="0039471E">
        <w:rPr>
          <w:rFonts w:asciiTheme="majorHAnsi" w:hAnsiTheme="majorHAnsi"/>
        </w:rPr>
        <w:t>,</w:t>
      </w:r>
      <w:r w:rsidRPr="00807BDF">
        <w:rPr>
          <w:rFonts w:asciiTheme="majorHAnsi" w:hAnsiTheme="majorHAnsi"/>
        </w:rPr>
        <w:t xml:space="preserve"> by January 2014.</w:t>
      </w:r>
      <w:r w:rsidR="00326988" w:rsidRPr="00807BDF">
        <w:rPr>
          <w:rFonts w:asciiTheme="majorHAnsi" w:hAnsiTheme="majorHAnsi"/>
        </w:rPr>
        <w:t xml:space="preserve">  After the transfer of the Education Fund</w:t>
      </w:r>
      <w:r w:rsidR="00DF02DE" w:rsidRPr="00807BDF">
        <w:rPr>
          <w:rFonts w:asciiTheme="majorHAnsi" w:hAnsiTheme="majorHAnsi"/>
        </w:rPr>
        <w:t xml:space="preserve"> program</w:t>
      </w:r>
      <w:r w:rsidR="00326988" w:rsidRPr="00807BDF">
        <w:rPr>
          <w:rFonts w:asciiTheme="majorHAnsi" w:hAnsiTheme="majorHAnsi"/>
        </w:rPr>
        <w:t>s, CEL</w:t>
      </w:r>
      <w:r w:rsidR="00DF02DE" w:rsidRPr="00807BDF">
        <w:rPr>
          <w:rFonts w:asciiTheme="majorHAnsi" w:hAnsiTheme="majorHAnsi"/>
        </w:rPr>
        <w:t>’s</w:t>
      </w:r>
      <w:r w:rsidR="00326988" w:rsidRPr="00807BDF">
        <w:rPr>
          <w:rFonts w:asciiTheme="majorHAnsi" w:hAnsiTheme="majorHAnsi"/>
        </w:rPr>
        <w:t xml:space="preserve"> primary activities will be providing </w:t>
      </w:r>
      <w:r w:rsidR="00DF02DE" w:rsidRPr="00807BDF">
        <w:rPr>
          <w:rFonts w:asciiTheme="majorHAnsi" w:hAnsiTheme="majorHAnsi"/>
        </w:rPr>
        <w:t>c</w:t>
      </w:r>
      <w:r w:rsidR="00326988" w:rsidRPr="00807BDF">
        <w:rPr>
          <w:rFonts w:asciiTheme="majorHAnsi" w:hAnsiTheme="majorHAnsi"/>
        </w:rPr>
        <w:t>apacity building-support to CEL Ed Fund and other tax-exempt organizations (as described herein)</w:t>
      </w:r>
      <w:r w:rsidR="00DF02DE" w:rsidRPr="00807BDF">
        <w:rPr>
          <w:rFonts w:asciiTheme="majorHAnsi" w:hAnsiTheme="majorHAnsi"/>
        </w:rPr>
        <w:t>,</w:t>
      </w:r>
      <w:r w:rsidR="00326988" w:rsidRPr="00807BDF">
        <w:rPr>
          <w:rFonts w:asciiTheme="majorHAnsi" w:hAnsiTheme="majorHAnsi"/>
        </w:rPr>
        <w:t xml:space="preserve"> and to growing its advocacy activities.</w:t>
      </w:r>
    </w:p>
    <w:p w:rsidR="000A7885" w:rsidRPr="00807BDF" w:rsidRDefault="000A7885">
      <w:pPr>
        <w:rPr>
          <w:rFonts w:asciiTheme="majorHAnsi" w:hAnsiTheme="majorHAnsi"/>
          <w:b/>
        </w:rPr>
      </w:pPr>
    </w:p>
    <w:p w:rsidR="003B2512" w:rsidRPr="00807BDF" w:rsidRDefault="007C2BE7">
      <w:pPr>
        <w:rPr>
          <w:rFonts w:asciiTheme="majorHAnsi" w:hAnsiTheme="majorHAnsi"/>
          <w:b/>
        </w:rPr>
      </w:pPr>
      <w:r w:rsidRPr="00807BDF">
        <w:rPr>
          <w:rFonts w:asciiTheme="majorHAnsi" w:hAnsiTheme="majorHAnsi"/>
          <w:b/>
        </w:rPr>
        <w:t xml:space="preserve">Line </w:t>
      </w:r>
      <w:r w:rsidR="003B2512" w:rsidRPr="00807BDF">
        <w:rPr>
          <w:rFonts w:asciiTheme="majorHAnsi" w:hAnsiTheme="majorHAnsi"/>
          <w:b/>
        </w:rPr>
        <w:t>2</w:t>
      </w:r>
      <w:r w:rsidRPr="00807BDF">
        <w:rPr>
          <w:rFonts w:asciiTheme="majorHAnsi" w:hAnsiTheme="majorHAnsi"/>
          <w:b/>
        </w:rPr>
        <w:t>:</w:t>
      </w:r>
      <w:r w:rsidR="003B2512" w:rsidRPr="00807BDF">
        <w:rPr>
          <w:rFonts w:asciiTheme="majorHAnsi" w:hAnsiTheme="majorHAnsi"/>
          <w:b/>
        </w:rPr>
        <w:t xml:space="preserve"> List the organization’s present and future sources of financial support, beginning with the largest source first.</w:t>
      </w:r>
    </w:p>
    <w:p w:rsidR="00A43065" w:rsidRPr="00807BDF" w:rsidRDefault="00A43065" w:rsidP="009007A4">
      <w:pPr>
        <w:rPr>
          <w:rFonts w:asciiTheme="majorHAnsi" w:hAnsiTheme="majorHAnsi"/>
        </w:rPr>
      </w:pPr>
    </w:p>
    <w:p w:rsidR="00A43065" w:rsidRPr="00807BDF" w:rsidRDefault="009007A4" w:rsidP="009007A4">
      <w:pPr>
        <w:pStyle w:val="ListParagraph"/>
        <w:numPr>
          <w:ilvl w:val="0"/>
          <w:numId w:val="8"/>
        </w:numPr>
        <w:rPr>
          <w:rFonts w:asciiTheme="majorHAnsi" w:hAnsiTheme="majorHAnsi"/>
        </w:rPr>
      </w:pPr>
      <w:r w:rsidRPr="00807BDF">
        <w:rPr>
          <w:rFonts w:asciiTheme="majorHAnsi" w:hAnsiTheme="majorHAnsi"/>
        </w:rPr>
        <w:t xml:space="preserve">Foundations – </w:t>
      </w:r>
      <w:r w:rsidR="00AF1333" w:rsidRPr="00807BDF">
        <w:rPr>
          <w:rFonts w:asciiTheme="majorHAnsi" w:hAnsiTheme="majorHAnsi"/>
        </w:rPr>
        <w:t>91</w:t>
      </w:r>
      <w:r w:rsidR="009D34A9" w:rsidRPr="00807BDF">
        <w:rPr>
          <w:rFonts w:asciiTheme="majorHAnsi" w:hAnsiTheme="majorHAnsi"/>
        </w:rPr>
        <w:t>%</w:t>
      </w:r>
    </w:p>
    <w:p w:rsidR="00A43065" w:rsidRPr="00807BDF" w:rsidRDefault="002E65E6" w:rsidP="009007A4">
      <w:pPr>
        <w:pStyle w:val="ListParagraph"/>
        <w:numPr>
          <w:ilvl w:val="0"/>
          <w:numId w:val="8"/>
        </w:numPr>
        <w:rPr>
          <w:rFonts w:asciiTheme="majorHAnsi" w:hAnsiTheme="majorHAnsi"/>
        </w:rPr>
      </w:pPr>
      <w:r w:rsidRPr="00807BDF">
        <w:rPr>
          <w:rFonts w:asciiTheme="majorHAnsi" w:hAnsiTheme="majorHAnsi"/>
        </w:rPr>
        <w:t>Capacity Building</w:t>
      </w:r>
      <w:r w:rsidR="00A43065" w:rsidRPr="00807BDF">
        <w:rPr>
          <w:rFonts w:asciiTheme="majorHAnsi" w:hAnsiTheme="majorHAnsi"/>
        </w:rPr>
        <w:t xml:space="preserve"> </w:t>
      </w:r>
      <w:r w:rsidR="00C31697" w:rsidRPr="00807BDF">
        <w:rPr>
          <w:rFonts w:asciiTheme="majorHAnsi" w:hAnsiTheme="majorHAnsi"/>
        </w:rPr>
        <w:t xml:space="preserve">Program </w:t>
      </w:r>
      <w:r w:rsidR="00A43065" w:rsidRPr="00807BDF">
        <w:rPr>
          <w:rFonts w:asciiTheme="majorHAnsi" w:hAnsiTheme="majorHAnsi"/>
        </w:rPr>
        <w:t xml:space="preserve">Revenues  - </w:t>
      </w:r>
      <w:r w:rsidR="009D34A9" w:rsidRPr="00807BDF">
        <w:rPr>
          <w:rFonts w:asciiTheme="majorHAnsi" w:hAnsiTheme="majorHAnsi"/>
        </w:rPr>
        <w:t xml:space="preserve">8% </w:t>
      </w:r>
      <w:r w:rsidR="00A43065" w:rsidRPr="00807BDF">
        <w:rPr>
          <w:rFonts w:asciiTheme="majorHAnsi" w:hAnsiTheme="majorHAnsi"/>
        </w:rPr>
        <w:t>(described more in Part II, Line 10 of this Attachment)</w:t>
      </w:r>
    </w:p>
    <w:p w:rsidR="009D34A9" w:rsidRPr="00807BDF" w:rsidRDefault="009007A4" w:rsidP="00FA2C61">
      <w:pPr>
        <w:pStyle w:val="ListParagraph"/>
        <w:numPr>
          <w:ilvl w:val="0"/>
          <w:numId w:val="8"/>
        </w:numPr>
        <w:rPr>
          <w:rFonts w:asciiTheme="majorHAnsi" w:hAnsiTheme="majorHAnsi"/>
        </w:rPr>
      </w:pPr>
      <w:r w:rsidRPr="00807BDF">
        <w:rPr>
          <w:rFonts w:asciiTheme="majorHAnsi" w:hAnsiTheme="majorHAnsi"/>
        </w:rPr>
        <w:t xml:space="preserve">Individual </w:t>
      </w:r>
      <w:r w:rsidR="00E40E8A" w:rsidRPr="00807BDF">
        <w:rPr>
          <w:rFonts w:asciiTheme="majorHAnsi" w:hAnsiTheme="majorHAnsi"/>
        </w:rPr>
        <w:t>D</w:t>
      </w:r>
      <w:r w:rsidRPr="00807BDF">
        <w:rPr>
          <w:rFonts w:asciiTheme="majorHAnsi" w:hAnsiTheme="majorHAnsi"/>
        </w:rPr>
        <w:t xml:space="preserve">onors – </w:t>
      </w:r>
      <w:r w:rsidR="00AF1333" w:rsidRPr="00807BDF">
        <w:rPr>
          <w:rFonts w:asciiTheme="majorHAnsi" w:hAnsiTheme="majorHAnsi"/>
        </w:rPr>
        <w:t>less than 1</w:t>
      </w:r>
      <w:r w:rsidR="009D34A9" w:rsidRPr="00807BDF">
        <w:rPr>
          <w:rFonts w:asciiTheme="majorHAnsi" w:hAnsiTheme="majorHAnsi"/>
        </w:rPr>
        <w:t>%</w:t>
      </w:r>
    </w:p>
    <w:p w:rsidR="009007A4" w:rsidRPr="00807BDF" w:rsidRDefault="00A43065" w:rsidP="00FA2C61">
      <w:pPr>
        <w:pStyle w:val="ListParagraph"/>
        <w:numPr>
          <w:ilvl w:val="0"/>
          <w:numId w:val="8"/>
        </w:numPr>
        <w:rPr>
          <w:rFonts w:asciiTheme="majorHAnsi" w:hAnsiTheme="majorHAnsi"/>
        </w:rPr>
      </w:pPr>
      <w:r w:rsidRPr="00807BDF">
        <w:rPr>
          <w:rFonts w:asciiTheme="majorHAnsi" w:hAnsiTheme="majorHAnsi"/>
        </w:rPr>
        <w:t>Sublease Income</w:t>
      </w:r>
      <w:r w:rsidR="009007A4" w:rsidRPr="00807BDF">
        <w:rPr>
          <w:rFonts w:asciiTheme="majorHAnsi" w:hAnsiTheme="majorHAnsi"/>
        </w:rPr>
        <w:t xml:space="preserve"> </w:t>
      </w:r>
      <w:r w:rsidR="00AF1333" w:rsidRPr="00807BDF">
        <w:rPr>
          <w:rFonts w:asciiTheme="majorHAnsi" w:hAnsiTheme="majorHAnsi"/>
        </w:rPr>
        <w:t>– less than 1%</w:t>
      </w:r>
    </w:p>
    <w:p w:rsidR="0039471E" w:rsidRDefault="0039471E" w:rsidP="0039471E">
      <w:pPr>
        <w:widowControl w:val="0"/>
        <w:spacing w:beforeLines="1" w:before="2" w:afterLines="1" w:after="2"/>
        <w:rPr>
          <w:rFonts w:asciiTheme="majorHAnsi" w:hAnsiTheme="majorHAnsi" w:cs="Times New Roman"/>
          <w:b/>
          <w:color w:val="000000" w:themeColor="text1"/>
        </w:rPr>
      </w:pPr>
    </w:p>
    <w:p w:rsidR="003B2512" w:rsidRPr="00807BDF" w:rsidRDefault="002D3E8E" w:rsidP="0039471E">
      <w:pPr>
        <w:widowControl w:val="0"/>
        <w:spacing w:beforeLines="1" w:before="2" w:afterLines="1" w:after="2"/>
        <w:rPr>
          <w:rFonts w:asciiTheme="majorHAnsi" w:hAnsiTheme="majorHAnsi" w:cs="Helvetica"/>
          <w:b/>
          <w:color w:val="000000"/>
        </w:rPr>
      </w:pPr>
      <w:r w:rsidRPr="00807BDF">
        <w:rPr>
          <w:rFonts w:asciiTheme="majorHAnsi" w:hAnsiTheme="majorHAnsi" w:cs="Times New Roman"/>
          <w:b/>
          <w:color w:val="000000" w:themeColor="text1"/>
        </w:rPr>
        <w:t xml:space="preserve">Line 5: </w:t>
      </w:r>
      <w:r w:rsidRPr="00807BDF">
        <w:rPr>
          <w:rFonts w:asciiTheme="majorHAnsi" w:hAnsiTheme="majorHAnsi" w:cs="Helvetica"/>
          <w:b/>
          <w:color w:val="000000"/>
        </w:rPr>
        <w:t>If the applicant organization is now, or plans to be, connected in any way with any other organization, describe the other organization and explain the relationship (e.g., financial support on a continuing basis; shared facilities or employees; same officers, directors, or trustees).</w:t>
      </w:r>
    </w:p>
    <w:p w:rsidR="0015429B" w:rsidRPr="00807BDF" w:rsidRDefault="004C2495" w:rsidP="0039471E">
      <w:pPr>
        <w:widowControl w:val="0"/>
        <w:spacing w:before="100" w:beforeAutospacing="1" w:after="100" w:afterAutospacing="1"/>
        <w:rPr>
          <w:rFonts w:asciiTheme="majorHAnsi" w:hAnsiTheme="majorHAnsi" w:cs="Times New Roman"/>
        </w:rPr>
      </w:pPr>
      <w:proofErr w:type="gramStart"/>
      <w:r w:rsidRPr="00807BDF">
        <w:rPr>
          <w:rFonts w:asciiTheme="majorHAnsi" w:hAnsiTheme="majorHAnsi" w:cs="Times New Roman"/>
          <w:i/>
        </w:rPr>
        <w:t>CEL Education Fund.</w:t>
      </w:r>
      <w:proofErr w:type="gramEnd"/>
      <w:r w:rsidRPr="00807BDF">
        <w:rPr>
          <w:rFonts w:asciiTheme="majorHAnsi" w:hAnsiTheme="majorHAnsi" w:cs="Times New Roman"/>
          <w:b/>
        </w:rPr>
        <w:t xml:space="preserve">  </w:t>
      </w:r>
      <w:r w:rsidR="003941D0" w:rsidRPr="00807BDF">
        <w:rPr>
          <w:rFonts w:asciiTheme="majorHAnsi" w:hAnsiTheme="majorHAnsi" w:cs="Times New Roman"/>
        </w:rPr>
        <w:t xml:space="preserve">CEL and </w:t>
      </w:r>
      <w:r w:rsidR="00F77FBA" w:rsidRPr="00807BDF">
        <w:rPr>
          <w:rFonts w:asciiTheme="majorHAnsi" w:hAnsiTheme="majorHAnsi" w:cs="Times New Roman"/>
        </w:rPr>
        <w:t>CEL Ed Fund</w:t>
      </w:r>
      <w:r w:rsidR="003941D0" w:rsidRPr="00807BDF">
        <w:rPr>
          <w:rFonts w:asciiTheme="majorHAnsi" w:hAnsiTheme="majorHAnsi" w:cs="Times New Roman"/>
        </w:rPr>
        <w:t xml:space="preserve">, </w:t>
      </w:r>
      <w:r w:rsidR="0015429B" w:rsidRPr="00807BDF">
        <w:rPr>
          <w:rFonts w:asciiTheme="majorHAnsi" w:hAnsiTheme="majorHAnsi" w:cs="Times New Roman"/>
          <w:color w:val="222222"/>
        </w:rPr>
        <w:t>a California nonprofit public benefit corporation formed in August 10, 2011 and recognized as a public charity exempt under 501(c)(3)</w:t>
      </w:r>
      <w:r w:rsidR="003941D0" w:rsidRPr="00807BDF">
        <w:rPr>
          <w:rFonts w:asciiTheme="majorHAnsi" w:hAnsiTheme="majorHAnsi" w:cs="Times New Roman"/>
        </w:rPr>
        <w:t>, have entered into a preapproved grant relationship agreement through which</w:t>
      </w:r>
      <w:r w:rsidR="00E75F88" w:rsidRPr="00807BDF">
        <w:rPr>
          <w:rFonts w:asciiTheme="majorHAnsi" w:hAnsiTheme="majorHAnsi" w:cs="Times New Roman"/>
        </w:rPr>
        <w:t xml:space="preserve"> the</w:t>
      </w:r>
      <w:r w:rsidR="003941D0" w:rsidRPr="00807BDF">
        <w:rPr>
          <w:rFonts w:asciiTheme="majorHAnsi" w:hAnsiTheme="majorHAnsi" w:cs="Times New Roman"/>
        </w:rPr>
        <w:t xml:space="preserve"> </w:t>
      </w:r>
      <w:r w:rsidR="00F77FBA" w:rsidRPr="00807BDF">
        <w:rPr>
          <w:rFonts w:asciiTheme="majorHAnsi" w:hAnsiTheme="majorHAnsi" w:cs="Times New Roman"/>
        </w:rPr>
        <w:t>CEL Ed Fund</w:t>
      </w:r>
      <w:r w:rsidR="00F77FBA" w:rsidRPr="00807BDF" w:rsidDel="00F77FBA">
        <w:rPr>
          <w:rFonts w:asciiTheme="majorHAnsi" w:hAnsiTheme="majorHAnsi" w:cs="Times New Roman"/>
        </w:rPr>
        <w:t xml:space="preserve"> </w:t>
      </w:r>
      <w:r w:rsidR="00E75F88" w:rsidRPr="00807BDF">
        <w:rPr>
          <w:rFonts w:asciiTheme="majorHAnsi" w:hAnsiTheme="majorHAnsi" w:cs="Times New Roman"/>
        </w:rPr>
        <w:t xml:space="preserve">Board </w:t>
      </w:r>
      <w:r w:rsidR="003941D0" w:rsidRPr="00807BDF">
        <w:rPr>
          <w:rFonts w:asciiTheme="majorHAnsi" w:hAnsiTheme="majorHAnsi" w:cs="Times New Roman"/>
        </w:rPr>
        <w:t xml:space="preserve">has vetted CEL as a suitable recipient of grant funds to be used exclusively for charitable purposes of </w:t>
      </w:r>
      <w:r w:rsidR="0015429B" w:rsidRPr="00807BDF">
        <w:rPr>
          <w:rFonts w:asciiTheme="majorHAnsi" w:hAnsiTheme="majorHAnsi" w:cs="Times New Roman"/>
        </w:rPr>
        <w:t>“</w:t>
      </w:r>
      <w:r w:rsidR="003941D0" w:rsidRPr="00807BDF">
        <w:rPr>
          <w:rFonts w:asciiTheme="majorHAnsi" w:hAnsiTheme="majorHAnsi" w:cs="Times New Roman"/>
        </w:rPr>
        <w:t>promoting an informed citizenry through the use of digital media and information technology, within the range of permissible activities consistent with IRC Section 501(c)(3).</w:t>
      </w:r>
      <w:r w:rsidR="0015429B" w:rsidRPr="00807BDF">
        <w:rPr>
          <w:rFonts w:asciiTheme="majorHAnsi" w:hAnsiTheme="majorHAnsi" w:cs="Times New Roman"/>
        </w:rPr>
        <w:t>”</w:t>
      </w:r>
      <w:r w:rsidR="003941D0" w:rsidRPr="00807BDF">
        <w:rPr>
          <w:rFonts w:asciiTheme="majorHAnsi" w:hAnsiTheme="majorHAnsi" w:cs="Times New Roman"/>
        </w:rPr>
        <w:t xml:space="preserve">  </w:t>
      </w:r>
      <w:r w:rsidR="000D1317" w:rsidRPr="00807BDF">
        <w:rPr>
          <w:rFonts w:asciiTheme="majorHAnsi" w:hAnsiTheme="majorHAnsi" w:cs="Times New Roman"/>
        </w:rPr>
        <w:t xml:space="preserve">See </w:t>
      </w:r>
      <w:r w:rsidR="005F55BE" w:rsidRPr="00807BDF">
        <w:rPr>
          <w:rFonts w:asciiTheme="majorHAnsi" w:hAnsiTheme="majorHAnsi" w:cs="Times New Roman"/>
          <w:u w:val="single"/>
        </w:rPr>
        <w:t xml:space="preserve">Exhibit </w:t>
      </w:r>
      <w:r w:rsidR="00154213">
        <w:rPr>
          <w:rFonts w:asciiTheme="majorHAnsi" w:hAnsiTheme="majorHAnsi" w:cs="Times New Roman"/>
          <w:u w:val="single"/>
        </w:rPr>
        <w:t>B</w:t>
      </w:r>
      <w:r w:rsidR="000D1317" w:rsidRPr="00807BDF">
        <w:rPr>
          <w:rFonts w:asciiTheme="majorHAnsi" w:hAnsiTheme="majorHAnsi" w:cs="Times New Roman"/>
        </w:rPr>
        <w:t xml:space="preserve"> attached hereto.  </w:t>
      </w:r>
      <w:r w:rsidR="00F77FBA" w:rsidRPr="00807BDF">
        <w:rPr>
          <w:rFonts w:asciiTheme="majorHAnsi" w:hAnsiTheme="majorHAnsi" w:cs="Times New Roman"/>
        </w:rPr>
        <w:t>CEL Ed Fund</w:t>
      </w:r>
      <w:r w:rsidR="00F77FBA" w:rsidRPr="00807BDF" w:rsidDel="00F77FBA">
        <w:rPr>
          <w:rFonts w:asciiTheme="majorHAnsi" w:hAnsiTheme="majorHAnsi" w:cs="Times New Roman"/>
        </w:rPr>
        <w:t xml:space="preserve"> </w:t>
      </w:r>
      <w:r w:rsidR="003941D0" w:rsidRPr="00807BDF">
        <w:rPr>
          <w:rFonts w:asciiTheme="majorHAnsi" w:hAnsiTheme="majorHAnsi" w:cs="Times New Roman"/>
        </w:rPr>
        <w:t>is not under any contractual obligation to make grants to CEL</w:t>
      </w:r>
      <w:r w:rsidR="00F77FBA" w:rsidRPr="00807BDF">
        <w:rPr>
          <w:rFonts w:asciiTheme="majorHAnsi" w:hAnsiTheme="majorHAnsi" w:cs="Times New Roman"/>
        </w:rPr>
        <w:t xml:space="preserve">.  </w:t>
      </w:r>
      <w:r w:rsidR="0015429B" w:rsidRPr="00807BDF">
        <w:rPr>
          <w:rFonts w:asciiTheme="majorHAnsi" w:hAnsiTheme="majorHAnsi" w:cs="Times New Roman"/>
        </w:rPr>
        <w:t>Under their agreement, CEL must provide annual reports to CEL Ed Fund</w:t>
      </w:r>
      <w:r w:rsidR="0015429B" w:rsidRPr="00807BDF" w:rsidDel="0015429B">
        <w:rPr>
          <w:rFonts w:asciiTheme="majorHAnsi" w:hAnsiTheme="majorHAnsi" w:cs="Times New Roman"/>
        </w:rPr>
        <w:t xml:space="preserve"> </w:t>
      </w:r>
      <w:r w:rsidR="0015429B" w:rsidRPr="00807BDF">
        <w:rPr>
          <w:rFonts w:asciiTheme="majorHAnsi" w:hAnsiTheme="majorHAnsi" w:cs="Times New Roman"/>
        </w:rPr>
        <w:t>of its grant expenditures and compliance with the terms of the agreement, and CEL must repay to CEL Ed Fund</w:t>
      </w:r>
      <w:r w:rsidR="0015429B" w:rsidRPr="00807BDF" w:rsidDel="0015429B">
        <w:rPr>
          <w:rFonts w:asciiTheme="majorHAnsi" w:hAnsiTheme="majorHAnsi" w:cs="Times New Roman"/>
        </w:rPr>
        <w:t xml:space="preserve"> </w:t>
      </w:r>
      <w:r w:rsidR="0015429B" w:rsidRPr="00807BDF">
        <w:rPr>
          <w:rFonts w:asciiTheme="majorHAnsi" w:hAnsiTheme="majorHAnsi" w:cs="Times New Roman"/>
        </w:rPr>
        <w:t>any portion of any grant that is not spent or committed for the 501(c)(3)-consistent grant purposes.  Each CEL Ed Fund</w:t>
      </w:r>
      <w:r w:rsidR="0015429B" w:rsidRPr="00807BDF" w:rsidDel="0015429B">
        <w:rPr>
          <w:rFonts w:asciiTheme="majorHAnsi" w:hAnsiTheme="majorHAnsi" w:cs="Times New Roman"/>
        </w:rPr>
        <w:t xml:space="preserve"> </w:t>
      </w:r>
      <w:r w:rsidR="0015429B" w:rsidRPr="00807BDF">
        <w:rPr>
          <w:rFonts w:asciiTheme="majorHAnsi" w:hAnsiTheme="majorHAnsi" w:cs="Times New Roman"/>
        </w:rPr>
        <w:t>grant to CEL is pursuant to a separate regrant agreement detailing the specific grant purposes.</w:t>
      </w:r>
      <w:r w:rsidR="0015429B" w:rsidRPr="00807BDF">
        <w:rPr>
          <w:rFonts w:asciiTheme="majorHAnsi" w:hAnsiTheme="majorHAnsi" w:cs="Times New Roman"/>
          <w:color w:val="1F497D"/>
        </w:rPr>
        <w:t xml:space="preserve"> </w:t>
      </w:r>
      <w:r w:rsidR="0015429B" w:rsidRPr="00807BDF">
        <w:rPr>
          <w:rFonts w:asciiTheme="majorHAnsi" w:hAnsiTheme="majorHAnsi" w:cs="Times New Roman"/>
          <w:b/>
          <w:color w:val="1F497D"/>
        </w:rPr>
        <w:t xml:space="preserve">    </w:t>
      </w:r>
    </w:p>
    <w:p w:rsidR="002866E6" w:rsidRPr="00807BDF" w:rsidRDefault="00A76EAE" w:rsidP="00CB22D2">
      <w:pPr>
        <w:spacing w:beforeLines="1" w:before="2" w:afterLines="1" w:after="2"/>
        <w:rPr>
          <w:rFonts w:asciiTheme="majorHAnsi" w:hAnsiTheme="majorHAnsi" w:cs="Times New Roman"/>
          <w:color w:val="222222"/>
        </w:rPr>
      </w:pPr>
      <w:r w:rsidRPr="00807BDF">
        <w:rPr>
          <w:rFonts w:asciiTheme="majorHAnsi" w:hAnsiTheme="majorHAnsi" w:cs="Times New Roman"/>
          <w:color w:val="222222"/>
        </w:rPr>
        <w:lastRenderedPageBreak/>
        <w:t xml:space="preserve">CEL and CEL Ed Fund are connected by a provision in the bylaws of CEL Ed Fund providing that its </w:t>
      </w:r>
      <w:r w:rsidR="00E75F88" w:rsidRPr="00807BDF">
        <w:rPr>
          <w:rFonts w:asciiTheme="majorHAnsi" w:hAnsiTheme="majorHAnsi" w:cs="Times New Roman"/>
          <w:color w:val="222222"/>
        </w:rPr>
        <w:t xml:space="preserve">initial </w:t>
      </w:r>
      <w:r w:rsidRPr="00807BDF">
        <w:rPr>
          <w:rFonts w:asciiTheme="majorHAnsi" w:hAnsiTheme="majorHAnsi" w:cs="Times New Roman"/>
          <w:color w:val="222222"/>
        </w:rPr>
        <w:t xml:space="preserve">directors shall be designated by CEL; provided, however, that </w:t>
      </w:r>
      <w:r w:rsidR="0015429B" w:rsidRPr="00807BDF">
        <w:rPr>
          <w:rFonts w:asciiTheme="majorHAnsi" w:hAnsiTheme="majorHAnsi" w:cs="Times New Roman"/>
          <w:color w:val="222222"/>
        </w:rPr>
        <w:t>“</w:t>
      </w:r>
      <w:r w:rsidRPr="00807BDF">
        <w:rPr>
          <w:rFonts w:asciiTheme="majorHAnsi" w:hAnsiTheme="majorHAnsi" w:cs="Times New Roman"/>
          <w:color w:val="222222"/>
        </w:rPr>
        <w:t>not more than 49% of the persons serving on the [CEL Ed Fund] Board at any one time may be concurrently serving as officers, directors, or employees of [CEL].</w:t>
      </w:r>
      <w:r w:rsidR="0015429B" w:rsidRPr="00807BDF">
        <w:rPr>
          <w:rFonts w:asciiTheme="majorHAnsi" w:hAnsiTheme="majorHAnsi" w:cs="Times New Roman"/>
          <w:color w:val="222222"/>
        </w:rPr>
        <w:t>”</w:t>
      </w:r>
      <w:r w:rsidRPr="00807BDF">
        <w:rPr>
          <w:rFonts w:asciiTheme="majorHAnsi" w:hAnsiTheme="majorHAnsi" w:cs="Times New Roman"/>
          <w:color w:val="222222"/>
        </w:rPr>
        <w:t xml:space="preserve">  Such </w:t>
      </w:r>
      <w:r w:rsidR="005265E5" w:rsidRPr="00807BDF">
        <w:rPr>
          <w:rFonts w:asciiTheme="majorHAnsi" w:hAnsiTheme="majorHAnsi" w:cs="Times New Roman"/>
          <w:color w:val="222222"/>
        </w:rPr>
        <w:t>limitation</w:t>
      </w:r>
      <w:r w:rsidRPr="00807BDF">
        <w:rPr>
          <w:rFonts w:asciiTheme="majorHAnsi" w:hAnsiTheme="majorHAnsi" w:cs="Times New Roman"/>
          <w:color w:val="222222"/>
        </w:rPr>
        <w:t xml:space="preserve"> serves to help assure that a majority of the board of directors of CEL Ed Fund are independent with respect to CEL.</w:t>
      </w:r>
    </w:p>
    <w:p w:rsidR="00ED793C" w:rsidRPr="00807BDF" w:rsidRDefault="002D3E8E" w:rsidP="00625D0D">
      <w:pPr>
        <w:spacing w:before="100" w:beforeAutospacing="1" w:after="100" w:afterAutospacing="1"/>
        <w:rPr>
          <w:rFonts w:asciiTheme="majorHAnsi" w:hAnsiTheme="majorHAnsi" w:cs="Times New Roman"/>
        </w:rPr>
      </w:pPr>
      <w:r w:rsidRPr="00807BDF">
        <w:rPr>
          <w:rFonts w:asciiTheme="majorHAnsi" w:hAnsiTheme="majorHAnsi" w:cs="Times New Roman"/>
        </w:rPr>
        <w:t xml:space="preserve">For cost-efficiency purposes, CEL and CEL Ed Fund share certain </w:t>
      </w:r>
      <w:r w:rsidR="00C56EE9" w:rsidRPr="00807BDF">
        <w:rPr>
          <w:rFonts w:asciiTheme="majorHAnsi" w:hAnsiTheme="majorHAnsi" w:cs="Times New Roman"/>
        </w:rPr>
        <w:t xml:space="preserve">non-human and human </w:t>
      </w:r>
      <w:r w:rsidRPr="00807BDF">
        <w:rPr>
          <w:rFonts w:asciiTheme="majorHAnsi" w:hAnsiTheme="majorHAnsi" w:cs="Times New Roman"/>
        </w:rPr>
        <w:t xml:space="preserve">resources pursuant to that certain Resource Sharing Agreement between the parties dated October 1, 2011, pursuant to which each party pays its proportionate share of the costs. </w:t>
      </w:r>
      <w:r w:rsidR="000D1317" w:rsidRPr="00807BDF">
        <w:rPr>
          <w:rFonts w:asciiTheme="majorHAnsi" w:hAnsiTheme="majorHAnsi" w:cs="Times New Roman"/>
        </w:rPr>
        <w:t xml:space="preserve"> See </w:t>
      </w:r>
      <w:r w:rsidRPr="00807BDF">
        <w:rPr>
          <w:rFonts w:asciiTheme="majorHAnsi" w:hAnsiTheme="majorHAnsi" w:cs="Times New Roman"/>
          <w:u w:val="single"/>
        </w:rPr>
        <w:t xml:space="preserve">Exhibit </w:t>
      </w:r>
      <w:r w:rsidR="00A03065">
        <w:rPr>
          <w:rFonts w:asciiTheme="majorHAnsi" w:hAnsiTheme="majorHAnsi" w:cs="Times New Roman"/>
          <w:u w:val="single"/>
        </w:rPr>
        <w:t>C</w:t>
      </w:r>
      <w:r w:rsidR="000D1317" w:rsidRPr="00807BDF">
        <w:rPr>
          <w:rFonts w:asciiTheme="majorHAnsi" w:hAnsiTheme="majorHAnsi" w:cs="Times New Roman"/>
        </w:rPr>
        <w:t xml:space="preserve"> attached hereto.  </w:t>
      </w:r>
    </w:p>
    <w:p w:rsidR="0005223B" w:rsidRPr="00807BDF" w:rsidRDefault="004C2495" w:rsidP="00B67BD3">
      <w:pPr>
        <w:spacing w:before="100" w:beforeAutospacing="1" w:after="100" w:afterAutospacing="1"/>
        <w:rPr>
          <w:rFonts w:asciiTheme="majorHAnsi" w:hAnsiTheme="majorHAnsi" w:cs="Times New Roman"/>
        </w:rPr>
      </w:pPr>
      <w:r w:rsidRPr="00807BDF">
        <w:rPr>
          <w:rFonts w:asciiTheme="majorHAnsi" w:hAnsiTheme="majorHAnsi" w:cs="Times New Roman"/>
          <w:i/>
        </w:rPr>
        <w:t>Allied Organizations.</w:t>
      </w:r>
      <w:r w:rsidRPr="00807BDF">
        <w:rPr>
          <w:rFonts w:asciiTheme="majorHAnsi" w:hAnsiTheme="majorHAnsi" w:cs="Times New Roman"/>
          <w:b/>
        </w:rPr>
        <w:t xml:space="preserve">  </w:t>
      </w:r>
      <w:r w:rsidR="0015429B" w:rsidRPr="00807BDF">
        <w:rPr>
          <w:rFonts w:asciiTheme="majorHAnsi" w:hAnsiTheme="majorHAnsi" w:cs="Times New Roman"/>
        </w:rPr>
        <w:t xml:space="preserve">Certain </w:t>
      </w:r>
      <w:r w:rsidR="00752837" w:rsidRPr="00807BDF">
        <w:rPr>
          <w:rFonts w:asciiTheme="majorHAnsi" w:hAnsiTheme="majorHAnsi" w:cs="Times New Roman"/>
        </w:rPr>
        <w:t>e</w:t>
      </w:r>
      <w:r w:rsidR="003B2512" w:rsidRPr="00807BDF">
        <w:rPr>
          <w:rFonts w:asciiTheme="majorHAnsi" w:hAnsiTheme="majorHAnsi" w:cs="Times New Roman"/>
        </w:rPr>
        <w:t xml:space="preserve">ducation </w:t>
      </w:r>
      <w:r w:rsidR="00752837" w:rsidRPr="00807BDF">
        <w:rPr>
          <w:rFonts w:asciiTheme="majorHAnsi" w:hAnsiTheme="majorHAnsi" w:cs="Times New Roman"/>
        </w:rPr>
        <w:t>f</w:t>
      </w:r>
      <w:r w:rsidR="003B2512" w:rsidRPr="00807BDF">
        <w:rPr>
          <w:rFonts w:asciiTheme="majorHAnsi" w:hAnsiTheme="majorHAnsi" w:cs="Times New Roman"/>
        </w:rPr>
        <w:t>und</w:t>
      </w:r>
      <w:r w:rsidR="0015429B" w:rsidRPr="00807BDF">
        <w:rPr>
          <w:rFonts w:asciiTheme="majorHAnsi" w:hAnsiTheme="majorHAnsi" w:cs="Times New Roman"/>
        </w:rPr>
        <w:t>s</w:t>
      </w:r>
      <w:r w:rsidR="003B2512" w:rsidRPr="00807BDF">
        <w:rPr>
          <w:rFonts w:asciiTheme="majorHAnsi" w:hAnsiTheme="majorHAnsi" w:cs="Times New Roman"/>
        </w:rPr>
        <w:t xml:space="preserve"> that </w:t>
      </w:r>
      <w:r w:rsidR="0015429B" w:rsidRPr="00807BDF">
        <w:rPr>
          <w:rFonts w:asciiTheme="majorHAnsi" w:hAnsiTheme="majorHAnsi" w:cs="Times New Roman"/>
        </w:rPr>
        <w:t xml:space="preserve">are a </w:t>
      </w:r>
      <w:r w:rsidR="003B2512" w:rsidRPr="00807BDF">
        <w:rPr>
          <w:rFonts w:asciiTheme="majorHAnsi" w:hAnsiTheme="majorHAnsi" w:cs="Times New Roman"/>
        </w:rPr>
        <w:t xml:space="preserve">part of CEL and described in Part II, Line 1 of this Attachment </w:t>
      </w:r>
      <w:r w:rsidR="00625D0D" w:rsidRPr="00807BDF">
        <w:rPr>
          <w:rFonts w:asciiTheme="majorHAnsi" w:hAnsiTheme="majorHAnsi" w:cs="Times New Roman"/>
        </w:rPr>
        <w:t xml:space="preserve">(collectively, the </w:t>
      </w:r>
      <w:r w:rsidR="0015429B" w:rsidRPr="00807BDF">
        <w:rPr>
          <w:rFonts w:asciiTheme="majorHAnsi" w:hAnsiTheme="majorHAnsi" w:cs="Times New Roman"/>
        </w:rPr>
        <w:t>“</w:t>
      </w:r>
      <w:r w:rsidR="00625D0D" w:rsidRPr="00807BDF">
        <w:rPr>
          <w:rFonts w:asciiTheme="majorHAnsi" w:hAnsiTheme="majorHAnsi" w:cs="Times New Roman"/>
        </w:rPr>
        <w:t xml:space="preserve">Integrated </w:t>
      </w:r>
      <w:r w:rsidR="00BE5D21" w:rsidRPr="00807BDF">
        <w:rPr>
          <w:rFonts w:asciiTheme="majorHAnsi" w:hAnsiTheme="majorHAnsi" w:cs="Times New Roman"/>
        </w:rPr>
        <w:t>Education Funds</w:t>
      </w:r>
      <w:r w:rsidR="0015429B" w:rsidRPr="00807BDF">
        <w:rPr>
          <w:rFonts w:asciiTheme="majorHAnsi" w:hAnsiTheme="majorHAnsi" w:cs="Times New Roman"/>
        </w:rPr>
        <w:t>”</w:t>
      </w:r>
      <w:r w:rsidR="00BE5D21" w:rsidRPr="00807BDF">
        <w:rPr>
          <w:rFonts w:asciiTheme="majorHAnsi" w:hAnsiTheme="majorHAnsi" w:cs="Times New Roman"/>
        </w:rPr>
        <w:t xml:space="preserve">) </w:t>
      </w:r>
      <w:r w:rsidR="0015429B" w:rsidRPr="00807BDF">
        <w:rPr>
          <w:rFonts w:asciiTheme="majorHAnsi" w:hAnsiTheme="majorHAnsi" w:cs="Times New Roman"/>
        </w:rPr>
        <w:t xml:space="preserve">are </w:t>
      </w:r>
      <w:r w:rsidR="003B2512" w:rsidRPr="00807BDF">
        <w:rPr>
          <w:rFonts w:asciiTheme="majorHAnsi" w:hAnsiTheme="majorHAnsi" w:cs="Times New Roman"/>
        </w:rPr>
        <w:t xml:space="preserve">affiliated with a separate 501(c)(4) organization by name and general mission </w:t>
      </w:r>
      <w:r w:rsidR="000A4078" w:rsidRPr="00807BDF">
        <w:rPr>
          <w:rFonts w:asciiTheme="majorHAnsi" w:hAnsiTheme="majorHAnsi" w:cs="Times New Roman"/>
        </w:rPr>
        <w:t xml:space="preserve">(referenced in Part II, Line 1, collectively, as the </w:t>
      </w:r>
      <w:r w:rsidR="0015429B" w:rsidRPr="00807BDF">
        <w:rPr>
          <w:rFonts w:asciiTheme="majorHAnsi" w:hAnsiTheme="majorHAnsi" w:cs="Times New Roman"/>
        </w:rPr>
        <w:t>“</w:t>
      </w:r>
      <w:r w:rsidR="000A4078" w:rsidRPr="00807BDF">
        <w:rPr>
          <w:rFonts w:asciiTheme="majorHAnsi" w:hAnsiTheme="majorHAnsi" w:cs="Times New Roman"/>
        </w:rPr>
        <w:t>Allied Organizations</w:t>
      </w:r>
      <w:r w:rsidR="0015429B" w:rsidRPr="00807BDF">
        <w:rPr>
          <w:rFonts w:asciiTheme="majorHAnsi" w:hAnsiTheme="majorHAnsi" w:cs="Times New Roman"/>
        </w:rPr>
        <w:t>”</w:t>
      </w:r>
      <w:r w:rsidR="000A4078" w:rsidRPr="00807BDF">
        <w:rPr>
          <w:rFonts w:asciiTheme="majorHAnsi" w:hAnsiTheme="majorHAnsi" w:cs="Times New Roman"/>
        </w:rPr>
        <w:t>); provided, however, that</w:t>
      </w:r>
      <w:r w:rsidR="003B2512" w:rsidRPr="00807BDF">
        <w:rPr>
          <w:rFonts w:asciiTheme="majorHAnsi" w:hAnsiTheme="majorHAnsi" w:cs="Times New Roman"/>
        </w:rPr>
        <w:t xml:space="preserve"> the </w:t>
      </w:r>
      <w:r w:rsidR="00625D0D" w:rsidRPr="00807BDF">
        <w:rPr>
          <w:rFonts w:asciiTheme="majorHAnsi" w:hAnsiTheme="majorHAnsi" w:cs="Times New Roman"/>
        </w:rPr>
        <w:t xml:space="preserve">Integrated </w:t>
      </w:r>
      <w:r w:rsidR="003B2512" w:rsidRPr="00807BDF">
        <w:rPr>
          <w:rFonts w:asciiTheme="majorHAnsi" w:hAnsiTheme="majorHAnsi" w:cs="Times New Roman"/>
        </w:rPr>
        <w:t xml:space="preserve">Education Funds are restricted to </w:t>
      </w:r>
      <w:r w:rsidR="000A4078" w:rsidRPr="00807BDF">
        <w:rPr>
          <w:rFonts w:asciiTheme="majorHAnsi" w:hAnsiTheme="majorHAnsi" w:cs="Times New Roman"/>
        </w:rPr>
        <w:t xml:space="preserve">operating exclusively for </w:t>
      </w:r>
      <w:r w:rsidR="003B2512" w:rsidRPr="00807BDF">
        <w:rPr>
          <w:rFonts w:asciiTheme="majorHAnsi" w:hAnsiTheme="majorHAnsi" w:cs="Times New Roman"/>
        </w:rPr>
        <w:t>501(c)(3)</w:t>
      </w:r>
      <w:r w:rsidR="000A4078" w:rsidRPr="00807BDF">
        <w:rPr>
          <w:rFonts w:asciiTheme="majorHAnsi" w:hAnsiTheme="majorHAnsi" w:cs="Times New Roman"/>
        </w:rPr>
        <w:t xml:space="preserve"> purposes within the meaning of IRC Section 501(c)(3)</w:t>
      </w:r>
      <w:r w:rsidR="003B2512" w:rsidRPr="00807BDF">
        <w:rPr>
          <w:rFonts w:asciiTheme="majorHAnsi" w:hAnsiTheme="majorHAnsi" w:cs="Times New Roman"/>
        </w:rPr>
        <w:t xml:space="preserve">.  Leaders of the </w:t>
      </w:r>
      <w:r w:rsidR="000A4078" w:rsidRPr="00807BDF">
        <w:rPr>
          <w:rFonts w:asciiTheme="majorHAnsi" w:hAnsiTheme="majorHAnsi" w:cs="Times New Roman"/>
        </w:rPr>
        <w:t>Allied O</w:t>
      </w:r>
      <w:r w:rsidR="003B2512" w:rsidRPr="00807BDF">
        <w:rPr>
          <w:rFonts w:asciiTheme="majorHAnsi" w:hAnsiTheme="majorHAnsi" w:cs="Times New Roman"/>
        </w:rPr>
        <w:t>rganizations advise (</w:t>
      </w:r>
      <w:r w:rsidR="002D3E8E" w:rsidRPr="00807BDF">
        <w:rPr>
          <w:rFonts w:asciiTheme="majorHAnsi" w:hAnsiTheme="majorHAnsi" w:cs="Times New Roman"/>
          <w:i/>
        </w:rPr>
        <w:t>but do not direct</w:t>
      </w:r>
      <w:r w:rsidR="000A4078" w:rsidRPr="00807BDF">
        <w:rPr>
          <w:rFonts w:asciiTheme="majorHAnsi" w:hAnsiTheme="majorHAnsi" w:cs="Times New Roman"/>
          <w:i/>
        </w:rPr>
        <w:t xml:space="preserve"> or control</w:t>
      </w:r>
      <w:r w:rsidR="003B2512" w:rsidRPr="00807BDF">
        <w:rPr>
          <w:rFonts w:asciiTheme="majorHAnsi" w:hAnsiTheme="majorHAnsi" w:cs="Times New Roman"/>
        </w:rPr>
        <w:t xml:space="preserve">) CEL on priorities of the respective </w:t>
      </w:r>
      <w:r w:rsidR="00625D0D" w:rsidRPr="00807BDF">
        <w:rPr>
          <w:rFonts w:asciiTheme="majorHAnsi" w:hAnsiTheme="majorHAnsi" w:cs="Times New Roman"/>
        </w:rPr>
        <w:t xml:space="preserve">Integrated </w:t>
      </w:r>
      <w:r w:rsidR="003B2512" w:rsidRPr="00807BDF">
        <w:rPr>
          <w:rFonts w:asciiTheme="majorHAnsi" w:hAnsiTheme="majorHAnsi" w:cs="Times New Roman"/>
        </w:rPr>
        <w:t>Education Fund</w:t>
      </w:r>
      <w:r w:rsidR="000A4078" w:rsidRPr="00807BDF">
        <w:rPr>
          <w:rFonts w:asciiTheme="majorHAnsi" w:hAnsiTheme="majorHAnsi" w:cs="Times New Roman"/>
        </w:rPr>
        <w:t>s</w:t>
      </w:r>
      <w:r w:rsidR="003B2512" w:rsidRPr="00807BDF">
        <w:rPr>
          <w:rFonts w:asciiTheme="majorHAnsi" w:hAnsiTheme="majorHAnsi" w:cs="Times New Roman"/>
        </w:rPr>
        <w:t>.</w:t>
      </w:r>
      <w:r w:rsidR="003B2512" w:rsidRPr="00807BDF">
        <w:rPr>
          <w:rFonts w:asciiTheme="majorHAnsi" w:hAnsiTheme="majorHAnsi" w:cs="Times New Roman"/>
          <w:color w:val="1F497D"/>
        </w:rPr>
        <w:t xml:space="preserve">  </w:t>
      </w:r>
      <w:r w:rsidR="002D3E8E" w:rsidRPr="00807BDF">
        <w:rPr>
          <w:rFonts w:asciiTheme="majorHAnsi" w:hAnsiTheme="majorHAnsi" w:cs="Times New Roman"/>
        </w:rPr>
        <w:t xml:space="preserve">The </w:t>
      </w:r>
      <w:r w:rsidR="000A4078" w:rsidRPr="00807BDF">
        <w:rPr>
          <w:rFonts w:asciiTheme="majorHAnsi" w:hAnsiTheme="majorHAnsi" w:cs="Times New Roman"/>
        </w:rPr>
        <w:t>Allied O</w:t>
      </w:r>
      <w:r w:rsidR="002D3E8E" w:rsidRPr="00807BDF">
        <w:rPr>
          <w:rFonts w:asciiTheme="majorHAnsi" w:hAnsiTheme="majorHAnsi" w:cs="Times New Roman"/>
        </w:rPr>
        <w:t>rganizations are Presente Action</w:t>
      </w:r>
      <w:r w:rsidR="000A4078" w:rsidRPr="00807BDF">
        <w:rPr>
          <w:rFonts w:asciiTheme="majorHAnsi" w:hAnsiTheme="majorHAnsi" w:cs="Times New Roman"/>
        </w:rPr>
        <w:t xml:space="preserve"> and Ultraviolet</w:t>
      </w:r>
      <w:r w:rsidR="00A43065" w:rsidRPr="00807BDF">
        <w:rPr>
          <w:rFonts w:asciiTheme="majorHAnsi" w:hAnsiTheme="majorHAnsi" w:cs="Times New Roman"/>
        </w:rPr>
        <w:t xml:space="preserve"> Action</w:t>
      </w:r>
      <w:r w:rsidR="002D3E8E" w:rsidRPr="00807BDF">
        <w:rPr>
          <w:rFonts w:asciiTheme="majorHAnsi" w:hAnsiTheme="majorHAnsi" w:cs="Times New Roman"/>
        </w:rPr>
        <w:t xml:space="preserve">.  CEL Ed Fund, at its sole discretion, may make restricted </w:t>
      </w:r>
      <w:r w:rsidR="000A4078" w:rsidRPr="00807BDF">
        <w:rPr>
          <w:rFonts w:asciiTheme="majorHAnsi" w:hAnsiTheme="majorHAnsi" w:cs="Times New Roman"/>
        </w:rPr>
        <w:t xml:space="preserve">controlled </w:t>
      </w:r>
      <w:r w:rsidR="002D3E8E" w:rsidRPr="00807BDF">
        <w:rPr>
          <w:rFonts w:asciiTheme="majorHAnsi" w:hAnsiTheme="majorHAnsi" w:cs="Times New Roman"/>
        </w:rPr>
        <w:t xml:space="preserve">grants to CEL, </w:t>
      </w:r>
      <w:r w:rsidR="00C56EE9" w:rsidRPr="00807BDF">
        <w:rPr>
          <w:rFonts w:asciiTheme="majorHAnsi" w:hAnsiTheme="majorHAnsi" w:cs="Times New Roman"/>
        </w:rPr>
        <w:t xml:space="preserve">to be used </w:t>
      </w:r>
      <w:r w:rsidR="000A4078" w:rsidRPr="00807BDF">
        <w:rPr>
          <w:rFonts w:asciiTheme="majorHAnsi" w:hAnsiTheme="majorHAnsi" w:cs="Times New Roman"/>
        </w:rPr>
        <w:t>exclusively</w:t>
      </w:r>
      <w:r w:rsidR="002D3E8E" w:rsidRPr="00807BDF">
        <w:rPr>
          <w:rFonts w:asciiTheme="majorHAnsi" w:hAnsiTheme="majorHAnsi" w:cs="Times New Roman"/>
        </w:rPr>
        <w:t xml:space="preserve"> in furtherance of </w:t>
      </w:r>
      <w:r w:rsidR="000A4078" w:rsidRPr="00807BDF">
        <w:rPr>
          <w:rFonts w:asciiTheme="majorHAnsi" w:hAnsiTheme="majorHAnsi" w:cs="Times New Roman"/>
        </w:rPr>
        <w:t xml:space="preserve">the 501(c)(3)-consistent purposes and activities of </w:t>
      </w:r>
      <w:r w:rsidR="002D3E8E" w:rsidRPr="00807BDF">
        <w:rPr>
          <w:rFonts w:asciiTheme="majorHAnsi" w:hAnsiTheme="majorHAnsi" w:cs="Times New Roman"/>
        </w:rPr>
        <w:t>an Integrated Education Fund.</w:t>
      </w:r>
    </w:p>
    <w:p w:rsidR="000200CA" w:rsidRPr="00807BDF" w:rsidRDefault="002D3E8E" w:rsidP="00156C31">
      <w:pPr>
        <w:rPr>
          <w:rFonts w:asciiTheme="majorHAnsi" w:hAnsiTheme="majorHAnsi" w:cs="Times New Roman"/>
          <w:b/>
          <w:color w:val="1F497D"/>
        </w:rPr>
      </w:pPr>
      <w:r w:rsidRPr="00807BDF">
        <w:rPr>
          <w:rFonts w:asciiTheme="majorHAnsi" w:hAnsiTheme="majorHAnsi" w:cs="Times New Roman"/>
          <w:b/>
          <w:color w:val="000000" w:themeColor="text1"/>
        </w:rPr>
        <w:t xml:space="preserve">Line 10: </w:t>
      </w:r>
      <w:r w:rsidR="00C03E6B" w:rsidRPr="00807BDF">
        <w:rPr>
          <w:rFonts w:asciiTheme="majorHAnsi" w:hAnsiTheme="majorHAnsi" w:cs="Helvetica"/>
          <w:b/>
          <w:color w:val="000000"/>
        </w:rPr>
        <w:t xml:space="preserve">Does, or will, any part of your organization’s receipts represent payments for services performed or to be performed? If </w:t>
      </w:r>
      <w:r w:rsidR="0015429B" w:rsidRPr="00807BDF">
        <w:rPr>
          <w:rFonts w:asciiTheme="majorHAnsi" w:hAnsiTheme="majorHAnsi" w:cs="Helvetica"/>
          <w:b/>
          <w:color w:val="000000"/>
        </w:rPr>
        <w:t>“</w:t>
      </w:r>
      <w:r w:rsidR="00C03E6B" w:rsidRPr="00807BDF">
        <w:rPr>
          <w:rFonts w:asciiTheme="majorHAnsi" w:hAnsiTheme="majorHAnsi" w:cs="Helvetica"/>
          <w:b/>
          <w:color w:val="000000"/>
        </w:rPr>
        <w:t>Yes,</w:t>
      </w:r>
      <w:r w:rsidR="0015429B" w:rsidRPr="00807BDF">
        <w:rPr>
          <w:rFonts w:asciiTheme="majorHAnsi" w:hAnsiTheme="majorHAnsi" w:cs="Helvetica"/>
          <w:b/>
          <w:color w:val="000000"/>
        </w:rPr>
        <w:t>”</w:t>
      </w:r>
      <w:r w:rsidR="00C03E6B" w:rsidRPr="00807BDF">
        <w:rPr>
          <w:rFonts w:asciiTheme="majorHAnsi" w:hAnsiTheme="majorHAnsi" w:cs="Helvetica"/>
          <w:b/>
          <w:color w:val="000000"/>
        </w:rPr>
        <w:t xml:space="preserve"> state in detail the amount received and the character of the services performed or to be performed.</w:t>
      </w:r>
    </w:p>
    <w:p w:rsidR="000200CA" w:rsidRPr="00807BDF" w:rsidRDefault="000200CA" w:rsidP="00156C31">
      <w:pPr>
        <w:rPr>
          <w:rFonts w:asciiTheme="majorHAnsi" w:hAnsiTheme="majorHAnsi" w:cs="Times New Roman"/>
          <w:b/>
          <w:color w:val="1F497D"/>
        </w:rPr>
      </w:pPr>
    </w:p>
    <w:p w:rsidR="00FB7EAE" w:rsidRPr="00807BDF" w:rsidRDefault="002D3E8E">
      <w:pPr>
        <w:rPr>
          <w:rFonts w:asciiTheme="majorHAnsi" w:hAnsiTheme="majorHAnsi"/>
        </w:rPr>
      </w:pPr>
      <w:r w:rsidRPr="00807BDF">
        <w:rPr>
          <w:rFonts w:asciiTheme="majorHAnsi" w:hAnsiTheme="majorHAnsi" w:cs="Times New Roman"/>
        </w:rPr>
        <w:t>CEL charge</w:t>
      </w:r>
      <w:r w:rsidR="00F77FBA" w:rsidRPr="00807BDF">
        <w:rPr>
          <w:rFonts w:asciiTheme="majorHAnsi" w:hAnsiTheme="majorHAnsi" w:cs="Times New Roman"/>
        </w:rPr>
        <w:t>s</w:t>
      </w:r>
      <w:r w:rsidRPr="00807BDF">
        <w:rPr>
          <w:rFonts w:asciiTheme="majorHAnsi" w:hAnsiTheme="majorHAnsi" w:cs="Times New Roman"/>
        </w:rPr>
        <w:t xml:space="preserve"> other tax-exempt organizations, all of which pursue a mission consistent with CEL’s social welfare purposes, fees for certain programmatic and operational services designed to incubate and accelerate their abilities to effectively and efficiently advance their missions.  Such services may include general administration, strategic consulting, financial management, information technology, communications, marketing, and fundraising.  </w:t>
      </w:r>
      <w:r w:rsidR="00C31697" w:rsidRPr="00807BDF">
        <w:rPr>
          <w:rFonts w:asciiTheme="majorHAnsi" w:hAnsiTheme="majorHAnsi"/>
        </w:rPr>
        <w:t>Capacity Building Program Revenues</w:t>
      </w:r>
      <w:r w:rsidR="004C2495" w:rsidRPr="00807BDF">
        <w:rPr>
          <w:rFonts w:asciiTheme="majorHAnsi" w:hAnsiTheme="majorHAnsi" w:cs="Times New Roman"/>
        </w:rPr>
        <w:t xml:space="preserve"> current</w:t>
      </w:r>
      <w:r w:rsidR="0013097C" w:rsidRPr="00807BDF">
        <w:rPr>
          <w:rFonts w:asciiTheme="majorHAnsi" w:hAnsiTheme="majorHAnsi" w:cs="Times New Roman"/>
        </w:rPr>
        <w:t>ly</w:t>
      </w:r>
      <w:r w:rsidR="004C2495" w:rsidRPr="00807BDF">
        <w:rPr>
          <w:rFonts w:asciiTheme="majorHAnsi" w:hAnsiTheme="majorHAnsi" w:cs="Times New Roman"/>
        </w:rPr>
        <w:t xml:space="preserve"> make up 8% of CEL’s revenue (See Line 2, financial support.) </w:t>
      </w:r>
      <w:r w:rsidRPr="00807BDF">
        <w:rPr>
          <w:rFonts w:asciiTheme="majorHAnsi" w:hAnsiTheme="majorHAnsi" w:cs="Times New Roman"/>
        </w:rPr>
        <w:t>See</w:t>
      </w:r>
      <w:r w:rsidR="004C2495" w:rsidRPr="00807BDF">
        <w:rPr>
          <w:rFonts w:asciiTheme="majorHAnsi" w:hAnsiTheme="majorHAnsi" w:cs="Times New Roman"/>
        </w:rPr>
        <w:t xml:space="preserve"> </w:t>
      </w:r>
      <w:r w:rsidRPr="00807BDF">
        <w:rPr>
          <w:rFonts w:asciiTheme="majorHAnsi" w:hAnsiTheme="majorHAnsi" w:cs="Times New Roman"/>
        </w:rPr>
        <w:t>Part II, Line 1 of this Attachment (Capacity-Building Support) for further details.</w:t>
      </w:r>
      <w:r w:rsidR="004C2495" w:rsidRPr="00807BDF">
        <w:rPr>
          <w:rFonts w:asciiTheme="majorHAnsi" w:hAnsiTheme="majorHAnsi" w:cs="Times New Roman"/>
        </w:rPr>
        <w:t xml:space="preserve">  </w:t>
      </w:r>
      <w:r w:rsidR="0013097C" w:rsidRPr="00807BDF">
        <w:rPr>
          <w:rFonts w:asciiTheme="majorHAnsi" w:hAnsiTheme="majorHAnsi" w:cs="Times New Roman"/>
        </w:rPr>
        <w:t xml:space="preserve">CEL also may perform additional services for payment in the future for such tax-exempt organizations and such payments may make up a larger percentage of CEL’s revenue at such time. </w:t>
      </w:r>
    </w:p>
    <w:p w:rsidR="00F717FF" w:rsidRPr="00807BDF" w:rsidRDefault="00F717FF">
      <w:pPr>
        <w:rPr>
          <w:rFonts w:asciiTheme="majorHAnsi" w:hAnsiTheme="majorHAnsi"/>
        </w:rPr>
      </w:pPr>
    </w:p>
    <w:p w:rsidR="00F717FF" w:rsidRPr="00807BDF" w:rsidRDefault="002D3E8E" w:rsidP="00DB5BC2">
      <w:pPr>
        <w:keepNext/>
        <w:rPr>
          <w:rFonts w:asciiTheme="majorHAnsi" w:hAnsiTheme="majorHAnsi"/>
          <w:b/>
        </w:rPr>
      </w:pPr>
      <w:r w:rsidRPr="00807BDF">
        <w:rPr>
          <w:rFonts w:asciiTheme="majorHAnsi" w:hAnsiTheme="majorHAnsi"/>
          <w:b/>
        </w:rPr>
        <w:t xml:space="preserve">Line 14: Does the organization now lease or does it plan to lease any property? </w:t>
      </w:r>
    </w:p>
    <w:p w:rsidR="004D472F" w:rsidRPr="00807BDF" w:rsidRDefault="004D472F" w:rsidP="00DB5BC2">
      <w:pPr>
        <w:keepNext/>
        <w:rPr>
          <w:rFonts w:asciiTheme="majorHAnsi" w:hAnsiTheme="majorHAnsi"/>
        </w:rPr>
      </w:pPr>
    </w:p>
    <w:p w:rsidR="004D472F" w:rsidRPr="00807BDF" w:rsidRDefault="00422789" w:rsidP="00DB5BC2">
      <w:pPr>
        <w:keepNext/>
        <w:rPr>
          <w:rFonts w:asciiTheme="majorHAnsi" w:hAnsiTheme="majorHAnsi" w:cs="Times New Roman"/>
        </w:rPr>
      </w:pPr>
      <w:r w:rsidRPr="00807BDF">
        <w:rPr>
          <w:rFonts w:asciiTheme="majorHAnsi" w:hAnsiTheme="majorHAnsi"/>
        </w:rPr>
        <w:t>CEL currently has leases</w:t>
      </w:r>
      <w:r w:rsidR="0013097C" w:rsidRPr="00807BDF">
        <w:rPr>
          <w:rFonts w:asciiTheme="majorHAnsi" w:hAnsiTheme="majorHAnsi"/>
        </w:rPr>
        <w:t xml:space="preserve"> on properties</w:t>
      </w:r>
      <w:r w:rsidRPr="00807BDF">
        <w:rPr>
          <w:rFonts w:asciiTheme="majorHAnsi" w:hAnsiTheme="majorHAnsi"/>
        </w:rPr>
        <w:t xml:space="preserve"> in Berkeley, California and New York City, New York.  CEL has no relationships with e</w:t>
      </w:r>
      <w:r w:rsidR="0013097C" w:rsidRPr="00807BDF">
        <w:rPr>
          <w:rFonts w:asciiTheme="majorHAnsi" w:hAnsiTheme="majorHAnsi"/>
        </w:rPr>
        <w:t>ither</w:t>
      </w:r>
      <w:r w:rsidRPr="00807BDF">
        <w:rPr>
          <w:rFonts w:asciiTheme="majorHAnsi" w:hAnsiTheme="majorHAnsi"/>
        </w:rPr>
        <w:t xml:space="preserve"> of the lessors other than through the respective lease agreements.  The amount of rent and descripti</w:t>
      </w:r>
      <w:r w:rsidR="000B00EF" w:rsidRPr="00807BDF">
        <w:rPr>
          <w:rFonts w:asciiTheme="majorHAnsi" w:hAnsiTheme="majorHAnsi"/>
        </w:rPr>
        <w:t xml:space="preserve">on of property for each </w:t>
      </w:r>
      <w:r w:rsidR="000B00EF" w:rsidRPr="00807BDF">
        <w:rPr>
          <w:rFonts w:asciiTheme="majorHAnsi" w:hAnsiTheme="majorHAnsi"/>
        </w:rPr>
        <w:lastRenderedPageBreak/>
        <w:t>lease are</w:t>
      </w:r>
      <w:r w:rsidRPr="00807BDF">
        <w:rPr>
          <w:rFonts w:asciiTheme="majorHAnsi" w:hAnsiTheme="majorHAnsi"/>
        </w:rPr>
        <w:t xml:space="preserve"> as described in the respective lease agreements.  </w:t>
      </w:r>
      <w:r w:rsidRPr="00807BDF">
        <w:rPr>
          <w:rFonts w:asciiTheme="majorHAnsi" w:hAnsiTheme="majorHAnsi" w:cs="Times New Roman"/>
        </w:rPr>
        <w:t xml:space="preserve">See </w:t>
      </w:r>
      <w:r w:rsidR="005F55BE" w:rsidRPr="00807BDF">
        <w:rPr>
          <w:rFonts w:asciiTheme="majorHAnsi" w:hAnsiTheme="majorHAnsi" w:cs="Times New Roman"/>
          <w:u w:val="single"/>
        </w:rPr>
        <w:t xml:space="preserve">Exhibit </w:t>
      </w:r>
      <w:r w:rsidR="00A03065">
        <w:rPr>
          <w:rFonts w:asciiTheme="majorHAnsi" w:hAnsiTheme="majorHAnsi" w:cs="Times New Roman"/>
          <w:u w:val="single"/>
        </w:rPr>
        <w:t>D</w:t>
      </w:r>
      <w:r w:rsidRPr="00807BDF">
        <w:rPr>
          <w:rFonts w:asciiTheme="majorHAnsi" w:hAnsiTheme="majorHAnsi" w:cs="Times New Roman"/>
        </w:rPr>
        <w:t xml:space="preserve"> (Leases) attached hereto.</w:t>
      </w:r>
    </w:p>
    <w:p w:rsidR="000B00EF" w:rsidRPr="00807BDF" w:rsidRDefault="000B00EF">
      <w:pPr>
        <w:rPr>
          <w:rFonts w:asciiTheme="majorHAnsi" w:hAnsiTheme="majorHAnsi" w:cs="Times New Roman"/>
        </w:rPr>
      </w:pPr>
    </w:p>
    <w:p w:rsidR="00B67BD3" w:rsidRPr="00807BDF" w:rsidRDefault="00B67BD3">
      <w:pPr>
        <w:rPr>
          <w:rFonts w:asciiTheme="majorHAnsi" w:hAnsiTheme="majorHAnsi" w:cs="Times New Roman"/>
          <w:b/>
        </w:rPr>
      </w:pPr>
      <w:r w:rsidRPr="00807BDF">
        <w:rPr>
          <w:rFonts w:asciiTheme="majorHAnsi" w:hAnsiTheme="majorHAnsi" w:cs="Times New Roman"/>
          <w:b/>
        </w:rPr>
        <w:t>Line 15: Has the organization spent or does it plan to spend any money attempting to influence the selection, nomination, election or appointment of any person to any Federal, state, or local public office or to an office in a political organization?</w:t>
      </w:r>
    </w:p>
    <w:p w:rsidR="00C12D48" w:rsidRPr="00807BDF" w:rsidRDefault="00C12D48">
      <w:pPr>
        <w:rPr>
          <w:rFonts w:asciiTheme="majorHAnsi" w:hAnsiTheme="majorHAnsi" w:cs="Times New Roman"/>
          <w:b/>
        </w:rPr>
      </w:pPr>
    </w:p>
    <w:p w:rsidR="00C12D48" w:rsidRPr="00807BDF" w:rsidRDefault="00B4599B">
      <w:pPr>
        <w:rPr>
          <w:rFonts w:asciiTheme="majorHAnsi" w:hAnsiTheme="majorHAnsi" w:cs="Times New Roman"/>
        </w:rPr>
      </w:pPr>
      <w:r w:rsidRPr="00807BDF">
        <w:rPr>
          <w:rFonts w:asciiTheme="majorHAnsi" w:hAnsiTheme="majorHAnsi"/>
        </w:rPr>
        <w:t>A minimal</w:t>
      </w:r>
      <w:r w:rsidR="00C12D48" w:rsidRPr="00807BDF">
        <w:rPr>
          <w:rFonts w:asciiTheme="majorHAnsi" w:hAnsiTheme="majorHAnsi"/>
        </w:rPr>
        <w:t xml:space="preserve"> amount of CEL’s time and money is spent on advocacy activities </w:t>
      </w:r>
      <w:r w:rsidRPr="00807BDF">
        <w:rPr>
          <w:rFonts w:asciiTheme="majorHAnsi" w:hAnsiTheme="majorHAnsi"/>
        </w:rPr>
        <w:t xml:space="preserve">related to publicly elected officials </w:t>
      </w:r>
      <w:r w:rsidR="00C12D48" w:rsidRPr="00807BDF">
        <w:rPr>
          <w:rFonts w:asciiTheme="majorHAnsi" w:hAnsiTheme="majorHAnsi"/>
        </w:rPr>
        <w:t xml:space="preserve">in furtherance of its social welfare purposes.  See the response to Part II, Line 1, </w:t>
      </w:r>
      <w:proofErr w:type="gramStart"/>
      <w:r w:rsidR="00C12D48" w:rsidRPr="00807BDF">
        <w:rPr>
          <w:rFonts w:asciiTheme="majorHAnsi" w:hAnsiTheme="majorHAnsi"/>
        </w:rPr>
        <w:t>Number</w:t>
      </w:r>
      <w:proofErr w:type="gramEnd"/>
      <w:r w:rsidR="00C12D48" w:rsidRPr="00807BDF">
        <w:rPr>
          <w:rFonts w:asciiTheme="majorHAnsi" w:hAnsiTheme="majorHAnsi"/>
        </w:rPr>
        <w:t xml:space="preserve"> 5 above.</w:t>
      </w:r>
      <w:r w:rsidR="00C12D48" w:rsidRPr="00807BDF">
        <w:rPr>
          <w:rFonts w:asciiTheme="majorHAnsi" w:hAnsiTheme="majorHAnsi" w:cs="Times New Roman"/>
        </w:rPr>
        <w:t xml:space="preserve"> </w:t>
      </w:r>
    </w:p>
    <w:p w:rsidR="00B67BD3" w:rsidRPr="00807BDF" w:rsidRDefault="00B67BD3">
      <w:pPr>
        <w:rPr>
          <w:rFonts w:asciiTheme="majorHAnsi" w:hAnsiTheme="majorHAnsi" w:cs="Times New Roman"/>
          <w:b/>
        </w:rPr>
      </w:pPr>
    </w:p>
    <w:p w:rsidR="000B00EF" w:rsidRPr="00807BDF" w:rsidRDefault="000B00EF">
      <w:pPr>
        <w:rPr>
          <w:rFonts w:asciiTheme="majorHAnsi" w:hAnsiTheme="majorHAnsi" w:cs="Times New Roman"/>
          <w:b/>
        </w:rPr>
      </w:pPr>
      <w:r w:rsidRPr="00807BDF">
        <w:rPr>
          <w:rFonts w:asciiTheme="majorHAnsi" w:hAnsiTheme="majorHAnsi" w:cs="Times New Roman"/>
          <w:b/>
        </w:rPr>
        <w:t>Line 16: Does the organization publish pamphlets, brochures, newsletters, journals, or similar printed materials?</w:t>
      </w:r>
    </w:p>
    <w:p w:rsidR="000B00EF" w:rsidRPr="00807BDF" w:rsidRDefault="000B00EF">
      <w:pPr>
        <w:rPr>
          <w:rFonts w:asciiTheme="majorHAnsi" w:hAnsiTheme="majorHAnsi" w:cs="Times New Roman"/>
        </w:rPr>
      </w:pPr>
    </w:p>
    <w:p w:rsidR="00D865BC" w:rsidRPr="00807BDF" w:rsidRDefault="000B00EF">
      <w:pPr>
        <w:rPr>
          <w:rFonts w:asciiTheme="majorHAnsi" w:hAnsiTheme="majorHAnsi"/>
        </w:rPr>
      </w:pPr>
      <w:r w:rsidRPr="00807BDF">
        <w:rPr>
          <w:rFonts w:asciiTheme="majorHAnsi" w:hAnsiTheme="majorHAnsi"/>
        </w:rPr>
        <w:t xml:space="preserve">See </w:t>
      </w:r>
      <w:r w:rsidRPr="00807BDF">
        <w:rPr>
          <w:rFonts w:asciiTheme="majorHAnsi" w:hAnsiTheme="majorHAnsi"/>
          <w:u w:val="single"/>
        </w:rPr>
        <w:t xml:space="preserve">Exhibit </w:t>
      </w:r>
      <w:r w:rsidR="00A03065">
        <w:rPr>
          <w:rFonts w:asciiTheme="majorHAnsi" w:hAnsiTheme="majorHAnsi"/>
          <w:u w:val="single"/>
        </w:rPr>
        <w:t>A</w:t>
      </w:r>
      <w:r w:rsidRPr="00807BDF">
        <w:rPr>
          <w:rFonts w:asciiTheme="majorHAnsi" w:hAnsiTheme="majorHAnsi"/>
        </w:rPr>
        <w:t xml:space="preserve"> (Recent Copies of Published Printed Materials).</w:t>
      </w:r>
    </w:p>
    <w:p w:rsidR="00C83AF7" w:rsidRPr="00807BDF" w:rsidRDefault="00C83AF7">
      <w:pPr>
        <w:rPr>
          <w:rFonts w:asciiTheme="majorHAnsi" w:hAnsiTheme="majorHAnsi"/>
        </w:rPr>
      </w:pPr>
    </w:p>
    <w:p w:rsidR="00C84ABB" w:rsidRPr="00807BDF" w:rsidRDefault="00C84ABB">
      <w:pPr>
        <w:rPr>
          <w:rFonts w:asciiTheme="majorHAnsi" w:hAnsiTheme="majorHAnsi"/>
        </w:rPr>
      </w:pPr>
    </w:p>
    <w:p w:rsidR="00F3122C" w:rsidRDefault="00F3122C">
      <w:pPr>
        <w:rPr>
          <w:rFonts w:asciiTheme="majorHAnsi" w:hAnsiTheme="majorHAnsi"/>
        </w:rPr>
      </w:pPr>
    </w:p>
    <w:p w:rsidR="008C75A5" w:rsidRPr="00154213" w:rsidRDefault="008C75A5">
      <w:pPr>
        <w:rPr>
          <w:rFonts w:asciiTheme="majorHAnsi" w:hAnsiTheme="majorHAnsi"/>
          <w:sz w:val="16"/>
        </w:rPr>
      </w:pPr>
    </w:p>
    <w:sectPr w:rsidR="008C75A5" w:rsidRPr="00154213" w:rsidSect="00C03E6B">
      <w:headerReference w:type="default"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316" w:rsidRDefault="00A32316" w:rsidP="00A32316">
      <w:r>
        <w:separator/>
      </w:r>
    </w:p>
  </w:endnote>
  <w:endnote w:type="continuationSeparator" w:id="0">
    <w:p w:rsidR="00A32316" w:rsidRDefault="00A32316" w:rsidP="00A3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01042"/>
      <w:docPartObj>
        <w:docPartGallery w:val="Page Numbers (Bottom of Page)"/>
        <w:docPartUnique/>
      </w:docPartObj>
    </w:sdtPr>
    <w:sdtEndPr>
      <w:rPr>
        <w:rFonts w:asciiTheme="majorHAnsi" w:hAnsiTheme="majorHAnsi"/>
        <w:noProof/>
      </w:rPr>
    </w:sdtEndPr>
    <w:sdtContent>
      <w:p w:rsidR="00A32316" w:rsidRPr="00F62E50" w:rsidRDefault="00A32316">
        <w:pPr>
          <w:pStyle w:val="Footer"/>
          <w:jc w:val="center"/>
          <w:rPr>
            <w:rFonts w:asciiTheme="majorHAnsi" w:hAnsiTheme="majorHAnsi"/>
          </w:rPr>
        </w:pPr>
        <w:r w:rsidRPr="00F62E50">
          <w:rPr>
            <w:rFonts w:asciiTheme="majorHAnsi" w:hAnsiTheme="majorHAnsi"/>
          </w:rPr>
          <w:fldChar w:fldCharType="begin"/>
        </w:r>
        <w:r w:rsidRPr="00F62E50">
          <w:rPr>
            <w:rFonts w:asciiTheme="majorHAnsi" w:hAnsiTheme="majorHAnsi"/>
          </w:rPr>
          <w:instrText xml:space="preserve"> PAGE   \* MERGEFORMAT </w:instrText>
        </w:r>
        <w:r w:rsidRPr="00F62E50">
          <w:rPr>
            <w:rFonts w:asciiTheme="majorHAnsi" w:hAnsiTheme="majorHAnsi"/>
          </w:rPr>
          <w:fldChar w:fldCharType="separate"/>
        </w:r>
        <w:r w:rsidR="008B54AF">
          <w:rPr>
            <w:rFonts w:asciiTheme="majorHAnsi" w:hAnsiTheme="majorHAnsi"/>
            <w:noProof/>
          </w:rPr>
          <w:t>9</w:t>
        </w:r>
        <w:r w:rsidRPr="00F62E50">
          <w:rPr>
            <w:rFonts w:asciiTheme="majorHAnsi" w:hAnsiTheme="majorHAnsi"/>
            <w:noProof/>
          </w:rPr>
          <w:fldChar w:fldCharType="end"/>
        </w:r>
      </w:p>
    </w:sdtContent>
  </w:sdt>
  <w:p w:rsidR="00A32316" w:rsidRDefault="00A323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316" w:rsidRDefault="00A32316" w:rsidP="00A32316">
      <w:r>
        <w:separator/>
      </w:r>
    </w:p>
  </w:footnote>
  <w:footnote w:type="continuationSeparator" w:id="0">
    <w:p w:rsidR="00A32316" w:rsidRDefault="00A32316" w:rsidP="00A323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818" w:rsidRPr="00F62E50" w:rsidRDefault="00C31818">
    <w:pPr>
      <w:pStyle w:val="Header"/>
      <w:rPr>
        <w:rFonts w:asciiTheme="majorHAnsi" w:hAnsiTheme="majorHAnsi"/>
      </w:rPr>
    </w:pPr>
    <w:r w:rsidRPr="00F62E50">
      <w:rPr>
        <w:rFonts w:asciiTheme="majorHAnsi" w:hAnsiTheme="majorHAnsi"/>
      </w:rPr>
      <w:t>Citizen Engagement Laboratory, EIN #261764185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46E4"/>
    <w:multiLevelType w:val="hybridMultilevel"/>
    <w:tmpl w:val="42F409F8"/>
    <w:lvl w:ilvl="0" w:tplc="75FCBD78">
      <w:start w:val="1850"/>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55C1F87"/>
    <w:multiLevelType w:val="hybridMultilevel"/>
    <w:tmpl w:val="72862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90015"/>
    <w:multiLevelType w:val="hybridMultilevel"/>
    <w:tmpl w:val="98D0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932E1"/>
    <w:multiLevelType w:val="hybridMultilevel"/>
    <w:tmpl w:val="71AE9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F20D6"/>
    <w:multiLevelType w:val="hybridMultilevel"/>
    <w:tmpl w:val="DDCC7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323288"/>
    <w:multiLevelType w:val="hybridMultilevel"/>
    <w:tmpl w:val="8CEC9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6C77A39"/>
    <w:multiLevelType w:val="hybridMultilevel"/>
    <w:tmpl w:val="60A03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5218BE"/>
    <w:multiLevelType w:val="hybridMultilevel"/>
    <w:tmpl w:val="B196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5"/>
  </w:num>
  <w:num w:numId="5">
    <w:abstractNumId w:val="6"/>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5C5"/>
    <w:rsid w:val="000200CA"/>
    <w:rsid w:val="000221B5"/>
    <w:rsid w:val="000245EF"/>
    <w:rsid w:val="000329D0"/>
    <w:rsid w:val="0005223B"/>
    <w:rsid w:val="00064381"/>
    <w:rsid w:val="00070AD7"/>
    <w:rsid w:val="00077560"/>
    <w:rsid w:val="000937DE"/>
    <w:rsid w:val="00094CAF"/>
    <w:rsid w:val="000A4078"/>
    <w:rsid w:val="000A5B3A"/>
    <w:rsid w:val="000A7885"/>
    <w:rsid w:val="000B00EF"/>
    <w:rsid w:val="000C1D09"/>
    <w:rsid w:val="000C7C27"/>
    <w:rsid w:val="000D1317"/>
    <w:rsid w:val="000F165D"/>
    <w:rsid w:val="000F468E"/>
    <w:rsid w:val="00104068"/>
    <w:rsid w:val="0012078B"/>
    <w:rsid w:val="0013097C"/>
    <w:rsid w:val="0013476B"/>
    <w:rsid w:val="00154213"/>
    <w:rsid w:val="0015429B"/>
    <w:rsid w:val="00156C31"/>
    <w:rsid w:val="001672EC"/>
    <w:rsid w:val="00176A9E"/>
    <w:rsid w:val="001837AD"/>
    <w:rsid w:val="00191B42"/>
    <w:rsid w:val="00193525"/>
    <w:rsid w:val="00194B63"/>
    <w:rsid w:val="001B7DD2"/>
    <w:rsid w:val="001E7B31"/>
    <w:rsid w:val="001F323C"/>
    <w:rsid w:val="00222046"/>
    <w:rsid w:val="002416EA"/>
    <w:rsid w:val="00283809"/>
    <w:rsid w:val="002866E6"/>
    <w:rsid w:val="002C2491"/>
    <w:rsid w:val="002D151A"/>
    <w:rsid w:val="002D3E8E"/>
    <w:rsid w:val="002D5173"/>
    <w:rsid w:val="002E65E6"/>
    <w:rsid w:val="002F50DD"/>
    <w:rsid w:val="003109E1"/>
    <w:rsid w:val="00317561"/>
    <w:rsid w:val="003262D4"/>
    <w:rsid w:val="00326988"/>
    <w:rsid w:val="0033647F"/>
    <w:rsid w:val="003732E9"/>
    <w:rsid w:val="0038355B"/>
    <w:rsid w:val="003941D0"/>
    <w:rsid w:val="0039471E"/>
    <w:rsid w:val="003B2512"/>
    <w:rsid w:val="003C290C"/>
    <w:rsid w:val="003F2412"/>
    <w:rsid w:val="003F4A13"/>
    <w:rsid w:val="00422789"/>
    <w:rsid w:val="004326C1"/>
    <w:rsid w:val="00452B94"/>
    <w:rsid w:val="0046437E"/>
    <w:rsid w:val="004946C2"/>
    <w:rsid w:val="004A15DA"/>
    <w:rsid w:val="004B3AFE"/>
    <w:rsid w:val="004C2495"/>
    <w:rsid w:val="004D472F"/>
    <w:rsid w:val="004F3E39"/>
    <w:rsid w:val="005263F0"/>
    <w:rsid w:val="005265E5"/>
    <w:rsid w:val="00534097"/>
    <w:rsid w:val="00543473"/>
    <w:rsid w:val="005546E5"/>
    <w:rsid w:val="005648ED"/>
    <w:rsid w:val="00566EC5"/>
    <w:rsid w:val="00575EBA"/>
    <w:rsid w:val="005774ED"/>
    <w:rsid w:val="005828BE"/>
    <w:rsid w:val="00593429"/>
    <w:rsid w:val="005B2B3F"/>
    <w:rsid w:val="005B6C9B"/>
    <w:rsid w:val="005B78EB"/>
    <w:rsid w:val="005C0778"/>
    <w:rsid w:val="005F55BE"/>
    <w:rsid w:val="005F5A37"/>
    <w:rsid w:val="00616965"/>
    <w:rsid w:val="00624E28"/>
    <w:rsid w:val="00625D0D"/>
    <w:rsid w:val="006543AE"/>
    <w:rsid w:val="00655A41"/>
    <w:rsid w:val="006602C3"/>
    <w:rsid w:val="00663C80"/>
    <w:rsid w:val="00670A66"/>
    <w:rsid w:val="006907C7"/>
    <w:rsid w:val="006917DB"/>
    <w:rsid w:val="006963C5"/>
    <w:rsid w:val="006A4C9A"/>
    <w:rsid w:val="006B0944"/>
    <w:rsid w:val="006C5932"/>
    <w:rsid w:val="006D0894"/>
    <w:rsid w:val="006F15F1"/>
    <w:rsid w:val="006F5D18"/>
    <w:rsid w:val="00752837"/>
    <w:rsid w:val="007535C5"/>
    <w:rsid w:val="00760875"/>
    <w:rsid w:val="00791546"/>
    <w:rsid w:val="007A3DB5"/>
    <w:rsid w:val="007C2BE7"/>
    <w:rsid w:val="007C4A97"/>
    <w:rsid w:val="007D2154"/>
    <w:rsid w:val="007D52BB"/>
    <w:rsid w:val="007D5310"/>
    <w:rsid w:val="007E1DEF"/>
    <w:rsid w:val="008037E5"/>
    <w:rsid w:val="00807BDF"/>
    <w:rsid w:val="008104E4"/>
    <w:rsid w:val="008405D7"/>
    <w:rsid w:val="00844B04"/>
    <w:rsid w:val="0084707E"/>
    <w:rsid w:val="00851109"/>
    <w:rsid w:val="008625E9"/>
    <w:rsid w:val="00865261"/>
    <w:rsid w:val="00867A02"/>
    <w:rsid w:val="00872DE2"/>
    <w:rsid w:val="008A5C14"/>
    <w:rsid w:val="008B54AF"/>
    <w:rsid w:val="008B7BA8"/>
    <w:rsid w:val="008C75A5"/>
    <w:rsid w:val="009007A4"/>
    <w:rsid w:val="00912EC5"/>
    <w:rsid w:val="00947101"/>
    <w:rsid w:val="00972245"/>
    <w:rsid w:val="009776B4"/>
    <w:rsid w:val="00981754"/>
    <w:rsid w:val="009A3626"/>
    <w:rsid w:val="009D34A9"/>
    <w:rsid w:val="009D535D"/>
    <w:rsid w:val="009E1F61"/>
    <w:rsid w:val="009E34C4"/>
    <w:rsid w:val="00A03065"/>
    <w:rsid w:val="00A20516"/>
    <w:rsid w:val="00A25F0C"/>
    <w:rsid w:val="00A32316"/>
    <w:rsid w:val="00A361F1"/>
    <w:rsid w:val="00A43065"/>
    <w:rsid w:val="00A57E0E"/>
    <w:rsid w:val="00A7424A"/>
    <w:rsid w:val="00A76EAE"/>
    <w:rsid w:val="00A968C5"/>
    <w:rsid w:val="00AE4C6F"/>
    <w:rsid w:val="00AF1333"/>
    <w:rsid w:val="00AF6028"/>
    <w:rsid w:val="00B16BD5"/>
    <w:rsid w:val="00B21221"/>
    <w:rsid w:val="00B34213"/>
    <w:rsid w:val="00B4599B"/>
    <w:rsid w:val="00B4707D"/>
    <w:rsid w:val="00B67BD3"/>
    <w:rsid w:val="00B755C8"/>
    <w:rsid w:val="00B80133"/>
    <w:rsid w:val="00B90254"/>
    <w:rsid w:val="00B907B9"/>
    <w:rsid w:val="00B9439D"/>
    <w:rsid w:val="00BA3DEF"/>
    <w:rsid w:val="00BC4097"/>
    <w:rsid w:val="00BD324D"/>
    <w:rsid w:val="00BE4444"/>
    <w:rsid w:val="00BE5D21"/>
    <w:rsid w:val="00BF41E5"/>
    <w:rsid w:val="00BF64E4"/>
    <w:rsid w:val="00C03E6B"/>
    <w:rsid w:val="00C12D48"/>
    <w:rsid w:val="00C26018"/>
    <w:rsid w:val="00C30012"/>
    <w:rsid w:val="00C31697"/>
    <w:rsid w:val="00C31818"/>
    <w:rsid w:val="00C418E3"/>
    <w:rsid w:val="00C46455"/>
    <w:rsid w:val="00C56EE9"/>
    <w:rsid w:val="00C6109E"/>
    <w:rsid w:val="00C753D0"/>
    <w:rsid w:val="00C83AF7"/>
    <w:rsid w:val="00C84ABB"/>
    <w:rsid w:val="00C86F14"/>
    <w:rsid w:val="00CA63DE"/>
    <w:rsid w:val="00CB22D2"/>
    <w:rsid w:val="00CE14BF"/>
    <w:rsid w:val="00D05061"/>
    <w:rsid w:val="00D11822"/>
    <w:rsid w:val="00D17099"/>
    <w:rsid w:val="00D45091"/>
    <w:rsid w:val="00D51F9E"/>
    <w:rsid w:val="00D52E60"/>
    <w:rsid w:val="00D862A4"/>
    <w:rsid w:val="00D865BC"/>
    <w:rsid w:val="00DB4804"/>
    <w:rsid w:val="00DB5BC2"/>
    <w:rsid w:val="00DC00D3"/>
    <w:rsid w:val="00DF02DE"/>
    <w:rsid w:val="00E03F39"/>
    <w:rsid w:val="00E232B7"/>
    <w:rsid w:val="00E40E8A"/>
    <w:rsid w:val="00E426F8"/>
    <w:rsid w:val="00E43372"/>
    <w:rsid w:val="00E67539"/>
    <w:rsid w:val="00E75F88"/>
    <w:rsid w:val="00E81E78"/>
    <w:rsid w:val="00E84481"/>
    <w:rsid w:val="00EB1AAA"/>
    <w:rsid w:val="00EB3E34"/>
    <w:rsid w:val="00EB5CE4"/>
    <w:rsid w:val="00ED793C"/>
    <w:rsid w:val="00EE5D80"/>
    <w:rsid w:val="00EE6CE4"/>
    <w:rsid w:val="00EF3D6C"/>
    <w:rsid w:val="00F05AEA"/>
    <w:rsid w:val="00F10DAC"/>
    <w:rsid w:val="00F3122C"/>
    <w:rsid w:val="00F31322"/>
    <w:rsid w:val="00F62E50"/>
    <w:rsid w:val="00F717FF"/>
    <w:rsid w:val="00F76650"/>
    <w:rsid w:val="00F77FBA"/>
    <w:rsid w:val="00F95DE1"/>
    <w:rsid w:val="00FA2C61"/>
    <w:rsid w:val="00FB7EAE"/>
    <w:rsid w:val="00FC2FF8"/>
    <w:rsid w:val="00FC4E07"/>
    <w:rsid w:val="00FD5CA9"/>
    <w:rsid w:val="00FE45C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footer"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0875"/>
  </w:style>
  <w:style w:type="paragraph" w:styleId="ListParagraph">
    <w:name w:val="List Paragraph"/>
    <w:basedOn w:val="Normal"/>
    <w:uiPriority w:val="34"/>
    <w:qFormat/>
    <w:rsid w:val="002866E6"/>
    <w:pPr>
      <w:ind w:left="720"/>
      <w:contextualSpacing/>
    </w:pPr>
  </w:style>
  <w:style w:type="paragraph" w:styleId="BalloonText">
    <w:name w:val="Balloon Text"/>
    <w:basedOn w:val="Normal"/>
    <w:link w:val="BalloonTextChar"/>
    <w:uiPriority w:val="99"/>
    <w:semiHidden/>
    <w:unhideWhenUsed/>
    <w:rsid w:val="004326C1"/>
    <w:rPr>
      <w:rFonts w:ascii="Lucida Grande" w:hAnsi="Lucida Grande"/>
      <w:sz w:val="18"/>
      <w:szCs w:val="18"/>
    </w:rPr>
  </w:style>
  <w:style w:type="character" w:customStyle="1" w:styleId="BalloonTextChar">
    <w:name w:val="Balloon Text Char"/>
    <w:basedOn w:val="DefaultParagraphFont"/>
    <w:link w:val="BalloonText"/>
    <w:uiPriority w:val="99"/>
    <w:semiHidden/>
    <w:rsid w:val="004326C1"/>
    <w:rPr>
      <w:rFonts w:ascii="Lucida Grande" w:hAnsi="Lucida Grande"/>
      <w:sz w:val="18"/>
      <w:szCs w:val="18"/>
    </w:rPr>
  </w:style>
  <w:style w:type="character" w:styleId="CommentReference">
    <w:name w:val="annotation reference"/>
    <w:basedOn w:val="DefaultParagraphFont"/>
    <w:uiPriority w:val="99"/>
    <w:semiHidden/>
    <w:unhideWhenUsed/>
    <w:rsid w:val="004326C1"/>
    <w:rPr>
      <w:sz w:val="18"/>
      <w:szCs w:val="18"/>
    </w:rPr>
  </w:style>
  <w:style w:type="paragraph" w:styleId="CommentText">
    <w:name w:val="annotation text"/>
    <w:basedOn w:val="Normal"/>
    <w:link w:val="CommentTextChar"/>
    <w:uiPriority w:val="99"/>
    <w:semiHidden/>
    <w:unhideWhenUsed/>
    <w:rsid w:val="004326C1"/>
  </w:style>
  <w:style w:type="character" w:customStyle="1" w:styleId="CommentTextChar">
    <w:name w:val="Comment Text Char"/>
    <w:basedOn w:val="DefaultParagraphFont"/>
    <w:link w:val="CommentText"/>
    <w:uiPriority w:val="99"/>
    <w:semiHidden/>
    <w:rsid w:val="004326C1"/>
  </w:style>
  <w:style w:type="paragraph" w:styleId="CommentSubject">
    <w:name w:val="annotation subject"/>
    <w:basedOn w:val="CommentText"/>
    <w:next w:val="CommentText"/>
    <w:link w:val="CommentSubjectChar"/>
    <w:uiPriority w:val="99"/>
    <w:semiHidden/>
    <w:unhideWhenUsed/>
    <w:rsid w:val="004326C1"/>
    <w:rPr>
      <w:b/>
      <w:bCs/>
      <w:sz w:val="20"/>
      <w:szCs w:val="20"/>
    </w:rPr>
  </w:style>
  <w:style w:type="character" w:customStyle="1" w:styleId="CommentSubjectChar">
    <w:name w:val="Comment Subject Char"/>
    <w:basedOn w:val="CommentTextChar"/>
    <w:link w:val="CommentSubject"/>
    <w:uiPriority w:val="99"/>
    <w:semiHidden/>
    <w:rsid w:val="004326C1"/>
    <w:rPr>
      <w:b/>
      <w:bCs/>
      <w:sz w:val="20"/>
      <w:szCs w:val="20"/>
    </w:rPr>
  </w:style>
  <w:style w:type="table" w:styleId="TableGrid">
    <w:name w:val="Table Grid"/>
    <w:basedOn w:val="TableNormal"/>
    <w:rsid w:val="008104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rsid w:val="00C30012"/>
  </w:style>
  <w:style w:type="character" w:customStyle="1" w:styleId="FootnoteTextChar">
    <w:name w:val="Footnote Text Char"/>
    <w:basedOn w:val="DefaultParagraphFont"/>
    <w:link w:val="FootnoteText"/>
    <w:rsid w:val="00C30012"/>
  </w:style>
  <w:style w:type="character" w:styleId="FootnoteReference">
    <w:name w:val="footnote reference"/>
    <w:basedOn w:val="DefaultParagraphFont"/>
    <w:rsid w:val="00C30012"/>
    <w:rPr>
      <w:vertAlign w:val="superscript"/>
    </w:rPr>
  </w:style>
  <w:style w:type="paragraph" w:styleId="Revision">
    <w:name w:val="Revision"/>
    <w:hidden/>
    <w:rsid w:val="00A43065"/>
  </w:style>
  <w:style w:type="paragraph" w:customStyle="1" w:styleId="Normal1">
    <w:name w:val="Normal1"/>
    <w:rsid w:val="00593429"/>
    <w:pPr>
      <w:spacing w:line="276" w:lineRule="auto"/>
    </w:pPr>
    <w:rPr>
      <w:rFonts w:ascii="Arial" w:eastAsia="Arial" w:hAnsi="Arial" w:cs="Arial"/>
      <w:color w:val="000000"/>
      <w:sz w:val="22"/>
    </w:rPr>
  </w:style>
  <w:style w:type="character" w:styleId="Hyperlink">
    <w:name w:val="Hyperlink"/>
    <w:basedOn w:val="DefaultParagraphFont"/>
    <w:rsid w:val="001B7DD2"/>
    <w:rPr>
      <w:color w:val="0000FF" w:themeColor="hyperlink"/>
      <w:u w:val="single"/>
    </w:rPr>
  </w:style>
  <w:style w:type="paragraph" w:styleId="Header">
    <w:name w:val="header"/>
    <w:basedOn w:val="Normal"/>
    <w:link w:val="HeaderChar"/>
    <w:rsid w:val="00A32316"/>
    <w:pPr>
      <w:tabs>
        <w:tab w:val="center" w:pos="4680"/>
        <w:tab w:val="right" w:pos="9360"/>
      </w:tabs>
    </w:pPr>
  </w:style>
  <w:style w:type="character" w:customStyle="1" w:styleId="HeaderChar">
    <w:name w:val="Header Char"/>
    <w:basedOn w:val="DefaultParagraphFont"/>
    <w:link w:val="Header"/>
    <w:rsid w:val="00A32316"/>
  </w:style>
  <w:style w:type="paragraph" w:styleId="Footer">
    <w:name w:val="footer"/>
    <w:basedOn w:val="Normal"/>
    <w:link w:val="FooterChar"/>
    <w:uiPriority w:val="99"/>
    <w:rsid w:val="00A32316"/>
    <w:pPr>
      <w:tabs>
        <w:tab w:val="center" w:pos="4680"/>
        <w:tab w:val="right" w:pos="9360"/>
      </w:tabs>
    </w:pPr>
  </w:style>
  <w:style w:type="character" w:customStyle="1" w:styleId="FooterChar">
    <w:name w:val="Footer Char"/>
    <w:basedOn w:val="DefaultParagraphFont"/>
    <w:link w:val="Footer"/>
    <w:uiPriority w:val="99"/>
    <w:rsid w:val="00A323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footer"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0875"/>
  </w:style>
  <w:style w:type="paragraph" w:styleId="ListParagraph">
    <w:name w:val="List Paragraph"/>
    <w:basedOn w:val="Normal"/>
    <w:uiPriority w:val="34"/>
    <w:qFormat/>
    <w:rsid w:val="002866E6"/>
    <w:pPr>
      <w:ind w:left="720"/>
      <w:contextualSpacing/>
    </w:pPr>
  </w:style>
  <w:style w:type="paragraph" w:styleId="BalloonText">
    <w:name w:val="Balloon Text"/>
    <w:basedOn w:val="Normal"/>
    <w:link w:val="BalloonTextChar"/>
    <w:uiPriority w:val="99"/>
    <w:semiHidden/>
    <w:unhideWhenUsed/>
    <w:rsid w:val="004326C1"/>
    <w:rPr>
      <w:rFonts w:ascii="Lucida Grande" w:hAnsi="Lucida Grande"/>
      <w:sz w:val="18"/>
      <w:szCs w:val="18"/>
    </w:rPr>
  </w:style>
  <w:style w:type="character" w:customStyle="1" w:styleId="BalloonTextChar">
    <w:name w:val="Balloon Text Char"/>
    <w:basedOn w:val="DefaultParagraphFont"/>
    <w:link w:val="BalloonText"/>
    <w:uiPriority w:val="99"/>
    <w:semiHidden/>
    <w:rsid w:val="004326C1"/>
    <w:rPr>
      <w:rFonts w:ascii="Lucida Grande" w:hAnsi="Lucida Grande"/>
      <w:sz w:val="18"/>
      <w:szCs w:val="18"/>
    </w:rPr>
  </w:style>
  <w:style w:type="character" w:styleId="CommentReference">
    <w:name w:val="annotation reference"/>
    <w:basedOn w:val="DefaultParagraphFont"/>
    <w:uiPriority w:val="99"/>
    <w:semiHidden/>
    <w:unhideWhenUsed/>
    <w:rsid w:val="004326C1"/>
    <w:rPr>
      <w:sz w:val="18"/>
      <w:szCs w:val="18"/>
    </w:rPr>
  </w:style>
  <w:style w:type="paragraph" w:styleId="CommentText">
    <w:name w:val="annotation text"/>
    <w:basedOn w:val="Normal"/>
    <w:link w:val="CommentTextChar"/>
    <w:uiPriority w:val="99"/>
    <w:semiHidden/>
    <w:unhideWhenUsed/>
    <w:rsid w:val="004326C1"/>
  </w:style>
  <w:style w:type="character" w:customStyle="1" w:styleId="CommentTextChar">
    <w:name w:val="Comment Text Char"/>
    <w:basedOn w:val="DefaultParagraphFont"/>
    <w:link w:val="CommentText"/>
    <w:uiPriority w:val="99"/>
    <w:semiHidden/>
    <w:rsid w:val="004326C1"/>
  </w:style>
  <w:style w:type="paragraph" w:styleId="CommentSubject">
    <w:name w:val="annotation subject"/>
    <w:basedOn w:val="CommentText"/>
    <w:next w:val="CommentText"/>
    <w:link w:val="CommentSubjectChar"/>
    <w:uiPriority w:val="99"/>
    <w:semiHidden/>
    <w:unhideWhenUsed/>
    <w:rsid w:val="004326C1"/>
    <w:rPr>
      <w:b/>
      <w:bCs/>
      <w:sz w:val="20"/>
      <w:szCs w:val="20"/>
    </w:rPr>
  </w:style>
  <w:style w:type="character" w:customStyle="1" w:styleId="CommentSubjectChar">
    <w:name w:val="Comment Subject Char"/>
    <w:basedOn w:val="CommentTextChar"/>
    <w:link w:val="CommentSubject"/>
    <w:uiPriority w:val="99"/>
    <w:semiHidden/>
    <w:rsid w:val="004326C1"/>
    <w:rPr>
      <w:b/>
      <w:bCs/>
      <w:sz w:val="20"/>
      <w:szCs w:val="20"/>
    </w:rPr>
  </w:style>
  <w:style w:type="table" w:styleId="TableGrid">
    <w:name w:val="Table Grid"/>
    <w:basedOn w:val="TableNormal"/>
    <w:rsid w:val="008104E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rsid w:val="00C30012"/>
  </w:style>
  <w:style w:type="character" w:customStyle="1" w:styleId="FootnoteTextChar">
    <w:name w:val="Footnote Text Char"/>
    <w:basedOn w:val="DefaultParagraphFont"/>
    <w:link w:val="FootnoteText"/>
    <w:rsid w:val="00C30012"/>
  </w:style>
  <w:style w:type="character" w:styleId="FootnoteReference">
    <w:name w:val="footnote reference"/>
    <w:basedOn w:val="DefaultParagraphFont"/>
    <w:rsid w:val="00C30012"/>
    <w:rPr>
      <w:vertAlign w:val="superscript"/>
    </w:rPr>
  </w:style>
  <w:style w:type="paragraph" w:styleId="Revision">
    <w:name w:val="Revision"/>
    <w:hidden/>
    <w:rsid w:val="00A43065"/>
  </w:style>
  <w:style w:type="paragraph" w:customStyle="1" w:styleId="Normal1">
    <w:name w:val="Normal1"/>
    <w:rsid w:val="00593429"/>
    <w:pPr>
      <w:spacing w:line="276" w:lineRule="auto"/>
    </w:pPr>
    <w:rPr>
      <w:rFonts w:ascii="Arial" w:eastAsia="Arial" w:hAnsi="Arial" w:cs="Arial"/>
      <w:color w:val="000000"/>
      <w:sz w:val="22"/>
    </w:rPr>
  </w:style>
  <w:style w:type="character" w:styleId="Hyperlink">
    <w:name w:val="Hyperlink"/>
    <w:basedOn w:val="DefaultParagraphFont"/>
    <w:rsid w:val="001B7DD2"/>
    <w:rPr>
      <w:color w:val="0000FF" w:themeColor="hyperlink"/>
      <w:u w:val="single"/>
    </w:rPr>
  </w:style>
  <w:style w:type="paragraph" w:styleId="Header">
    <w:name w:val="header"/>
    <w:basedOn w:val="Normal"/>
    <w:link w:val="HeaderChar"/>
    <w:rsid w:val="00A32316"/>
    <w:pPr>
      <w:tabs>
        <w:tab w:val="center" w:pos="4680"/>
        <w:tab w:val="right" w:pos="9360"/>
      </w:tabs>
    </w:pPr>
  </w:style>
  <w:style w:type="character" w:customStyle="1" w:styleId="HeaderChar">
    <w:name w:val="Header Char"/>
    <w:basedOn w:val="DefaultParagraphFont"/>
    <w:link w:val="Header"/>
    <w:rsid w:val="00A32316"/>
  </w:style>
  <w:style w:type="paragraph" w:styleId="Footer">
    <w:name w:val="footer"/>
    <w:basedOn w:val="Normal"/>
    <w:link w:val="FooterChar"/>
    <w:uiPriority w:val="99"/>
    <w:rsid w:val="00A32316"/>
    <w:pPr>
      <w:tabs>
        <w:tab w:val="center" w:pos="4680"/>
        <w:tab w:val="right" w:pos="9360"/>
      </w:tabs>
    </w:pPr>
  </w:style>
  <w:style w:type="character" w:customStyle="1" w:styleId="FooterChar">
    <w:name w:val="Footer Char"/>
    <w:basedOn w:val="DefaultParagraphFont"/>
    <w:link w:val="Footer"/>
    <w:uiPriority w:val="99"/>
    <w:rsid w:val="00A32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701">
      <w:bodyDiv w:val="1"/>
      <w:marLeft w:val="0"/>
      <w:marRight w:val="0"/>
      <w:marTop w:val="0"/>
      <w:marBottom w:val="0"/>
      <w:divBdr>
        <w:top w:val="none" w:sz="0" w:space="0" w:color="auto"/>
        <w:left w:val="none" w:sz="0" w:space="0" w:color="auto"/>
        <w:bottom w:val="none" w:sz="0" w:space="0" w:color="auto"/>
        <w:right w:val="none" w:sz="0" w:space="0" w:color="auto"/>
      </w:divBdr>
    </w:div>
    <w:div w:id="748700335">
      <w:bodyDiv w:val="1"/>
      <w:marLeft w:val="0"/>
      <w:marRight w:val="0"/>
      <w:marTop w:val="0"/>
      <w:marBottom w:val="0"/>
      <w:divBdr>
        <w:top w:val="none" w:sz="0" w:space="0" w:color="auto"/>
        <w:left w:val="none" w:sz="0" w:space="0" w:color="auto"/>
        <w:bottom w:val="none" w:sz="0" w:space="0" w:color="auto"/>
        <w:right w:val="none" w:sz="0" w:space="0" w:color="auto"/>
      </w:divBdr>
    </w:div>
    <w:div w:id="1052921041">
      <w:bodyDiv w:val="1"/>
      <w:marLeft w:val="0"/>
      <w:marRight w:val="0"/>
      <w:marTop w:val="0"/>
      <w:marBottom w:val="0"/>
      <w:divBdr>
        <w:top w:val="none" w:sz="0" w:space="0" w:color="auto"/>
        <w:left w:val="none" w:sz="0" w:space="0" w:color="auto"/>
        <w:bottom w:val="none" w:sz="0" w:space="0" w:color="auto"/>
        <w:right w:val="none" w:sz="0" w:space="0" w:color="auto"/>
      </w:divBdr>
    </w:div>
    <w:div w:id="1060402530">
      <w:bodyDiv w:val="1"/>
      <w:marLeft w:val="0"/>
      <w:marRight w:val="0"/>
      <w:marTop w:val="0"/>
      <w:marBottom w:val="0"/>
      <w:divBdr>
        <w:top w:val="none" w:sz="0" w:space="0" w:color="auto"/>
        <w:left w:val="none" w:sz="0" w:space="0" w:color="auto"/>
        <w:bottom w:val="none" w:sz="0" w:space="0" w:color="auto"/>
        <w:right w:val="none" w:sz="0" w:space="0" w:color="auto"/>
      </w:divBdr>
    </w:div>
    <w:div w:id="1394742980">
      <w:bodyDiv w:val="1"/>
      <w:marLeft w:val="0"/>
      <w:marRight w:val="0"/>
      <w:marTop w:val="0"/>
      <w:marBottom w:val="0"/>
      <w:divBdr>
        <w:top w:val="none" w:sz="0" w:space="0" w:color="auto"/>
        <w:left w:val="none" w:sz="0" w:space="0" w:color="auto"/>
        <w:bottom w:val="none" w:sz="0" w:space="0" w:color="auto"/>
        <w:right w:val="none" w:sz="0" w:space="0" w:color="auto"/>
      </w:divBdr>
    </w:div>
    <w:div w:id="1551918825">
      <w:bodyDiv w:val="1"/>
      <w:marLeft w:val="0"/>
      <w:marRight w:val="0"/>
      <w:marTop w:val="0"/>
      <w:marBottom w:val="0"/>
      <w:divBdr>
        <w:top w:val="none" w:sz="0" w:space="0" w:color="auto"/>
        <w:left w:val="none" w:sz="0" w:space="0" w:color="auto"/>
        <w:bottom w:val="none" w:sz="0" w:space="0" w:color="auto"/>
        <w:right w:val="none" w:sz="0" w:space="0" w:color="auto"/>
      </w:divBdr>
    </w:div>
    <w:div w:id="1590431291">
      <w:bodyDiv w:val="1"/>
      <w:marLeft w:val="0"/>
      <w:marRight w:val="0"/>
      <w:marTop w:val="0"/>
      <w:marBottom w:val="0"/>
      <w:divBdr>
        <w:top w:val="none" w:sz="0" w:space="0" w:color="auto"/>
        <w:left w:val="none" w:sz="0" w:space="0" w:color="auto"/>
        <w:bottom w:val="none" w:sz="0" w:space="0" w:color="auto"/>
        <w:right w:val="none" w:sz="0" w:space="0" w:color="auto"/>
      </w:divBdr>
    </w:div>
    <w:div w:id="2001225515">
      <w:bodyDiv w:val="1"/>
      <w:marLeft w:val="0"/>
      <w:marRight w:val="0"/>
      <w:marTop w:val="0"/>
      <w:marBottom w:val="0"/>
      <w:divBdr>
        <w:top w:val="none" w:sz="0" w:space="0" w:color="auto"/>
        <w:left w:val="none" w:sz="0" w:space="0" w:color="auto"/>
        <w:bottom w:val="none" w:sz="0" w:space="0" w:color="auto"/>
        <w:right w:val="none" w:sz="0" w:space="0" w:color="auto"/>
      </w:divBdr>
    </w:div>
    <w:div w:id="20381174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limateSilence.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05C66-3FFB-EA46-B0F5-0D9975C99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3707</Words>
  <Characters>21130</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Amani Loutfy</dc:creator>
  <cp:lastModifiedBy>Risha Jamison</cp:lastModifiedBy>
  <cp:revision>2</cp:revision>
  <cp:lastPrinted>2013-08-13T21:12:00Z</cp:lastPrinted>
  <dcterms:created xsi:type="dcterms:W3CDTF">2013-08-28T22:09:00Z</dcterms:created>
  <dcterms:modified xsi:type="dcterms:W3CDTF">2013-08-28T22:09:00Z</dcterms:modified>
</cp:coreProperties>
</file>