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2610" w:firstLine="0"/>
        <w:rPr>
          <w:rFonts w:ascii="Georgia" w:cs="Georgia" w:eastAsia="Georgia" w:hAnsi="Georgia"/>
        </w:rPr>
      </w:pPr>
      <w:bookmarkStart w:colFirst="0" w:colLast="0" w:name="_heading=h.42mlzbp7zj5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540000</wp:posOffset>
            </wp:positionH>
            <wp:positionV relativeFrom="page">
              <wp:posOffset>865800</wp:posOffset>
            </wp:positionV>
            <wp:extent cx="1526925" cy="2071002"/>
            <wp:effectExtent b="0" l="0" r="0" t="0"/>
            <wp:wrapSquare wrapText="right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925" cy="2071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Javier Arturo Paredes Tenorio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2551.1811023622045" w:right="-141.2598425196836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Analista de Datos | Estadística Aplicada | Administración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left="2551.1811023622045" w:right="-141.25984251968362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Cel: 55-25-58-92-42 | Mail: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inktenorio@gmail.com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bookmarkStart w:colFirst="0" w:colLast="0" w:name="_heading=h.p7kccbrg2jx5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610" w:right="-270" w:firstLine="0"/>
        <w:jc w:val="both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Analista de datos con experiencia en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administración pública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y en el desarrollo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productos analíticos de alto impacto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para la toma de decisiones. Especializado en el procesamiento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grandes volúmenes de datos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construcción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indicadores estratégicos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elaboración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reportes ejecutivos y visualizaciones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así como en la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automatización de flujos analíticos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mediante R y Python. He implementado modelos estadísticos y herramientas de extracción de información que optimizan procesos institucionales y generan insumos claros, recurrentes y accionables para áreas directivas.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before="0" w:lineRule="auto"/>
        <w:ind w:left="0" w:firstLine="0"/>
        <w:rPr>
          <w:rFonts w:ascii="Georgia" w:cs="Georgia" w:eastAsia="Georgia" w:hAnsi="Georgia"/>
          <w:b w:val="1"/>
          <w:bCs w:val="1"/>
          <w:sz w:val="30"/>
          <w:szCs w:val="30"/>
        </w:rPr>
      </w:pPr>
      <w:bookmarkStart w:colFirst="0" w:colLast="0" w:name="_heading=h.u5r2x0d6c2wa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Experiencia Profesional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2vna7kuqdrrz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Secretaría de Ciencia, Humanidades, Tecnología e Innovación (Secihti)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Analista Especializado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Enero – diciembre 2025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Procesamiento, validación y análisis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bases de datos institucionales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el seguimiento técnico y administrativo de proyectos de investigación.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Diseño y seguimiento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indicadores operativos y estratégicos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asociados a procesos de evaluación, tiempos de respuesta y cumplimiento de compromisos.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Desarrollo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modelos estadísticos de probabilidad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estimar la aceptación de evaluadores en convocatorias de investigación.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modelos de supervivencia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estimar tiempos de respuesta de invitaciones y optimizar la gestión del proceso de evaluación.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Automatización de procesos administrativos mediante el desarrollo de una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herramienta de OCR especializada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basada en técnicas de Machine Learning, para la extracción de información de documentos normativos y técnicos.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Elaboración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reportes técnicos y resúmenes ejecutivos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apoyo a tomadores de decisiones.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tjcwi2mrx8ty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Consejo Nacional de Humanidades, Ciencias y Tecnologías (Conahcyt)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Analista Especializado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Agosto – diciembre 2024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Seguimiento técnico de convocatorias de Investigación Científica Básica y de Frontera.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Revisión de entregables asociados a informes técnicos de etapa y finales.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Elaboración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opiniones técnicas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requerimientos y formatos de revisión interna.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Atención y orientación a responsables técnicos de proyectos sobre el seguimiento técnico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Administración de bases de datos, automatización de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extracción de información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y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generación 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reportes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más de 300 proyectos.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Desarrollo de algoritmos de apoyo para la identificación de publicaciones científicas (DOI) y automatización de conteos mediante APIs externas.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3i8sizg8v5ea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kv89fltibeo8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Jüsto (Supermercado Digital)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Data Science Analyst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Marzo – agosto 2024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Análisis de datos para la optimización de operaciones logísticas y comerciales.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Desarrollo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segmentaciones de clientes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y análisis de comportamiento de compra.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right="33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Construcción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indicadores operativos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y análisis exploratorio para soporte a decisiones de negocio.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Uso de herramientas geoespaciales para la optimización de zonas de reparto.</w:t>
      </w:r>
    </w:p>
    <w:p w:rsidR="00000000" w:rsidDel="00000000" w:rsidP="00000000" w:rsidRDefault="00000000" w:rsidRPr="00000000" w14:paraId="0000001E">
      <w:pPr>
        <w:ind w:left="0" w:right="-141.25984251968362" w:firstLine="0"/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  <w:sectPr>
          <w:pgSz w:h="16834" w:w="11909" w:orient="portrait"/>
          <w:pgMar w:bottom="375" w:top="1080" w:left="850.3937007874016" w:right="998.7401574803164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0"/>
          <w:szCs w:val="30"/>
        </w:rPr>
        <w:sectPr>
          <w:type w:val="continuous"/>
          <w:pgSz w:h="16834" w:w="11909" w:orient="portrait"/>
          <w:pgMar w:bottom="1185" w:top="1080" w:left="850.3937007874016" w:right="998.7401574803164" w:header="720" w:footer="720"/>
        </w:sectPr>
      </w:pPr>
      <w:bookmarkStart w:colFirst="0" w:colLast="0" w:name="_heading=h.bclv1lqdvcda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Experiencia Docente (Resumida)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ivonae4hvu01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Departamento de Matemáticas, Facultad de Ciencias, UNAM</w:t>
      </w:r>
    </w:p>
    <w:p w:rsidR="00000000" w:rsidDel="00000000" w:rsidP="00000000" w:rsidRDefault="00000000" w:rsidRPr="00000000" w14:paraId="00000021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Profesor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(agosto - diciembre 2023)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5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Cálculo Integral y Diferencial I</w:t>
      </w:r>
    </w:p>
    <w:p w:rsidR="00000000" w:rsidDel="00000000" w:rsidP="00000000" w:rsidRDefault="00000000" w:rsidRPr="00000000" w14:paraId="00000023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Profesor adjunto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(enero 2020 - junio 2023)</w:t>
      </w:r>
    </w:p>
    <w:p w:rsidR="00000000" w:rsidDel="00000000" w:rsidP="00000000" w:rsidRDefault="00000000" w:rsidRPr="00000000" w14:paraId="00000024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Cursos impartidos: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Cálculo Integral y Diferencial I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Cálculo Integral y Diferencial II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Cálculo Integral y Diferencial III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00" w:lineRule="auto"/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Cálculo Integral y Diferencial IV </w:t>
      </w:r>
    </w:p>
    <w:p w:rsidR="00000000" w:rsidDel="00000000" w:rsidP="00000000" w:rsidRDefault="00000000" w:rsidRPr="00000000" w14:paraId="00000029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heading=h.lvaaj455slyf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Departamento de Física, Facultad de Ciencias, UNAM</w:t>
      </w:r>
    </w:p>
    <w:p w:rsidR="00000000" w:rsidDel="00000000" w:rsidP="00000000" w:rsidRDefault="00000000" w:rsidRPr="00000000" w14:paraId="0000002B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Profesor adjunto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(enero 2019 - junio 2025)</w:t>
      </w:r>
    </w:p>
    <w:p w:rsidR="00000000" w:rsidDel="00000000" w:rsidP="00000000" w:rsidRDefault="00000000" w:rsidRPr="00000000" w14:paraId="0000002C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Cursos impartidos: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Termodinámica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Fenómenos Colectivos  </w:t>
        <w:tab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54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Laboratorio de Mecánica 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540" w:hanging="360"/>
        <w:rPr>
          <w:rFonts w:ascii="Georgia" w:cs="Georgia" w:eastAsia="Georgia" w:hAnsi="Georgia"/>
          <w:sz w:val="20"/>
          <w:szCs w:val="20"/>
        </w:rPr>
        <w:sectPr>
          <w:type w:val="continuous"/>
          <w:pgSz w:h="16834" w:w="11909" w:orient="portrait"/>
          <w:pgMar w:bottom="1185" w:top="1080" w:left="850.3937007874016" w:right="998.7401574803164" w:header="720" w:footer="720"/>
          <w:cols w:equalWidth="0" w:num="2">
            <w:col w:space="720" w:w="4669.933070866142"/>
            <w:col w:space="0" w:w="4669.933070866142"/>
          </w:cols>
        </w:sect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Laboratorio de Electromagnetismo </w:t>
      </w:r>
    </w:p>
    <w:p w:rsidR="00000000" w:rsidDel="00000000" w:rsidP="00000000" w:rsidRDefault="00000000" w:rsidRPr="00000000" w14:paraId="00000031">
      <w:pPr>
        <w:ind w:right="-141.25984251968362"/>
        <w:jc w:val="center"/>
        <w:rPr>
          <w:rFonts w:ascii="Courier New" w:cs="Courier New" w:eastAsia="Courier New" w:hAnsi="Courier New"/>
          <w:b w:val="1"/>
          <w:bCs w:val="1"/>
        </w:rPr>
        <w:sectPr>
          <w:type w:val="continuous"/>
          <w:pgSz w:h="16834" w:w="11909" w:orient="portrait"/>
          <w:pgMar w:bottom="1185" w:top="1080" w:left="850.3937007874016" w:right="998.7401574803164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ind w:right="-154.72440944881782"/>
        <w:jc w:val="both"/>
        <w:rPr>
          <w:rFonts w:ascii="Georgia" w:cs="Georgia" w:eastAsia="Georgia" w:hAnsi="Georgia"/>
          <w:b w:val="1"/>
          <w:bCs w:val="1"/>
          <w:sz w:val="30"/>
          <w:szCs w:val="30"/>
        </w:rPr>
      </w:pPr>
      <w:bookmarkStart w:colFirst="0" w:colLast="0" w:name="_heading=h.3wv8a0q0dozc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Competencias y Habilidades </w:t>
      </w:r>
    </w:p>
    <w:p w:rsidR="00000000" w:rsidDel="00000000" w:rsidP="00000000" w:rsidRDefault="00000000" w:rsidRPr="00000000" w14:paraId="00000033">
      <w:pPr>
        <w:spacing w:after="0" w:before="240" w:lineRule="auto"/>
        <w:ind w:right="-360"/>
        <w:jc w:val="both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Análisis de datos y automatización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540" w:right="165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Limpieza y diagnóstico de grandes volúmenes de datos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540" w:right="165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Construcción y seguimiento de indicadores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540" w:right="165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Reportes ejecutivos y visualización de datos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540" w:right="165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Modelos estadísticos y econométricos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540" w:right="165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Automatización de flujos analíticos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540" w:right="165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Integración de bases de datos de múltiples fuentes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360" w:firstLine="0"/>
        <w:jc w:val="both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Herramientas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90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R, Python, Excel (tablas dinámicas), SQL, LaTeX, QGIS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200" w:lineRule="auto"/>
        <w:ind w:left="360" w:right="-154.72440944881782" w:firstLine="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before="0" w:lineRule="auto"/>
        <w:ind w:left="90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Inglés: C1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lineRule="auto"/>
        <w:ind w:left="900" w:hanging="360"/>
        <w:rPr>
          <w:rFonts w:ascii="Georgia" w:cs="Georgia" w:eastAsia="Georgia" w:hAnsi="Georgia"/>
          <w:sz w:val="20"/>
          <w:szCs w:val="20"/>
        </w:rPr>
        <w:sectPr>
          <w:type w:val="continuous"/>
          <w:pgSz w:h="16834" w:w="11909" w:orient="portrait"/>
          <w:pgMar w:bottom="544.2519685039395" w:top="283.46456692913387" w:left="850.3937007874016" w:right="998.7401574803164" w:header="720" w:footer="720"/>
          <w:cols w:equalWidth="0" w:num="2">
            <w:col w:space="735.6" w:w="4660.38"/>
            <w:col w:space="0" w:w="4660.38"/>
          </w:cols>
        </w:sect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Alemán: A2</w:t>
      </w:r>
    </w:p>
    <w:p w:rsidR="00000000" w:rsidDel="00000000" w:rsidP="00000000" w:rsidRDefault="00000000" w:rsidRPr="00000000" w14:paraId="00000042">
      <w:pPr>
        <w:pStyle w:val="Heading4"/>
        <w:ind w:right="-141.25984251968362"/>
        <w:jc w:val="left"/>
        <w:rPr/>
      </w:pPr>
      <w:bookmarkStart w:colFirst="0" w:colLast="0" w:name="_heading=h.zf1bt8d0ri0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0"/>
          <w:szCs w:val="30"/>
        </w:rPr>
      </w:pPr>
      <w:bookmarkStart w:colFirst="0" w:colLast="0" w:name="_heading=h.shnwf7zgip62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Formación Académica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Especialización en Estadística Aplicada</w:t>
        <w:br w:type="textWrapping"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Instituto de Investigaciones en Matemáticas Aplicadas y Sistemas (IIMAS), UNAM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Agosto 2023 – mayo 2024</w:t>
        <w:br w:type="textWrapping"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Titulado por Examen General de Conocimientos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Licenciatura en Física</w:t>
        <w:br w:type="textWrapping"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Facultad de Ciencias, UNAM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Agosto 2015 – agosto 2021</w:t>
        <w:br w:type="textWrapping"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Tesis: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“Desarrollo de un espectrómetro didáctico de fotoemisión y Raman para caracterizar melanina”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presentada en el LXI Congreso Nacional de Física y en la XIII Reunión Anual de la AAPT-MX. </w:t>
      </w:r>
    </w:p>
    <w:sectPr>
      <w:type w:val="continuous"/>
      <w:pgSz w:h="16834" w:w="11909" w:orient="portrait"/>
      <w:pgMar w:bottom="0" w:top="283.46456692913387" w:left="850.3937007874016" w:right="998.740157480316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javtenorio@ciencias.unam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/IkSu18eyH+3ASE4r5QRsw6KJw==">CgMxLjAyDmguNDJtbHpicDd6ajVkMg5oLnA3a2NjYnJnMmp4NTIOaC51NXIyeDBkNmMyd2EyDmguMnZuYTdrdXFkcnJ6Mg5oLnRqY3dpMm1yeDh0eTIOaC4zaThzaXpnOHY1ZWEyDmgua3Y4OWZsdGliZW84Mg5oLmJjbHYxbHFkdmNkYTIOaC5pdm9uYWU0aHZ1MDEyDmgubHZhYWo0NTVzbHlmMg5oLjN3djhhMHEwZG96YzINaC56ZjFidDhkMHJpMDIOaC5zaG53Zjd6Z2lwNjI4AHIhMTZMYU9XNUxNSDgyREpJVTNZU0Y5azBSQ3lVam9HY3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