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32CE6" w14:textId="4811D458" w:rsidR="008A0E50" w:rsidRPr="0081474E" w:rsidRDefault="00004885" w:rsidP="00004885">
      <w:pPr>
        <w:jc w:val="center"/>
        <w:rPr>
          <w:b/>
          <w:bCs/>
          <w:sz w:val="32"/>
          <w:szCs w:val="22"/>
        </w:rPr>
      </w:pPr>
      <w:r w:rsidRPr="0081474E">
        <w:rPr>
          <w:b/>
          <w:bCs/>
          <w:sz w:val="32"/>
          <w:szCs w:val="22"/>
        </w:rPr>
        <w:t>Lecture critique d’un article scientifique</w:t>
      </w:r>
      <w:r w:rsidR="0081474E" w:rsidRPr="0081474E">
        <w:rPr>
          <w:b/>
          <w:bCs/>
          <w:sz w:val="32"/>
          <w:szCs w:val="22"/>
        </w:rPr>
        <w:t>.</w:t>
      </w:r>
    </w:p>
    <w:p w14:paraId="5E9C3021" w14:textId="77777777" w:rsidR="00004885" w:rsidRPr="005416A7" w:rsidRDefault="00004885" w:rsidP="00004885">
      <w:pPr>
        <w:jc w:val="both"/>
        <w:rPr>
          <w:rFonts w:asciiTheme="minorHAnsi" w:hAnsiTheme="minorHAnsi" w:cstheme="minorHAnsi"/>
        </w:rPr>
      </w:pPr>
    </w:p>
    <w:p w14:paraId="6519200A" w14:textId="77777777" w:rsidR="00F9181E" w:rsidRPr="005416A7" w:rsidRDefault="00F9181E">
      <w:pPr>
        <w:jc w:val="both"/>
        <w:rPr>
          <w:rFonts w:asciiTheme="minorHAnsi" w:hAnsiTheme="minorHAnsi" w:cstheme="minorHAnsi"/>
          <w:b/>
          <w:sz w:val="20"/>
        </w:rPr>
      </w:pPr>
    </w:p>
    <w:tbl>
      <w:tblPr>
        <w:tblW w:w="936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626"/>
        <w:gridCol w:w="7734"/>
      </w:tblGrid>
      <w:tr w:rsidR="00706E25" w:rsidRPr="005416A7" w14:paraId="5035FD27" w14:textId="77777777" w:rsidTr="0079786B">
        <w:trPr>
          <w:trHeight w:val="488"/>
        </w:trPr>
        <w:tc>
          <w:tcPr>
            <w:tcW w:w="1626" w:type="dxa"/>
          </w:tcPr>
          <w:p w14:paraId="0FEF0E88" w14:textId="5583E22A" w:rsidR="00706E25" w:rsidRPr="0079786B" w:rsidRDefault="00706E25" w:rsidP="00706E25">
            <w:pPr>
              <w:spacing w:before="120" w:after="120"/>
              <w:jc w:val="both"/>
              <w:rPr>
                <w:rFonts w:asciiTheme="minorHAnsi" w:hAnsiTheme="minorHAnsi" w:cstheme="minorHAnsi"/>
                <w:b/>
                <w:color w:val="0000FF"/>
                <w:szCs w:val="24"/>
              </w:rPr>
            </w:pPr>
            <w:r w:rsidRPr="0079786B">
              <w:rPr>
                <w:rFonts w:asciiTheme="minorHAnsi" w:hAnsiTheme="minorHAnsi" w:cstheme="minorHAnsi"/>
                <w:b/>
                <w:color w:val="0000FF"/>
                <w:szCs w:val="24"/>
              </w:rPr>
              <w:t>Nom</w:t>
            </w:r>
            <w:r w:rsidR="005416A7" w:rsidRPr="0079786B">
              <w:rPr>
                <w:rFonts w:asciiTheme="minorHAnsi" w:hAnsiTheme="minorHAnsi" w:cstheme="minorHAnsi"/>
                <w:b/>
                <w:color w:val="0000FF"/>
                <w:szCs w:val="24"/>
              </w:rPr>
              <w:t xml:space="preserve"> complet</w:t>
            </w:r>
            <w:r w:rsidRPr="0079786B">
              <w:rPr>
                <w:rFonts w:asciiTheme="minorHAnsi" w:hAnsiTheme="minorHAnsi" w:cstheme="minorHAnsi"/>
                <w:b/>
                <w:color w:val="0000FF"/>
                <w:szCs w:val="24"/>
              </w:rPr>
              <w:t> :</w:t>
            </w:r>
          </w:p>
        </w:tc>
        <w:tc>
          <w:tcPr>
            <w:tcW w:w="7734" w:type="dxa"/>
          </w:tcPr>
          <w:p w14:paraId="610D2449" w14:textId="115D4818" w:rsidR="00706E25" w:rsidRPr="005416A7" w:rsidRDefault="000877BF" w:rsidP="00706E25">
            <w:pPr>
              <w:spacing w:before="120" w:after="120"/>
              <w:jc w:val="both"/>
              <w:rPr>
                <w:rFonts w:asciiTheme="minorHAnsi" w:hAnsiTheme="minorHAnsi" w:cstheme="minorHAnsi"/>
                <w:b/>
                <w:color w:val="0000FF"/>
                <w:sz w:val="20"/>
              </w:rPr>
            </w:pPr>
            <w:r w:rsidRPr="00F15DA7">
              <w:rPr>
                <w:lang w:val="en-CA"/>
              </w:rPr>
              <w:t>SAA MOUSSA TENGUIANO</w:t>
            </w:r>
            <w:r w:rsidRPr="00F15DA7">
              <w:rPr>
                <w:rFonts w:asciiTheme="minorHAnsi" w:hAnsiTheme="minorHAnsi" w:cstheme="minorHAnsi"/>
                <w:b/>
                <w:color w:val="0000FF"/>
                <w:szCs w:val="24"/>
              </w:rPr>
              <w:t xml:space="preserve"> </w:t>
            </w:r>
          </w:p>
        </w:tc>
      </w:tr>
      <w:tr w:rsidR="00706E25" w:rsidRPr="005416A7" w14:paraId="5E4B36BC" w14:textId="77777777" w:rsidTr="0079786B">
        <w:trPr>
          <w:trHeight w:val="487"/>
        </w:trPr>
        <w:tc>
          <w:tcPr>
            <w:tcW w:w="1626" w:type="dxa"/>
          </w:tcPr>
          <w:p w14:paraId="423DABF1" w14:textId="77777777" w:rsidR="00706E25" w:rsidRPr="005416A7" w:rsidRDefault="00706E25" w:rsidP="00706E25">
            <w:pPr>
              <w:spacing w:before="120" w:after="120"/>
              <w:jc w:val="both"/>
              <w:rPr>
                <w:rFonts w:asciiTheme="minorHAnsi" w:hAnsiTheme="minorHAnsi" w:cstheme="minorHAnsi"/>
                <w:b/>
                <w:color w:val="0000FF"/>
                <w:sz w:val="20"/>
              </w:rPr>
            </w:pPr>
            <w:r w:rsidRPr="005416A7">
              <w:rPr>
                <w:rFonts w:asciiTheme="minorHAnsi" w:hAnsiTheme="minorHAnsi" w:cstheme="minorHAnsi"/>
                <w:b/>
                <w:color w:val="0000FF"/>
                <w:sz w:val="20"/>
              </w:rPr>
              <w:t>Courriel :</w:t>
            </w:r>
          </w:p>
        </w:tc>
        <w:tc>
          <w:tcPr>
            <w:tcW w:w="7734" w:type="dxa"/>
          </w:tcPr>
          <w:p w14:paraId="52FA102C" w14:textId="675B0E5F" w:rsidR="00706E25" w:rsidRPr="005416A7" w:rsidRDefault="00BC322C" w:rsidP="00706E25">
            <w:pPr>
              <w:spacing w:before="120" w:after="120"/>
              <w:jc w:val="both"/>
              <w:rPr>
                <w:rFonts w:asciiTheme="minorHAnsi" w:hAnsiTheme="minorHAnsi" w:cstheme="minorHAnsi"/>
                <w:b/>
                <w:color w:val="0000FF"/>
                <w:sz w:val="20"/>
              </w:rPr>
            </w:pPr>
            <w:hyperlink r:id="rId8" w:history="1">
              <w:r w:rsidRPr="00CD1DEB">
                <w:rPr>
                  <w:rStyle w:val="Lienhypertexte"/>
                </w:rPr>
                <w:t>saa-moussa.tenguiano.1@ulaval.ca</w:t>
              </w:r>
            </w:hyperlink>
          </w:p>
        </w:tc>
      </w:tr>
    </w:tbl>
    <w:p w14:paraId="067FA078" w14:textId="77777777" w:rsidR="00F9181E" w:rsidRPr="005416A7" w:rsidRDefault="00F9181E">
      <w:pPr>
        <w:jc w:val="both"/>
        <w:rPr>
          <w:rFonts w:asciiTheme="minorHAnsi" w:hAnsiTheme="minorHAnsi" w:cstheme="minorHAnsi"/>
          <w:b/>
          <w:sz w:val="20"/>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0"/>
      </w:tblGrid>
      <w:tr w:rsidR="00F9181E" w:rsidRPr="00FF3B93" w14:paraId="62AA2B31" w14:textId="77777777" w:rsidTr="00706E25">
        <w:tc>
          <w:tcPr>
            <w:tcW w:w="9360" w:type="dxa"/>
          </w:tcPr>
          <w:p w14:paraId="3D82F221" w14:textId="660DD327" w:rsidR="00F9181E" w:rsidRDefault="00F9181E" w:rsidP="001F7344">
            <w:pPr>
              <w:spacing w:before="120"/>
              <w:jc w:val="both"/>
              <w:rPr>
                <w:rFonts w:asciiTheme="minorHAnsi" w:hAnsiTheme="minorHAnsi" w:cstheme="minorHAnsi"/>
                <w:b/>
                <w:color w:val="0000FF"/>
                <w:sz w:val="20"/>
                <w:lang w:val="en-CA"/>
              </w:rPr>
            </w:pPr>
            <w:r w:rsidRPr="0079786B">
              <w:rPr>
                <w:rFonts w:asciiTheme="minorHAnsi" w:hAnsiTheme="minorHAnsi" w:cstheme="minorHAnsi"/>
                <w:b/>
                <w:color w:val="0000FF"/>
                <w:szCs w:val="24"/>
                <w:lang w:val="en-CA"/>
              </w:rPr>
              <w:t xml:space="preserve">Titre de </w:t>
            </w:r>
            <w:r w:rsidR="000877BF" w:rsidRPr="0079786B">
              <w:rPr>
                <w:rFonts w:asciiTheme="minorHAnsi" w:hAnsiTheme="minorHAnsi" w:cstheme="minorHAnsi"/>
                <w:b/>
                <w:color w:val="0000FF"/>
                <w:szCs w:val="24"/>
                <w:lang w:val="en-CA"/>
              </w:rPr>
              <w:t>article:</w:t>
            </w:r>
            <w:r w:rsidR="000877BF">
              <w:rPr>
                <w:rFonts w:asciiTheme="minorHAnsi" w:hAnsiTheme="minorHAnsi" w:cstheme="minorHAnsi"/>
                <w:b/>
                <w:color w:val="0000FF"/>
                <w:sz w:val="20"/>
                <w:lang w:val="en-CA"/>
              </w:rPr>
              <w:t xml:space="preserve"> </w:t>
            </w:r>
            <w:r w:rsidR="000877BF" w:rsidRPr="000877BF">
              <w:rPr>
                <w:lang w:val="en-CA"/>
              </w:rPr>
              <w:t>Clesrovimab for Prevention of RSV Disease</w:t>
            </w:r>
            <w:r w:rsidR="000877BF">
              <w:rPr>
                <w:lang w:val="en-CA"/>
              </w:rPr>
              <w:t xml:space="preserve"> </w:t>
            </w:r>
            <w:r w:rsidR="000877BF" w:rsidRPr="000877BF">
              <w:rPr>
                <w:lang w:val="en-CA"/>
              </w:rPr>
              <w:t>in Healthy Infants</w:t>
            </w:r>
          </w:p>
          <w:p w14:paraId="7A246E58" w14:textId="2C738612" w:rsidR="000877BF" w:rsidRPr="000877BF" w:rsidRDefault="000877BF" w:rsidP="001F7344">
            <w:pPr>
              <w:spacing w:before="120"/>
              <w:jc w:val="both"/>
              <w:rPr>
                <w:rFonts w:asciiTheme="minorHAnsi" w:hAnsiTheme="minorHAnsi" w:cstheme="minorHAnsi"/>
                <w:b/>
                <w:color w:val="0000FF"/>
                <w:sz w:val="20"/>
                <w:lang w:val="en-CA"/>
              </w:rPr>
            </w:pPr>
          </w:p>
        </w:tc>
      </w:tr>
    </w:tbl>
    <w:p w14:paraId="3547CF24" w14:textId="77777777" w:rsidR="00F9181E" w:rsidRPr="000877BF" w:rsidRDefault="00F9181E">
      <w:pPr>
        <w:jc w:val="both"/>
        <w:rPr>
          <w:rFonts w:asciiTheme="minorHAnsi" w:hAnsiTheme="minorHAnsi" w:cstheme="minorHAnsi"/>
          <w:b/>
          <w:sz w:val="20"/>
          <w:lang w:val="en-CA"/>
        </w:rPr>
      </w:pP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0"/>
      </w:tblGrid>
      <w:tr w:rsidR="00F9181E" w:rsidRPr="00FF3B93" w14:paraId="60CA2ABF" w14:textId="77777777" w:rsidTr="00706E25">
        <w:tc>
          <w:tcPr>
            <w:tcW w:w="9360" w:type="dxa"/>
          </w:tcPr>
          <w:p w14:paraId="72B10431" w14:textId="77777777" w:rsidR="00447AE9" w:rsidRPr="0079786B" w:rsidRDefault="00F9181E" w:rsidP="00447AE9">
            <w:pPr>
              <w:jc w:val="both"/>
              <w:rPr>
                <w:rFonts w:asciiTheme="minorHAnsi" w:hAnsiTheme="minorHAnsi" w:cstheme="minorHAnsi"/>
                <w:b/>
                <w:color w:val="0000FF"/>
                <w:szCs w:val="24"/>
              </w:rPr>
            </w:pPr>
            <w:r w:rsidRPr="0079786B">
              <w:rPr>
                <w:rFonts w:asciiTheme="minorHAnsi" w:hAnsiTheme="minorHAnsi" w:cstheme="minorHAnsi"/>
                <w:b/>
                <w:color w:val="0000FF"/>
                <w:szCs w:val="24"/>
              </w:rPr>
              <w:t>Référence de l’article</w:t>
            </w:r>
            <w:r w:rsidR="00447AE9" w:rsidRPr="0079786B">
              <w:rPr>
                <w:rFonts w:asciiTheme="minorHAnsi" w:hAnsiTheme="minorHAnsi" w:cstheme="minorHAnsi"/>
                <w:b/>
                <w:color w:val="0000FF"/>
                <w:szCs w:val="24"/>
              </w:rPr>
              <w:t xml:space="preserve"> : </w:t>
            </w:r>
          </w:p>
          <w:p w14:paraId="1113D7BE" w14:textId="01714D59" w:rsidR="00447AE9" w:rsidRPr="00F15DA7" w:rsidRDefault="00447AE9" w:rsidP="00447AE9">
            <w:pPr>
              <w:jc w:val="both"/>
              <w:rPr>
                <w:rFonts w:asciiTheme="minorHAnsi" w:hAnsiTheme="minorHAnsi" w:cstheme="minorHAnsi"/>
                <w:b/>
                <w:color w:val="0000FF"/>
                <w:sz w:val="20"/>
                <w:lang w:val="en-CA"/>
              </w:rPr>
            </w:pPr>
            <w:r w:rsidRPr="00F15DA7">
              <w:t xml:space="preserve">Zar H.J., </w:t>
            </w:r>
            <w:proofErr w:type="spellStart"/>
            <w:r w:rsidRPr="00F15DA7">
              <w:t>Simões</w:t>
            </w:r>
            <w:proofErr w:type="spellEnd"/>
            <w:r w:rsidRPr="00F15DA7">
              <w:t xml:space="preserve"> E.A.F., </w:t>
            </w:r>
            <w:proofErr w:type="spellStart"/>
            <w:r w:rsidRPr="00F15DA7">
              <w:t>Madhi</w:t>
            </w:r>
            <w:proofErr w:type="spellEnd"/>
            <w:r w:rsidRPr="00F15DA7">
              <w:t xml:space="preserve"> S.A., </w:t>
            </w:r>
            <w:proofErr w:type="spellStart"/>
            <w:r w:rsidRPr="00F15DA7">
              <w:t>Ramilo</w:t>
            </w:r>
            <w:proofErr w:type="spellEnd"/>
            <w:r w:rsidRPr="00F15DA7">
              <w:t xml:space="preserve"> O., </w:t>
            </w:r>
            <w:proofErr w:type="spellStart"/>
            <w:r w:rsidRPr="00F15DA7">
              <w:t>Senders</w:t>
            </w:r>
            <w:proofErr w:type="spellEnd"/>
            <w:r w:rsidRPr="00F15DA7">
              <w:t xml:space="preserve"> S.D., Shepard J.S., et coll. </w:t>
            </w:r>
            <w:proofErr w:type="spellStart"/>
            <w:r w:rsidRPr="00F15DA7">
              <w:rPr>
                <w:lang w:val="en-CA"/>
              </w:rPr>
              <w:t>Clesrovimab</w:t>
            </w:r>
            <w:proofErr w:type="spellEnd"/>
            <w:r w:rsidRPr="00F15DA7">
              <w:rPr>
                <w:lang w:val="en-CA"/>
              </w:rPr>
              <w:t xml:space="preserve"> for Prevention of RSV Disease in Healthy Infants. N Engl J Med, sept 2025; 393:1292</w:t>
            </w:r>
            <w:r w:rsidRPr="00F15DA7">
              <w:rPr>
                <w:lang w:val="en-CA"/>
              </w:rPr>
              <w:noBreakHyphen/>
              <w:t>1303.</w:t>
            </w:r>
          </w:p>
          <w:p w14:paraId="711C2BD3" w14:textId="4D42A72A" w:rsidR="00F9181E" w:rsidRPr="00447AE9" w:rsidRDefault="00F9181E" w:rsidP="00706E25">
            <w:pPr>
              <w:ind w:left="2482" w:hanging="2482"/>
              <w:jc w:val="both"/>
              <w:rPr>
                <w:rFonts w:asciiTheme="minorHAnsi" w:hAnsiTheme="minorHAnsi" w:cstheme="minorHAnsi"/>
                <w:i/>
                <w:sz w:val="20"/>
                <w:lang w:val="en-CA"/>
              </w:rPr>
            </w:pPr>
          </w:p>
        </w:tc>
      </w:tr>
      <w:tr w:rsidR="00706E25" w:rsidRPr="00FF3B93" w14:paraId="398B52B4" w14:textId="77777777" w:rsidTr="00706E25">
        <w:tc>
          <w:tcPr>
            <w:tcW w:w="9360" w:type="dxa"/>
          </w:tcPr>
          <w:p w14:paraId="46D6CD35" w14:textId="6FDF2840" w:rsidR="00706E25" w:rsidRPr="00447AE9" w:rsidRDefault="00706E25" w:rsidP="00706E25">
            <w:pPr>
              <w:spacing w:before="120" w:after="120"/>
              <w:jc w:val="both"/>
              <w:rPr>
                <w:rFonts w:asciiTheme="minorHAnsi" w:hAnsiTheme="minorHAnsi" w:cstheme="minorHAnsi"/>
                <w:b/>
                <w:color w:val="0000FF"/>
                <w:sz w:val="20"/>
                <w:lang w:val="en-CA"/>
              </w:rPr>
            </w:pPr>
          </w:p>
        </w:tc>
      </w:tr>
    </w:tbl>
    <w:p w14:paraId="30F0A52C" w14:textId="77777777" w:rsidR="00F9181E" w:rsidRPr="00447AE9" w:rsidRDefault="00F9181E">
      <w:pPr>
        <w:jc w:val="both"/>
        <w:rPr>
          <w:rFonts w:asciiTheme="minorHAnsi" w:hAnsiTheme="minorHAnsi" w:cstheme="minorHAnsi"/>
          <w:b/>
          <w:sz w:val="20"/>
          <w:lang w:val="en-CA"/>
        </w:rPr>
      </w:pPr>
    </w:p>
    <w:p w14:paraId="1AFD6466" w14:textId="5F07D569" w:rsidR="00706E25" w:rsidRPr="005416A7" w:rsidRDefault="00F15DA7">
      <w:pPr>
        <w:jc w:val="both"/>
        <w:rPr>
          <w:rFonts w:asciiTheme="minorHAnsi" w:hAnsiTheme="minorHAnsi" w:cstheme="minorHAnsi"/>
          <w:b/>
          <w:sz w:val="20"/>
        </w:rPr>
      </w:pPr>
      <w:r w:rsidRPr="005416A7">
        <w:rPr>
          <w:rFonts w:asciiTheme="minorHAnsi" w:hAnsiTheme="minorHAnsi" w:cstheme="minorHAnsi"/>
          <w:b/>
          <w:sz w:val="20"/>
        </w:rPr>
        <w:t>RÉSUMÉ (</w:t>
      </w:r>
      <w:r w:rsidR="00F9181E" w:rsidRPr="005416A7">
        <w:rPr>
          <w:rFonts w:asciiTheme="minorHAnsi" w:hAnsiTheme="minorHAnsi" w:cstheme="minorHAnsi"/>
          <w:b/>
          <w:sz w:val="20"/>
        </w:rPr>
        <w:t>max 500 mots)</w:t>
      </w:r>
    </w:p>
    <w:tbl>
      <w:tblPr>
        <w:tblW w:w="0" w:type="auto"/>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360"/>
      </w:tblGrid>
      <w:tr w:rsidR="00706E25" w:rsidRPr="005416A7" w14:paraId="7EF09B3E" w14:textId="77777777" w:rsidTr="00CF08A7">
        <w:trPr>
          <w:trHeight w:val="485"/>
        </w:trPr>
        <w:tc>
          <w:tcPr>
            <w:tcW w:w="9360" w:type="dxa"/>
          </w:tcPr>
          <w:p w14:paraId="0601679D" w14:textId="1681CACB" w:rsidR="00CF08A7" w:rsidRPr="00656DF3" w:rsidRDefault="00706E25" w:rsidP="00031F99">
            <w:pPr>
              <w:spacing w:before="120" w:line="360" w:lineRule="auto"/>
              <w:jc w:val="both"/>
            </w:pPr>
            <w:r w:rsidRPr="00656DF3">
              <w:rPr>
                <w:rFonts w:asciiTheme="minorHAnsi" w:hAnsiTheme="minorHAnsi" w:cstheme="minorHAnsi"/>
                <w:b/>
                <w:color w:val="0000FF"/>
                <w:szCs w:val="24"/>
              </w:rPr>
              <w:t>Objectif(s</w:t>
            </w:r>
            <w:r w:rsidR="00F6689B" w:rsidRPr="00656DF3">
              <w:rPr>
                <w:rFonts w:asciiTheme="minorHAnsi" w:hAnsiTheme="minorHAnsi" w:cstheme="minorHAnsi"/>
                <w:b/>
                <w:color w:val="0000FF"/>
                <w:szCs w:val="24"/>
              </w:rPr>
              <w:t>) :</w:t>
            </w:r>
            <w:r w:rsidR="00F15DA7" w:rsidRPr="00656DF3">
              <w:t xml:space="preserve"> Évaluer l’efficacité et la sécurité d’une dose unique de 105 mg de </w:t>
            </w:r>
            <w:proofErr w:type="spellStart"/>
            <w:r w:rsidR="00F15DA7" w:rsidRPr="00656DF3">
              <w:rPr>
                <w:b/>
                <w:bCs/>
                <w:i/>
                <w:iCs/>
              </w:rPr>
              <w:t>Clesrovimab</w:t>
            </w:r>
            <w:proofErr w:type="spellEnd"/>
            <w:r w:rsidR="00F15DA7" w:rsidRPr="00656DF3">
              <w:rPr>
                <w:b/>
                <w:bCs/>
                <w:i/>
                <w:iCs/>
              </w:rPr>
              <w:t xml:space="preserve"> </w:t>
            </w:r>
            <w:r w:rsidR="00F15DA7" w:rsidRPr="00656DF3">
              <w:t>chez les nourrissons prématurés et à terme en bonne santé entrant dans leur première saison du virus respiratoire syncytial</w:t>
            </w:r>
          </w:p>
        </w:tc>
      </w:tr>
      <w:tr w:rsidR="00706E25" w:rsidRPr="005416A7" w14:paraId="33068CC9" w14:textId="77777777" w:rsidTr="00CF08A7">
        <w:trPr>
          <w:trHeight w:val="485"/>
        </w:trPr>
        <w:tc>
          <w:tcPr>
            <w:tcW w:w="9360" w:type="dxa"/>
          </w:tcPr>
          <w:p w14:paraId="6F8095FA" w14:textId="06808958" w:rsidR="00706E25" w:rsidRPr="002C2F56" w:rsidRDefault="00706E25" w:rsidP="00031F99">
            <w:pPr>
              <w:spacing w:line="360" w:lineRule="auto"/>
              <w:jc w:val="both"/>
            </w:pPr>
            <w:r w:rsidRPr="0079786B">
              <w:rPr>
                <w:rFonts w:asciiTheme="minorHAnsi" w:hAnsiTheme="minorHAnsi" w:cstheme="minorHAnsi"/>
                <w:b/>
                <w:color w:val="0000FF"/>
                <w:szCs w:val="24"/>
              </w:rPr>
              <w:t>Conception</w:t>
            </w:r>
            <w:r w:rsidR="002C0720" w:rsidRPr="0079786B">
              <w:rPr>
                <w:rFonts w:asciiTheme="minorHAnsi" w:hAnsiTheme="minorHAnsi" w:cstheme="minorHAnsi"/>
                <w:b/>
                <w:color w:val="0000FF"/>
                <w:szCs w:val="24"/>
              </w:rPr>
              <w:t>/</w:t>
            </w:r>
            <w:r w:rsidR="00F6689B" w:rsidRPr="0079786B">
              <w:rPr>
                <w:rFonts w:asciiTheme="minorHAnsi" w:hAnsiTheme="minorHAnsi" w:cstheme="minorHAnsi"/>
                <w:b/>
                <w:color w:val="0000FF"/>
                <w:szCs w:val="24"/>
              </w:rPr>
              <w:t>Devis :</w:t>
            </w:r>
            <w:r w:rsidR="00F15DA7" w:rsidRPr="002C2F56">
              <w:rPr>
                <w:rFonts w:asciiTheme="minorHAnsi" w:hAnsiTheme="minorHAnsi" w:cstheme="minorHAnsi"/>
                <w:b/>
                <w:color w:val="0000FF"/>
                <w:sz w:val="20"/>
              </w:rPr>
              <w:t xml:space="preserve"> </w:t>
            </w:r>
            <w:r w:rsidR="00230F28" w:rsidRPr="006B298B">
              <w:t xml:space="preserve">Essai randomisé, en double aveugle et contrôlé par placebo, mené dans 22 pays chez des nourrissons en bonne santé de moins d’un an, prématurés ou à terme. Les nourrissons éligibles au </w:t>
            </w:r>
            <w:proofErr w:type="spellStart"/>
            <w:r w:rsidR="00230F28" w:rsidRPr="006B298B">
              <w:t>palivizumab</w:t>
            </w:r>
            <w:proofErr w:type="spellEnd"/>
            <w:r w:rsidR="00230F28" w:rsidRPr="006B298B">
              <w:t xml:space="preserve">, ayant eu une maladie fébrile récente ou un traitement préventif antérieur ont été exclus. Les participants ont été randomisé 2 :1 pour recevoir une injection intramusculaire unique de 105 mg de </w:t>
            </w:r>
            <w:proofErr w:type="spellStart"/>
            <w:r w:rsidR="00230F28" w:rsidRPr="006B298B">
              <w:t>clesrovimab</w:t>
            </w:r>
            <w:proofErr w:type="spellEnd"/>
            <w:r w:rsidR="00230F28" w:rsidRPr="006B298B">
              <w:t xml:space="preserve"> ou un placebo, avec une stratification fondée sur l’âge gestationnel, l’âge chronologique et l’hémisphère géographique. Le suivi comprenait la surveillance des infections respiratoires pendant les première et deuxième saisons, ainsi qu’un suivi de sécurité d’au moins 240 jours. Le critère principal évaluait les infections respiratoires basses nécessitant une prise en charge médicale, complété par des critères secondaires, tertiaires et une analyse post hoc. L’essai a été supervisé par des comités indépendants, et un consentement éclairé a été obtenu pour tous les participants.</w:t>
            </w:r>
          </w:p>
        </w:tc>
      </w:tr>
      <w:tr w:rsidR="00706E25" w:rsidRPr="005416A7" w14:paraId="31792BDB" w14:textId="77777777" w:rsidTr="00CF08A7">
        <w:trPr>
          <w:trHeight w:val="485"/>
        </w:trPr>
        <w:tc>
          <w:tcPr>
            <w:tcW w:w="9360" w:type="dxa"/>
          </w:tcPr>
          <w:p w14:paraId="1D53C354" w14:textId="176A9ADB" w:rsidR="00656DF3" w:rsidRPr="00B5649B" w:rsidRDefault="00B5649B" w:rsidP="00DA0261">
            <w:pPr>
              <w:spacing w:line="360" w:lineRule="auto"/>
              <w:jc w:val="both"/>
            </w:pPr>
            <w:r w:rsidRPr="0079786B">
              <w:rPr>
                <w:rFonts w:asciiTheme="minorHAnsi" w:hAnsiTheme="minorHAnsi" w:cstheme="minorHAnsi"/>
                <w:b/>
                <w:color w:val="0000FF"/>
                <w:szCs w:val="24"/>
              </w:rPr>
              <w:t>Contexte :</w:t>
            </w:r>
            <w:r w:rsidR="000A0AF6" w:rsidRPr="00B5649B">
              <w:rPr>
                <w:rFonts w:asciiTheme="minorHAnsi" w:hAnsiTheme="minorHAnsi" w:cstheme="minorHAnsi"/>
                <w:b/>
                <w:color w:val="0000FF"/>
                <w:sz w:val="20"/>
              </w:rPr>
              <w:t xml:space="preserve"> </w:t>
            </w:r>
            <w:r w:rsidR="00B3038D" w:rsidRPr="008A5E75">
              <w:t xml:space="preserve">Le virus respiratoire syncytial </w:t>
            </w:r>
            <w:r w:rsidR="00B3038D">
              <w:t xml:space="preserve">cause </w:t>
            </w:r>
            <w:r w:rsidR="00B3038D" w:rsidRPr="008A5E75">
              <w:t xml:space="preserve">chaque année environ 12,9 millions d’infections respiratoires basses et 2,2 millions d’hospitalisations chez les nourrissons de moins d’un an dans le monde. Il est une cause majeure d’hospitalisation dans </w:t>
            </w:r>
            <w:r w:rsidR="00F41211">
              <w:t xml:space="preserve">certains </w:t>
            </w:r>
            <w:r w:rsidR="00B3038D" w:rsidRPr="008A5E75">
              <w:t xml:space="preserve">pays et </w:t>
            </w:r>
            <w:r w:rsidR="00656DF3">
              <w:t xml:space="preserve">de </w:t>
            </w:r>
            <w:r w:rsidR="00B3038D" w:rsidRPr="008A5E75">
              <w:t xml:space="preserve">mortalité infantile </w:t>
            </w:r>
            <w:r w:rsidR="00B3038D" w:rsidRPr="008A5E75">
              <w:lastRenderedPageBreak/>
              <w:t xml:space="preserve">dans </w:t>
            </w:r>
            <w:r w:rsidR="00F41211">
              <w:t>d’autres</w:t>
            </w:r>
            <w:r w:rsidR="00B3038D" w:rsidRPr="008A5E75">
              <w:t xml:space="preserve">. Les nourrissons prématurés ou présentant des pathologies sous-jacentes sont plus à risque, mais la majorité des hospitalisations concerne des nourrissons à terme en bonne santé, surtout au cours des six premiers mois. Le </w:t>
            </w:r>
            <w:proofErr w:type="spellStart"/>
            <w:r w:rsidR="00B3038D" w:rsidRPr="008A5E75">
              <w:t>clesrovimab</w:t>
            </w:r>
            <w:proofErr w:type="spellEnd"/>
            <w:r w:rsidR="00B3038D" w:rsidRPr="008A5E75">
              <w:t xml:space="preserve"> est un</w:t>
            </w:r>
            <w:r w:rsidR="00656DF3">
              <w:t xml:space="preserve"> anticorps</w:t>
            </w:r>
            <w:r w:rsidR="00B3038D" w:rsidRPr="008A5E75">
              <w:t>,</w:t>
            </w:r>
            <w:r w:rsidR="00656DF3">
              <w:t xml:space="preserve"> visant le </w:t>
            </w:r>
            <w:r w:rsidR="00656DF3" w:rsidRPr="008A5E75">
              <w:t>site</w:t>
            </w:r>
            <w:r w:rsidR="00B3038D" w:rsidRPr="008A5E75">
              <w:t xml:space="preserve"> </w:t>
            </w:r>
            <w:r w:rsidR="00656DF3">
              <w:t>IV</w:t>
            </w:r>
            <w:r w:rsidR="00B3038D" w:rsidRPr="008A5E75">
              <w:t xml:space="preserve"> de la protéine de fusion virale pour limiter le risque de résistance</w:t>
            </w:r>
            <w:r w:rsidR="00656DF3">
              <w:t xml:space="preserve"> du virus.</w:t>
            </w:r>
            <w:r w:rsidR="00DA0261">
              <w:t xml:space="preserve"> Il possède une demi-vie pharmacologique d’environ 45 jours, compatible avec une administration unique par saison. </w:t>
            </w:r>
          </w:p>
        </w:tc>
      </w:tr>
      <w:tr w:rsidR="00706E25" w:rsidRPr="005416A7" w14:paraId="24AEF474" w14:textId="77777777" w:rsidTr="00CF08A7">
        <w:trPr>
          <w:trHeight w:val="485"/>
        </w:trPr>
        <w:tc>
          <w:tcPr>
            <w:tcW w:w="9360" w:type="dxa"/>
          </w:tcPr>
          <w:p w14:paraId="10944F32" w14:textId="13B10166" w:rsidR="00031F99" w:rsidRPr="00D54522" w:rsidRDefault="0079786B" w:rsidP="00D54522">
            <w:pPr>
              <w:spacing w:line="360" w:lineRule="auto"/>
              <w:jc w:val="both"/>
              <w:rPr>
                <w:lang w:val="fr-CA"/>
              </w:rPr>
            </w:pPr>
            <w:r w:rsidRPr="0079786B">
              <w:rPr>
                <w:rFonts w:asciiTheme="minorHAnsi" w:hAnsiTheme="minorHAnsi" w:cstheme="minorHAnsi"/>
                <w:b/>
                <w:color w:val="0000FF"/>
                <w:szCs w:val="24"/>
              </w:rPr>
              <w:lastRenderedPageBreak/>
              <w:t>Participants</w:t>
            </w:r>
            <w:r w:rsidRPr="0079786B">
              <w:rPr>
                <w:szCs w:val="24"/>
              </w:rPr>
              <w:t xml:space="preserve"> :</w:t>
            </w:r>
            <w:r w:rsidR="00A62CDE" w:rsidRPr="00031F99">
              <w:t xml:space="preserve"> </w:t>
            </w:r>
            <w:r w:rsidR="00D54522" w:rsidRPr="00660E90">
              <w:t>L’étude a inclus 3632 nourrissons, dont 24</w:t>
            </w:r>
            <w:r w:rsidR="00FF3B93">
              <w:t>2</w:t>
            </w:r>
            <w:r w:rsidR="00D54522" w:rsidRPr="00660E90">
              <w:t xml:space="preserve">1sous </w:t>
            </w:r>
            <w:proofErr w:type="spellStart"/>
            <w:r w:rsidR="00D54522" w:rsidRPr="00660E90">
              <w:t>clesrovimab</w:t>
            </w:r>
            <w:proofErr w:type="spellEnd"/>
            <w:r w:rsidR="00D54522" w:rsidRPr="00660E90">
              <w:t xml:space="preserve"> et 1211sous placebo. Répartition sexuée équilibrée (51,1% garçons</w:t>
            </w:r>
            <w:r w:rsidR="00D54522">
              <w:t xml:space="preserve"> et 48,85 de filles</w:t>
            </w:r>
            <w:r w:rsidR="00D54522" w:rsidRPr="00660E90">
              <w:t xml:space="preserve">), âge moyen 3,7±2,6 mois. Participants majoritairement blancs (45,2%) et </w:t>
            </w:r>
            <w:r w:rsidR="00D54522">
              <w:t xml:space="preserve">non </w:t>
            </w:r>
            <w:r w:rsidR="00D54522" w:rsidRPr="00660E90">
              <w:t>hispaniques/latinos (</w:t>
            </w:r>
            <w:r w:rsidR="00D54522">
              <w:t>69</w:t>
            </w:r>
            <w:r w:rsidR="00D54522" w:rsidRPr="00660E90">
              <w:t>%), provenant de l’hémisphère Nord (</w:t>
            </w:r>
            <w:r w:rsidR="00D54522">
              <w:t xml:space="preserve">68,2 </w:t>
            </w:r>
            <w:r w:rsidR="00D54522" w:rsidRPr="00660E90">
              <w:t>%) et de régions tempérées (8</w:t>
            </w:r>
            <w:r w:rsidR="00D54522">
              <w:t xml:space="preserve">0,9 </w:t>
            </w:r>
            <w:r w:rsidR="00D54522" w:rsidRPr="00660E90">
              <w:t>%), avec des caractéristiques similaires entre</w:t>
            </w:r>
            <w:r w:rsidR="00D54522">
              <w:t xml:space="preserve"> les deux </w:t>
            </w:r>
            <w:r w:rsidR="00D54522" w:rsidRPr="00660E90">
              <w:t>groupes</w:t>
            </w:r>
            <w:r w:rsidR="00D54522">
              <w:t>.</w:t>
            </w:r>
          </w:p>
        </w:tc>
      </w:tr>
      <w:tr w:rsidR="00CF08A7" w:rsidRPr="005416A7" w14:paraId="70586C91" w14:textId="77777777" w:rsidTr="00E10EB0">
        <w:trPr>
          <w:trHeight w:val="613"/>
        </w:trPr>
        <w:tc>
          <w:tcPr>
            <w:tcW w:w="9360" w:type="dxa"/>
          </w:tcPr>
          <w:p w14:paraId="66E4BDF6" w14:textId="4C57A2F2" w:rsidR="00CF08A7" w:rsidRPr="006B7EAA" w:rsidRDefault="00CF08A7" w:rsidP="00CF08A7">
            <w:pPr>
              <w:spacing w:before="120"/>
              <w:jc w:val="both"/>
            </w:pPr>
            <w:r w:rsidRPr="0079786B">
              <w:rPr>
                <w:rFonts w:asciiTheme="minorHAnsi" w:hAnsiTheme="minorHAnsi" w:cstheme="minorHAnsi"/>
                <w:b/>
                <w:color w:val="0000FF"/>
                <w:szCs w:val="24"/>
              </w:rPr>
              <w:t>Intervention</w:t>
            </w:r>
            <w:r w:rsidR="001647A4" w:rsidRPr="0079786B">
              <w:rPr>
                <w:rFonts w:asciiTheme="minorHAnsi" w:hAnsiTheme="minorHAnsi" w:cstheme="minorHAnsi"/>
                <w:b/>
                <w:color w:val="0000FF"/>
                <w:szCs w:val="24"/>
              </w:rPr>
              <w:t>(</w:t>
            </w:r>
            <w:r w:rsidRPr="0079786B">
              <w:rPr>
                <w:rFonts w:asciiTheme="minorHAnsi" w:hAnsiTheme="minorHAnsi" w:cstheme="minorHAnsi"/>
                <w:b/>
                <w:color w:val="0000FF"/>
                <w:szCs w:val="24"/>
              </w:rPr>
              <w:t>s</w:t>
            </w:r>
            <w:r w:rsidR="001647A4" w:rsidRPr="0079786B">
              <w:rPr>
                <w:rFonts w:asciiTheme="minorHAnsi" w:hAnsiTheme="minorHAnsi" w:cstheme="minorHAnsi"/>
                <w:b/>
                <w:color w:val="0000FF"/>
                <w:szCs w:val="24"/>
              </w:rPr>
              <w:t>)</w:t>
            </w:r>
            <w:r w:rsidRPr="0079786B">
              <w:rPr>
                <w:rFonts w:asciiTheme="minorHAnsi" w:hAnsiTheme="minorHAnsi" w:cstheme="minorHAnsi"/>
                <w:b/>
                <w:color w:val="0000FF"/>
                <w:szCs w:val="24"/>
              </w:rPr>
              <w:t> :</w:t>
            </w:r>
            <w:r w:rsidR="002C2F56">
              <w:rPr>
                <w:rFonts w:asciiTheme="minorHAnsi" w:hAnsiTheme="minorHAnsi" w:cstheme="minorHAnsi"/>
                <w:b/>
                <w:color w:val="0000FF"/>
                <w:sz w:val="20"/>
              </w:rPr>
              <w:t xml:space="preserve"> </w:t>
            </w:r>
            <w:r w:rsidR="002C2F56">
              <w:t>U</w:t>
            </w:r>
            <w:r w:rsidR="006B7EAA" w:rsidRPr="009F3ADE">
              <w:t xml:space="preserve">ne injection unique intramusculaire de 105 mg de </w:t>
            </w:r>
            <w:proofErr w:type="spellStart"/>
            <w:r w:rsidR="006B7EAA" w:rsidRPr="009F3ADE">
              <w:t>clesrovimab</w:t>
            </w:r>
            <w:proofErr w:type="spellEnd"/>
            <w:r w:rsidR="006B7EAA" w:rsidRPr="009F3ADE">
              <w:t xml:space="preserve"> et un placebo</w:t>
            </w:r>
          </w:p>
        </w:tc>
      </w:tr>
      <w:tr w:rsidR="00706E25" w:rsidRPr="005416A7" w14:paraId="2E2C7786" w14:textId="77777777" w:rsidTr="001503E1">
        <w:trPr>
          <w:trHeight w:val="71"/>
        </w:trPr>
        <w:tc>
          <w:tcPr>
            <w:tcW w:w="9360" w:type="dxa"/>
          </w:tcPr>
          <w:p w14:paraId="0B49ED97" w14:textId="11B9BCBF" w:rsidR="00706E25" w:rsidRPr="00890BFD" w:rsidRDefault="00706E25" w:rsidP="00890BFD">
            <w:pPr>
              <w:spacing w:line="360" w:lineRule="auto"/>
              <w:jc w:val="both"/>
            </w:pPr>
            <w:r w:rsidRPr="0079786B">
              <w:rPr>
                <w:rFonts w:asciiTheme="minorHAnsi" w:hAnsiTheme="minorHAnsi" w:cstheme="minorHAnsi"/>
                <w:b/>
                <w:color w:val="0000FF"/>
                <w:szCs w:val="24"/>
              </w:rPr>
              <w:t>Principale(s) mesure(s) de résultats</w:t>
            </w:r>
            <w:r w:rsidR="00CF08A7" w:rsidRPr="0079786B">
              <w:rPr>
                <w:rFonts w:asciiTheme="minorHAnsi" w:hAnsiTheme="minorHAnsi" w:cstheme="minorHAnsi"/>
                <w:b/>
                <w:color w:val="0000FF"/>
                <w:szCs w:val="24"/>
              </w:rPr>
              <w:t> :</w:t>
            </w:r>
            <w:r w:rsidR="006B7EAA" w:rsidRPr="0079786B">
              <w:rPr>
                <w:rFonts w:asciiTheme="minorHAnsi" w:hAnsiTheme="minorHAnsi" w:cstheme="minorHAnsi"/>
                <w:b/>
                <w:color w:val="0000FF"/>
                <w:szCs w:val="24"/>
              </w:rPr>
              <w:t xml:space="preserve"> </w:t>
            </w:r>
            <w:r w:rsidR="008370B6" w:rsidRPr="00C64BAB">
              <w:t>L</w:t>
            </w:r>
            <w:r w:rsidR="002C2F56">
              <w:t>'</w:t>
            </w:r>
            <w:r w:rsidR="008370B6" w:rsidRPr="00C64BAB">
              <w:t xml:space="preserve">efficacité </w:t>
            </w:r>
            <w:r w:rsidR="00890BFD">
              <w:t xml:space="preserve">et la sécurité du </w:t>
            </w:r>
            <w:proofErr w:type="spellStart"/>
            <w:r w:rsidR="00890BFD" w:rsidRPr="00B5649B">
              <w:t>clesrovimab</w:t>
            </w:r>
            <w:proofErr w:type="spellEnd"/>
          </w:p>
        </w:tc>
      </w:tr>
      <w:tr w:rsidR="00706E25" w:rsidRPr="005416A7" w14:paraId="344166BE" w14:textId="77777777" w:rsidTr="00CF08A7">
        <w:trPr>
          <w:trHeight w:val="485"/>
        </w:trPr>
        <w:tc>
          <w:tcPr>
            <w:tcW w:w="9360" w:type="dxa"/>
          </w:tcPr>
          <w:p w14:paraId="71EB8C1A" w14:textId="3481B6B9" w:rsidR="00890BFD" w:rsidRPr="0079786B" w:rsidRDefault="0079786B" w:rsidP="00890BFD">
            <w:pPr>
              <w:spacing w:line="360" w:lineRule="auto"/>
              <w:jc w:val="both"/>
              <w:rPr>
                <w:rFonts w:asciiTheme="minorHAnsi" w:hAnsiTheme="minorHAnsi" w:cstheme="minorHAnsi"/>
                <w:b/>
                <w:color w:val="0000FF"/>
                <w:szCs w:val="24"/>
              </w:rPr>
            </w:pPr>
            <w:r w:rsidRPr="0079786B">
              <w:rPr>
                <w:rFonts w:asciiTheme="minorHAnsi" w:hAnsiTheme="minorHAnsi" w:cstheme="minorHAnsi"/>
                <w:b/>
                <w:color w:val="0000FF"/>
                <w:szCs w:val="24"/>
              </w:rPr>
              <w:t>Résultats :</w:t>
            </w:r>
            <w:r w:rsidR="008370B6" w:rsidRPr="0079786B">
              <w:rPr>
                <w:rFonts w:asciiTheme="minorHAnsi" w:hAnsiTheme="minorHAnsi" w:cstheme="minorHAnsi"/>
                <w:b/>
                <w:color w:val="0000FF"/>
                <w:szCs w:val="24"/>
              </w:rPr>
              <w:t xml:space="preserve"> </w:t>
            </w:r>
          </w:p>
          <w:p w14:paraId="5C40E559" w14:textId="72E679BF" w:rsidR="00890BFD" w:rsidRPr="003976AB" w:rsidRDefault="00890BFD" w:rsidP="00890BFD">
            <w:pPr>
              <w:pStyle w:val="Paragraphedeliste"/>
              <w:numPr>
                <w:ilvl w:val="0"/>
                <w:numId w:val="1"/>
              </w:numPr>
              <w:spacing w:after="0" w:line="360" w:lineRule="auto"/>
              <w:jc w:val="both"/>
              <w:rPr>
                <w:rFonts w:ascii="Times New Roman" w:eastAsia="Times New Roman" w:hAnsi="Times New Roman" w:cs="Times New Roman"/>
                <w:kern w:val="0"/>
                <w:szCs w:val="20"/>
                <w:lang w:eastAsia="fr-CA"/>
                <w14:ligatures w14:val="none"/>
              </w:rPr>
            </w:pPr>
            <w:r w:rsidRPr="003976AB">
              <w:rPr>
                <w:rFonts w:ascii="Times New Roman" w:eastAsia="Times New Roman" w:hAnsi="Times New Roman" w:cs="Times New Roman"/>
                <w:kern w:val="0"/>
                <w:szCs w:val="20"/>
                <w:lang w:eastAsia="fr-CA"/>
                <w14:ligatures w14:val="none"/>
              </w:rPr>
              <w:t xml:space="preserve">Infections respiratoires basses </w:t>
            </w:r>
            <w:r w:rsidR="001503E1" w:rsidRPr="003976AB">
              <w:rPr>
                <w:rFonts w:ascii="Times New Roman" w:eastAsia="Times New Roman" w:hAnsi="Times New Roman" w:cs="Times New Roman"/>
                <w:kern w:val="0"/>
                <w:szCs w:val="20"/>
                <w:lang w:eastAsia="fr-CA"/>
                <w14:ligatures w14:val="none"/>
              </w:rPr>
              <w:t>:</w:t>
            </w:r>
            <w:r w:rsidRPr="003976AB">
              <w:rPr>
                <w:rFonts w:ascii="Times New Roman" w:eastAsia="Times New Roman" w:hAnsi="Times New Roman" w:cs="Times New Roman"/>
                <w:kern w:val="0"/>
                <w:szCs w:val="20"/>
                <w:lang w:eastAsia="fr-CA"/>
                <w14:ligatures w14:val="none"/>
              </w:rPr>
              <w:t xml:space="preserve"> </w:t>
            </w:r>
            <w:r w:rsidR="003E3879" w:rsidRPr="003976AB">
              <w:rPr>
                <w:rFonts w:ascii="Times New Roman" w:eastAsia="Times New Roman" w:hAnsi="Times New Roman" w:cs="Times New Roman"/>
                <w:kern w:val="0"/>
                <w:szCs w:val="20"/>
                <w:lang w:eastAsia="fr-CA"/>
                <w14:ligatures w14:val="none"/>
              </w:rPr>
              <w:t>efficacité</w:t>
            </w:r>
            <w:r w:rsidR="00EA230E">
              <w:rPr>
                <w:rFonts w:ascii="Times New Roman" w:eastAsia="Times New Roman" w:hAnsi="Times New Roman" w:cs="Times New Roman"/>
                <w:kern w:val="0"/>
                <w:szCs w:val="20"/>
                <w:lang w:eastAsia="fr-CA"/>
                <w14:ligatures w14:val="none"/>
              </w:rPr>
              <w:t xml:space="preserve"> de</w:t>
            </w:r>
            <w:r w:rsidR="003E3879" w:rsidRPr="003976AB">
              <w:rPr>
                <w:rFonts w:ascii="Times New Roman" w:eastAsia="Times New Roman" w:hAnsi="Times New Roman" w:cs="Times New Roman"/>
                <w:kern w:val="0"/>
                <w:szCs w:val="20"/>
                <w:lang w:eastAsia="fr-CA"/>
                <w14:ligatures w14:val="none"/>
              </w:rPr>
              <w:t xml:space="preserve"> 60</w:t>
            </w:r>
            <w:r w:rsidRPr="003976AB">
              <w:rPr>
                <w:rFonts w:ascii="Times New Roman" w:eastAsia="Times New Roman" w:hAnsi="Times New Roman" w:cs="Times New Roman"/>
                <w:kern w:val="0"/>
                <w:szCs w:val="20"/>
                <w:lang w:eastAsia="fr-CA"/>
                <w14:ligatures w14:val="none"/>
              </w:rPr>
              <w:t>,4 % (IC 95 % : 44,1–71,9 ; p &lt; 0,001).</w:t>
            </w:r>
          </w:p>
          <w:p w14:paraId="40AB6A9D" w14:textId="5189AE14" w:rsidR="00890BFD" w:rsidRPr="003976AB" w:rsidRDefault="00890BFD" w:rsidP="00890BFD">
            <w:pPr>
              <w:pStyle w:val="Paragraphedeliste"/>
              <w:numPr>
                <w:ilvl w:val="0"/>
                <w:numId w:val="1"/>
              </w:numPr>
              <w:spacing w:after="0" w:line="360" w:lineRule="auto"/>
              <w:jc w:val="both"/>
              <w:rPr>
                <w:rFonts w:ascii="Times New Roman" w:eastAsia="Times New Roman" w:hAnsi="Times New Roman" w:cs="Times New Roman"/>
                <w:kern w:val="0"/>
                <w:szCs w:val="20"/>
                <w:lang w:eastAsia="fr-CA"/>
                <w14:ligatures w14:val="none"/>
              </w:rPr>
            </w:pPr>
            <w:r w:rsidRPr="003976AB">
              <w:rPr>
                <w:rFonts w:ascii="Times New Roman" w:eastAsia="Times New Roman" w:hAnsi="Times New Roman" w:cs="Times New Roman"/>
                <w:kern w:val="0"/>
                <w:szCs w:val="20"/>
                <w:lang w:eastAsia="fr-CA"/>
                <w14:ligatures w14:val="none"/>
              </w:rPr>
              <w:t xml:space="preserve">Hospitalisations </w:t>
            </w:r>
            <w:r w:rsidR="00EA230E" w:rsidRPr="003976AB">
              <w:rPr>
                <w:rFonts w:ascii="Times New Roman" w:eastAsia="Times New Roman" w:hAnsi="Times New Roman" w:cs="Times New Roman"/>
                <w:kern w:val="0"/>
                <w:szCs w:val="20"/>
                <w:lang w:eastAsia="fr-CA"/>
                <w14:ligatures w14:val="none"/>
              </w:rPr>
              <w:t>:</w:t>
            </w:r>
            <w:r w:rsidRPr="003976AB">
              <w:rPr>
                <w:rFonts w:ascii="Times New Roman" w:eastAsia="Times New Roman" w:hAnsi="Times New Roman" w:cs="Times New Roman"/>
                <w:kern w:val="0"/>
                <w:szCs w:val="20"/>
                <w:lang w:eastAsia="fr-CA"/>
                <w14:ligatures w14:val="none"/>
              </w:rPr>
              <w:t xml:space="preserve"> efficacité de 84,2 % (IC 95 % : 66,6–92,6 ; p &lt; 0,001).</w:t>
            </w:r>
          </w:p>
          <w:p w14:paraId="0B25D65D" w14:textId="14DD75F5" w:rsidR="00890BFD" w:rsidRPr="003976AB" w:rsidRDefault="00890BFD" w:rsidP="00890BFD">
            <w:pPr>
              <w:pStyle w:val="Paragraphedeliste"/>
              <w:numPr>
                <w:ilvl w:val="0"/>
                <w:numId w:val="1"/>
              </w:numPr>
              <w:spacing w:after="0" w:line="360" w:lineRule="auto"/>
              <w:jc w:val="both"/>
              <w:rPr>
                <w:rFonts w:ascii="Times New Roman" w:eastAsia="Times New Roman" w:hAnsi="Times New Roman" w:cs="Times New Roman"/>
                <w:kern w:val="0"/>
                <w:szCs w:val="20"/>
                <w:lang w:eastAsia="fr-CA"/>
                <w14:ligatures w14:val="none"/>
              </w:rPr>
            </w:pPr>
            <w:r w:rsidRPr="003976AB">
              <w:rPr>
                <w:rFonts w:ascii="Times New Roman" w:eastAsia="Times New Roman" w:hAnsi="Times New Roman" w:cs="Times New Roman"/>
                <w:kern w:val="0"/>
                <w:szCs w:val="20"/>
                <w:lang w:eastAsia="fr-CA"/>
                <w14:ligatures w14:val="none"/>
              </w:rPr>
              <w:t>Analyse post hoc : efficacité de 88 % (IC 95 % : 76,1–94,0).</w:t>
            </w:r>
          </w:p>
          <w:p w14:paraId="7AF215F6" w14:textId="30265B23" w:rsidR="00706E25" w:rsidRPr="003976AB" w:rsidRDefault="00890BFD" w:rsidP="003976AB">
            <w:pPr>
              <w:pStyle w:val="Paragraphedeliste"/>
              <w:numPr>
                <w:ilvl w:val="0"/>
                <w:numId w:val="1"/>
              </w:numPr>
              <w:spacing w:after="0" w:line="360" w:lineRule="auto"/>
              <w:jc w:val="both"/>
              <w:rPr>
                <w:rFonts w:ascii="Times New Roman" w:eastAsia="Times New Roman" w:hAnsi="Times New Roman" w:cs="Times New Roman"/>
                <w:kern w:val="0"/>
                <w:szCs w:val="20"/>
                <w:lang w:eastAsia="fr-CA"/>
                <w14:ligatures w14:val="none"/>
              </w:rPr>
            </w:pPr>
            <w:r w:rsidRPr="003976AB">
              <w:rPr>
                <w:rFonts w:ascii="Times New Roman" w:eastAsia="Times New Roman" w:hAnsi="Times New Roman" w:cs="Times New Roman"/>
                <w:kern w:val="0"/>
                <w:szCs w:val="20"/>
                <w:lang w:eastAsia="fr-CA"/>
                <w14:ligatures w14:val="none"/>
              </w:rPr>
              <w:t>Événements indésirables graves (mesure de sécurité</w:t>
            </w:r>
            <w:r w:rsidR="00EA230E" w:rsidRPr="003976AB">
              <w:rPr>
                <w:rFonts w:ascii="Times New Roman" w:eastAsia="Times New Roman" w:hAnsi="Times New Roman" w:cs="Times New Roman"/>
                <w:kern w:val="0"/>
                <w:szCs w:val="20"/>
                <w:lang w:eastAsia="fr-CA"/>
                <w14:ligatures w14:val="none"/>
              </w:rPr>
              <w:t>) :</w:t>
            </w:r>
            <w:r w:rsidRPr="003976AB">
              <w:rPr>
                <w:rFonts w:ascii="Times New Roman" w:eastAsia="Times New Roman" w:hAnsi="Times New Roman" w:cs="Times New Roman"/>
                <w:kern w:val="0"/>
                <w:szCs w:val="20"/>
                <w:lang w:eastAsia="fr-CA"/>
                <w14:ligatures w14:val="none"/>
              </w:rPr>
              <w:t xml:space="preserve"> 11,5 % dans le groupe </w:t>
            </w:r>
            <w:proofErr w:type="spellStart"/>
            <w:r w:rsidRPr="003976AB">
              <w:rPr>
                <w:rFonts w:ascii="Times New Roman" w:eastAsia="Times New Roman" w:hAnsi="Times New Roman" w:cs="Times New Roman"/>
                <w:kern w:val="0"/>
                <w:szCs w:val="20"/>
                <w:lang w:eastAsia="fr-CA"/>
                <w14:ligatures w14:val="none"/>
              </w:rPr>
              <w:t>clesrovimab</w:t>
            </w:r>
            <w:proofErr w:type="spellEnd"/>
            <w:r w:rsidRPr="003976AB">
              <w:rPr>
                <w:rFonts w:ascii="Times New Roman" w:eastAsia="Times New Roman" w:hAnsi="Times New Roman" w:cs="Times New Roman"/>
                <w:kern w:val="0"/>
                <w:szCs w:val="20"/>
                <w:lang w:eastAsia="fr-CA"/>
                <w14:ligatures w14:val="none"/>
              </w:rPr>
              <w:t xml:space="preserve"> vs 12,4 % dans le groupe placebo.</w:t>
            </w:r>
          </w:p>
        </w:tc>
      </w:tr>
      <w:tr w:rsidR="00706E25" w:rsidRPr="005416A7" w14:paraId="052C0E26" w14:textId="77777777" w:rsidTr="00CF08A7">
        <w:trPr>
          <w:trHeight w:val="485"/>
        </w:trPr>
        <w:tc>
          <w:tcPr>
            <w:tcW w:w="9360" w:type="dxa"/>
          </w:tcPr>
          <w:p w14:paraId="4C0F61E9" w14:textId="5B09DE40" w:rsidR="00CF08A7" w:rsidRPr="00DC5D91" w:rsidRDefault="004A56D8" w:rsidP="00DC5D91">
            <w:pPr>
              <w:spacing w:line="360" w:lineRule="auto"/>
              <w:jc w:val="both"/>
            </w:pPr>
            <w:r w:rsidRPr="0079786B">
              <w:rPr>
                <w:rFonts w:asciiTheme="minorHAnsi" w:hAnsiTheme="minorHAnsi" w:cstheme="minorHAnsi"/>
                <w:b/>
                <w:color w:val="0000FF"/>
                <w:szCs w:val="24"/>
              </w:rPr>
              <w:t>Conclusion</w:t>
            </w:r>
            <w:r w:rsidRPr="0079786B">
              <w:rPr>
                <w:rFonts w:asciiTheme="minorHAnsi" w:hAnsiTheme="minorHAnsi" w:cstheme="minorHAnsi"/>
                <w:b/>
                <w:color w:val="0000FF"/>
                <w:szCs w:val="24"/>
                <w:lang w:val="es-ES"/>
              </w:rPr>
              <w:t xml:space="preserve"> :</w:t>
            </w:r>
            <w:r w:rsidR="00DC5D91">
              <w:rPr>
                <w:rFonts w:asciiTheme="minorHAnsi" w:hAnsiTheme="minorHAnsi" w:cstheme="minorHAnsi"/>
                <w:b/>
                <w:color w:val="0000FF"/>
                <w:sz w:val="20"/>
                <w:lang w:val="es-ES"/>
              </w:rPr>
              <w:t xml:space="preserve"> </w:t>
            </w:r>
            <w:r w:rsidR="00EA230E" w:rsidRPr="00EA230E">
              <w:t xml:space="preserve">Une dose unique de 105 mg de </w:t>
            </w:r>
            <w:proofErr w:type="spellStart"/>
            <w:r w:rsidR="00EA230E" w:rsidRPr="00EA230E">
              <w:t>clesrovimab</w:t>
            </w:r>
            <w:proofErr w:type="spellEnd"/>
            <w:r w:rsidR="00EA230E" w:rsidRPr="00EA230E">
              <w:t xml:space="preserve"> réduit nettement les infections respiratoires basses et les hospitalisations liées au </w:t>
            </w:r>
            <w:r w:rsidR="00EA230E">
              <w:t>virus respiratoire syncytial</w:t>
            </w:r>
            <w:r w:rsidR="00EA230E" w:rsidRPr="00EA230E">
              <w:t xml:space="preserve"> chez les nourrissons en bonne santé, avec une efficacité de 60,4 % et 84,2 % respectivement, tout en présentant un profil de sécurité similaire au placebo.</w:t>
            </w:r>
          </w:p>
        </w:tc>
      </w:tr>
    </w:tbl>
    <w:p w14:paraId="06278DDE" w14:textId="77777777" w:rsidR="00F9181E" w:rsidRDefault="00F9181E">
      <w:pPr>
        <w:pStyle w:val="Titre1"/>
        <w:rPr>
          <w:rFonts w:asciiTheme="minorHAnsi" w:hAnsiTheme="minorHAnsi" w:cstheme="minorHAnsi"/>
          <w:sz w:val="20"/>
        </w:rPr>
      </w:pPr>
    </w:p>
    <w:p w14:paraId="3DA2840E" w14:textId="77777777" w:rsidR="0002028F" w:rsidRDefault="0002028F" w:rsidP="0002028F"/>
    <w:p w14:paraId="039DA384" w14:textId="77777777" w:rsidR="0002028F" w:rsidRDefault="0002028F" w:rsidP="0002028F"/>
    <w:p w14:paraId="44FCFF51" w14:textId="77777777" w:rsidR="00004885" w:rsidRDefault="00004885" w:rsidP="0002028F"/>
    <w:p w14:paraId="5F66226E" w14:textId="77777777" w:rsidR="00004885" w:rsidRDefault="00004885" w:rsidP="0002028F"/>
    <w:p w14:paraId="7E59DF02" w14:textId="77777777" w:rsidR="00004885" w:rsidRDefault="00004885" w:rsidP="0002028F"/>
    <w:p w14:paraId="5746B1CB" w14:textId="77777777" w:rsidR="00004885" w:rsidRDefault="00004885" w:rsidP="0002028F"/>
    <w:p w14:paraId="2E1BE116" w14:textId="77777777" w:rsidR="00004885" w:rsidRDefault="00004885" w:rsidP="0002028F"/>
    <w:p w14:paraId="7A895994" w14:textId="77777777" w:rsidR="00004885" w:rsidRDefault="00004885" w:rsidP="0002028F"/>
    <w:p w14:paraId="1BFA86A3" w14:textId="77777777" w:rsidR="0002028F" w:rsidRDefault="0002028F" w:rsidP="0002028F"/>
    <w:p w14:paraId="6C5F07C0" w14:textId="77777777" w:rsidR="0002028F" w:rsidRPr="0002028F" w:rsidRDefault="0002028F" w:rsidP="0002028F"/>
    <w:p w14:paraId="07C7154B" w14:textId="230D61B4" w:rsidR="00F9181E" w:rsidRPr="0002028F" w:rsidRDefault="0002028F" w:rsidP="0002028F">
      <w:pPr>
        <w:pStyle w:val="Titre1"/>
        <w:rPr>
          <w:rFonts w:asciiTheme="minorHAnsi" w:hAnsiTheme="minorHAnsi" w:cstheme="minorHAnsi"/>
          <w:sz w:val="20"/>
        </w:rPr>
      </w:pPr>
      <w:r w:rsidRPr="005416A7">
        <w:rPr>
          <w:rFonts w:asciiTheme="minorHAnsi" w:hAnsiTheme="minorHAnsi" w:cstheme="minorHAnsi"/>
          <w:sz w:val="20"/>
        </w:rPr>
        <w:lastRenderedPageBreak/>
        <w:t>COMMENTAIRES (</w:t>
      </w:r>
      <w:r w:rsidR="00F9181E" w:rsidRPr="005416A7">
        <w:rPr>
          <w:rFonts w:asciiTheme="minorHAnsi" w:hAnsiTheme="minorHAnsi" w:cstheme="minorHAnsi"/>
          <w:sz w:val="20"/>
        </w:rPr>
        <w:t>max 750 mots)</w:t>
      </w:r>
    </w:p>
    <w:p w14:paraId="7B88964A" w14:textId="77777777" w:rsidR="00F9181E" w:rsidRPr="005416A7" w:rsidRDefault="00F9181E">
      <w:pPr>
        <w:rPr>
          <w:rFonts w:asciiTheme="minorHAnsi" w:hAnsiTheme="minorHAnsi" w:cstheme="minorHAnsi"/>
          <w:b/>
          <w:color w:val="993300"/>
          <w:sz w:val="20"/>
        </w:rPr>
      </w:pPr>
    </w:p>
    <w:tbl>
      <w:tblPr>
        <w:tblW w:w="9848"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848"/>
      </w:tblGrid>
      <w:tr w:rsidR="00F9181E" w:rsidRPr="000B02F5" w14:paraId="096108F5" w14:textId="77777777" w:rsidTr="001A1842">
        <w:tc>
          <w:tcPr>
            <w:tcW w:w="9848" w:type="dxa"/>
          </w:tcPr>
          <w:p w14:paraId="41FA8FFD" w14:textId="2242D8BC" w:rsidR="00F9181E" w:rsidRPr="0020303F" w:rsidRDefault="00F9181E" w:rsidP="0020303F">
            <w:pPr>
              <w:spacing w:line="360" w:lineRule="auto"/>
              <w:jc w:val="both"/>
              <w:rPr>
                <w:rFonts w:asciiTheme="minorHAnsi" w:hAnsiTheme="minorHAnsi" w:cstheme="minorHAnsi"/>
                <w:b/>
                <w:color w:val="0000FF"/>
                <w:szCs w:val="24"/>
              </w:rPr>
            </w:pPr>
            <w:r w:rsidRPr="0020303F">
              <w:rPr>
                <w:rFonts w:asciiTheme="minorHAnsi" w:hAnsiTheme="minorHAnsi" w:cstheme="minorHAnsi"/>
                <w:b/>
                <w:color w:val="0000FF"/>
                <w:szCs w:val="24"/>
              </w:rPr>
              <w:t>Pertinence de l’étude</w:t>
            </w:r>
            <w:r w:rsidR="0020303F">
              <w:rPr>
                <w:rFonts w:asciiTheme="minorHAnsi" w:hAnsiTheme="minorHAnsi" w:cstheme="minorHAnsi"/>
                <w:b/>
                <w:color w:val="0000FF"/>
                <w:szCs w:val="24"/>
              </w:rPr>
              <w:t> :</w:t>
            </w:r>
          </w:p>
          <w:p w14:paraId="4E36FAC6" w14:textId="07517E9A" w:rsidR="00F9181E" w:rsidRPr="0020303F" w:rsidRDefault="0020303F" w:rsidP="000B02F5">
            <w:pPr>
              <w:spacing w:after="240" w:line="360" w:lineRule="auto"/>
              <w:jc w:val="both"/>
            </w:pPr>
            <w:r w:rsidRPr="002F4907">
              <w:t xml:space="preserve">Cliniquement, l’article montre que le </w:t>
            </w:r>
            <w:proofErr w:type="spellStart"/>
            <w:r w:rsidRPr="002F4907">
              <w:t>clesrovimab</w:t>
            </w:r>
            <w:proofErr w:type="spellEnd"/>
            <w:r w:rsidRPr="002F4907">
              <w:t xml:space="preserve">, administré en une dose unique </w:t>
            </w:r>
            <w:r w:rsidR="00436118">
              <w:t xml:space="preserve">protège efficacement les nourrissons prématurés tardifs et à terme en bonne santé contre les formes </w:t>
            </w:r>
            <w:r w:rsidRPr="002F4907">
              <w:t>d</w:t>
            </w:r>
            <w:r w:rsidR="000B02F5">
              <w:t>u</w:t>
            </w:r>
            <w:r w:rsidRPr="002F4907">
              <w:t xml:space="preserve"> virus respiratoire syncytial</w:t>
            </w:r>
            <w:r w:rsidR="000B02F5">
              <w:t>. Son profil bénéfice/risque favorable en fait une option sûre et pratique pour la prévention du</w:t>
            </w:r>
            <w:r w:rsidR="000B02F5" w:rsidRPr="002F4907">
              <w:t xml:space="preserve"> virus respiratoire syncytia</w:t>
            </w:r>
            <w:r w:rsidR="000B02F5">
              <w:t xml:space="preserve">l, facilitant une prise en charge clinique. </w:t>
            </w:r>
          </w:p>
          <w:p w14:paraId="5AE859CF" w14:textId="77777777" w:rsidR="004A56D8" w:rsidRDefault="00F9181E" w:rsidP="004A56D8">
            <w:pPr>
              <w:spacing w:line="360" w:lineRule="auto"/>
              <w:jc w:val="both"/>
              <w:rPr>
                <w:rFonts w:asciiTheme="minorHAnsi" w:hAnsiTheme="minorHAnsi" w:cstheme="minorHAnsi"/>
                <w:b/>
                <w:color w:val="0000FF"/>
                <w:szCs w:val="24"/>
              </w:rPr>
            </w:pPr>
            <w:r w:rsidRPr="004A56D8">
              <w:rPr>
                <w:rFonts w:asciiTheme="minorHAnsi" w:hAnsiTheme="minorHAnsi" w:cstheme="minorHAnsi"/>
                <w:b/>
                <w:color w:val="0000FF"/>
                <w:szCs w:val="24"/>
              </w:rPr>
              <w:t>Importance des résultats</w:t>
            </w:r>
            <w:r w:rsidR="004A56D8">
              <w:rPr>
                <w:rFonts w:asciiTheme="minorHAnsi" w:hAnsiTheme="minorHAnsi" w:cstheme="minorHAnsi"/>
                <w:b/>
                <w:color w:val="0000FF"/>
                <w:szCs w:val="24"/>
              </w:rPr>
              <w:t xml:space="preserve"> : </w:t>
            </w:r>
          </w:p>
          <w:p w14:paraId="6F6AE8CD" w14:textId="7B33B20E" w:rsidR="001A1842" w:rsidRPr="001A1842" w:rsidRDefault="001A1842" w:rsidP="001A1842">
            <w:pPr>
              <w:spacing w:line="360" w:lineRule="auto"/>
              <w:jc w:val="both"/>
              <w:rPr>
                <w:b/>
                <w:bCs/>
                <w:color w:val="000000"/>
                <w:sz w:val="27"/>
                <w:szCs w:val="27"/>
              </w:rPr>
            </w:pPr>
            <w:r w:rsidRPr="001A1842">
              <w:rPr>
                <w:b/>
                <w:bCs/>
                <w:color w:val="000000"/>
                <w:sz w:val="27"/>
                <w:szCs w:val="27"/>
              </w:rPr>
              <w:t>Signification</w:t>
            </w:r>
            <w:r w:rsidR="004A56D8" w:rsidRPr="001A1842">
              <w:rPr>
                <w:b/>
                <w:bCs/>
                <w:color w:val="000000"/>
                <w:sz w:val="27"/>
                <w:szCs w:val="27"/>
              </w:rPr>
              <w:t xml:space="preserve"> </w:t>
            </w:r>
            <w:r w:rsidRPr="001A1842">
              <w:rPr>
                <w:b/>
                <w:bCs/>
                <w:color w:val="000000"/>
                <w:sz w:val="27"/>
                <w:szCs w:val="27"/>
              </w:rPr>
              <w:t>statistique des résultats :</w:t>
            </w:r>
          </w:p>
          <w:p w14:paraId="57421319" w14:textId="7DBF327D" w:rsidR="004A56D8" w:rsidRDefault="004A56D8" w:rsidP="001A1842">
            <w:pPr>
              <w:spacing w:after="240" w:line="360" w:lineRule="auto"/>
              <w:jc w:val="both"/>
              <w:rPr>
                <w:color w:val="000000"/>
                <w:szCs w:val="24"/>
              </w:rPr>
            </w:pPr>
            <w:r w:rsidRPr="0020303F">
              <w:rPr>
                <w:color w:val="000000"/>
                <w:szCs w:val="24"/>
              </w:rPr>
              <w:t xml:space="preserve">Le </w:t>
            </w:r>
            <w:proofErr w:type="spellStart"/>
            <w:r w:rsidRPr="0020303F">
              <w:rPr>
                <w:color w:val="000000"/>
                <w:szCs w:val="24"/>
              </w:rPr>
              <w:t>clesrovimab</w:t>
            </w:r>
            <w:proofErr w:type="spellEnd"/>
            <w:r w:rsidRPr="0020303F">
              <w:rPr>
                <w:color w:val="000000"/>
                <w:szCs w:val="24"/>
              </w:rPr>
              <w:t xml:space="preserve"> a montré une</w:t>
            </w:r>
            <w:r w:rsidRPr="0020303F">
              <w:rPr>
                <w:rStyle w:val="apple-converted-space"/>
                <w:color w:val="000000"/>
                <w:szCs w:val="24"/>
              </w:rPr>
              <w:t> </w:t>
            </w:r>
            <w:r w:rsidRPr="0020303F">
              <w:rPr>
                <w:rStyle w:val="lev"/>
                <w:b w:val="0"/>
                <w:bCs w:val="0"/>
                <w:color w:val="000000"/>
                <w:szCs w:val="24"/>
              </w:rPr>
              <w:t>efficacité de 60,4 %</w:t>
            </w:r>
            <w:r w:rsidRPr="0020303F">
              <w:rPr>
                <w:rStyle w:val="apple-converted-space"/>
                <w:b/>
                <w:bCs/>
                <w:color w:val="000000"/>
                <w:szCs w:val="24"/>
              </w:rPr>
              <w:t> </w:t>
            </w:r>
            <w:r w:rsidRPr="0020303F">
              <w:rPr>
                <w:b/>
                <w:bCs/>
                <w:color w:val="000000"/>
                <w:szCs w:val="24"/>
              </w:rPr>
              <w:t>(</w:t>
            </w:r>
            <w:r w:rsidRPr="0020303F">
              <w:rPr>
                <w:color w:val="000000"/>
                <w:szCs w:val="24"/>
              </w:rPr>
              <w:t>IC</w:t>
            </w:r>
            <w:r w:rsidR="00EC5A01">
              <w:rPr>
                <w:color w:val="000000"/>
                <w:szCs w:val="24"/>
              </w:rPr>
              <w:t xml:space="preserve"> à</w:t>
            </w:r>
            <w:r w:rsidRPr="0020303F">
              <w:rPr>
                <w:color w:val="000000"/>
                <w:szCs w:val="24"/>
              </w:rPr>
              <w:t xml:space="preserve"> 95 % : 44,1–71,9)</w:t>
            </w:r>
            <w:r w:rsidR="00AF3AA1" w:rsidRPr="0020303F">
              <w:rPr>
                <w:color w:val="000000"/>
                <w:szCs w:val="24"/>
              </w:rPr>
              <w:t xml:space="preserve"> pour prévenir les infections respiratoires basses</w:t>
            </w:r>
            <w:r w:rsidRPr="0020303F">
              <w:rPr>
                <w:color w:val="000000"/>
                <w:szCs w:val="24"/>
              </w:rPr>
              <w:t xml:space="preserve"> et</w:t>
            </w:r>
            <w:r w:rsidRPr="0020303F">
              <w:rPr>
                <w:rStyle w:val="apple-converted-space"/>
                <w:b/>
                <w:bCs/>
                <w:color w:val="000000"/>
                <w:szCs w:val="24"/>
              </w:rPr>
              <w:t> </w:t>
            </w:r>
            <w:r w:rsidR="00AF3AA1" w:rsidRPr="00AF3AA1">
              <w:rPr>
                <w:rStyle w:val="apple-converted-space"/>
                <w:color w:val="000000"/>
                <w:szCs w:val="24"/>
              </w:rPr>
              <w:t>de</w:t>
            </w:r>
            <w:r w:rsidR="00AF3AA1">
              <w:rPr>
                <w:rStyle w:val="apple-converted-space"/>
                <w:b/>
                <w:bCs/>
                <w:color w:val="000000"/>
                <w:szCs w:val="24"/>
              </w:rPr>
              <w:t xml:space="preserve"> </w:t>
            </w:r>
            <w:r w:rsidRPr="0020303F">
              <w:rPr>
                <w:rStyle w:val="lev"/>
                <w:b w:val="0"/>
                <w:bCs w:val="0"/>
                <w:color w:val="000000"/>
                <w:szCs w:val="24"/>
              </w:rPr>
              <w:t>84,2 %</w:t>
            </w:r>
            <w:r w:rsidRPr="0020303F">
              <w:rPr>
                <w:rStyle w:val="apple-converted-space"/>
                <w:b/>
                <w:bCs/>
                <w:color w:val="000000"/>
                <w:szCs w:val="24"/>
              </w:rPr>
              <w:t> </w:t>
            </w:r>
            <w:r w:rsidRPr="0020303F">
              <w:rPr>
                <w:color w:val="000000"/>
                <w:szCs w:val="24"/>
              </w:rPr>
              <w:t xml:space="preserve">(IC </w:t>
            </w:r>
            <w:r w:rsidR="00EC5A01">
              <w:rPr>
                <w:color w:val="000000"/>
                <w:szCs w:val="24"/>
              </w:rPr>
              <w:t xml:space="preserve">à </w:t>
            </w:r>
            <w:r w:rsidRPr="0020303F">
              <w:rPr>
                <w:color w:val="000000"/>
                <w:szCs w:val="24"/>
              </w:rPr>
              <w:t>95 % : 66,6–92,6) pour</w:t>
            </w:r>
            <w:r w:rsidR="00AF3AA1">
              <w:rPr>
                <w:color w:val="000000"/>
                <w:szCs w:val="24"/>
              </w:rPr>
              <w:t xml:space="preserve"> des hospitalisations </w:t>
            </w:r>
            <w:r w:rsidR="00AF3AA1" w:rsidRPr="0020303F">
              <w:rPr>
                <w:color w:val="000000"/>
                <w:szCs w:val="24"/>
              </w:rPr>
              <w:t>liées</w:t>
            </w:r>
            <w:r w:rsidR="00AF3AA1">
              <w:rPr>
                <w:color w:val="000000"/>
                <w:szCs w:val="24"/>
              </w:rPr>
              <w:t xml:space="preserve"> </w:t>
            </w:r>
            <w:r w:rsidRPr="0020303F">
              <w:rPr>
                <w:color w:val="000000"/>
                <w:szCs w:val="24"/>
              </w:rPr>
              <w:t>au virus respiratoire syncytial. Les valeurs</w:t>
            </w:r>
            <w:r w:rsidRPr="0020303F">
              <w:rPr>
                <w:rStyle w:val="apple-converted-space"/>
                <w:color w:val="000000"/>
                <w:szCs w:val="24"/>
              </w:rPr>
              <w:t> </w:t>
            </w:r>
            <w:r w:rsidRPr="0020303F">
              <w:rPr>
                <w:rStyle w:val="lev"/>
                <w:b w:val="0"/>
                <w:bCs w:val="0"/>
                <w:color w:val="000000"/>
                <w:szCs w:val="24"/>
              </w:rPr>
              <w:t>p</w:t>
            </w:r>
            <w:r w:rsidRPr="0020303F">
              <w:rPr>
                <w:rStyle w:val="lev"/>
                <w:color w:val="000000"/>
                <w:szCs w:val="24"/>
              </w:rPr>
              <w:t xml:space="preserve"> &lt; </w:t>
            </w:r>
            <w:r w:rsidRPr="0020303F">
              <w:rPr>
                <w:rStyle w:val="lev"/>
                <w:b w:val="0"/>
                <w:bCs w:val="0"/>
                <w:color w:val="000000"/>
                <w:szCs w:val="24"/>
              </w:rPr>
              <w:t>0,001</w:t>
            </w:r>
            <w:r w:rsidRPr="0020303F">
              <w:rPr>
                <w:rStyle w:val="apple-converted-space"/>
                <w:color w:val="000000"/>
                <w:szCs w:val="24"/>
              </w:rPr>
              <w:t> </w:t>
            </w:r>
            <w:r w:rsidRPr="0020303F">
              <w:rPr>
                <w:color w:val="000000"/>
                <w:szCs w:val="24"/>
              </w:rPr>
              <w:t>confirment la significat</w:t>
            </w:r>
            <w:r w:rsidR="005836D2">
              <w:rPr>
                <w:color w:val="000000"/>
                <w:szCs w:val="24"/>
              </w:rPr>
              <w:t>ivité</w:t>
            </w:r>
            <w:r w:rsidRPr="0020303F">
              <w:rPr>
                <w:color w:val="000000"/>
                <w:szCs w:val="24"/>
              </w:rPr>
              <w:t xml:space="preserve"> statistique des résultats. Les analyses, réalisées à travers une</w:t>
            </w:r>
            <w:r w:rsidRPr="0020303F">
              <w:rPr>
                <w:rStyle w:val="apple-converted-space"/>
                <w:color w:val="000000"/>
                <w:szCs w:val="24"/>
              </w:rPr>
              <w:t> </w:t>
            </w:r>
            <w:r w:rsidRPr="0020303F">
              <w:rPr>
                <w:rStyle w:val="lev"/>
                <w:b w:val="0"/>
                <w:bCs w:val="0"/>
                <w:color w:val="000000"/>
                <w:szCs w:val="24"/>
              </w:rPr>
              <w:t>régression de Poisson modifiée avec variance robuste</w:t>
            </w:r>
            <w:r w:rsidRPr="0020303F">
              <w:rPr>
                <w:rStyle w:val="apple-converted-space"/>
                <w:color w:val="000000"/>
                <w:szCs w:val="24"/>
              </w:rPr>
              <w:t> </w:t>
            </w:r>
            <w:r w:rsidRPr="0020303F">
              <w:rPr>
                <w:color w:val="000000"/>
                <w:szCs w:val="24"/>
              </w:rPr>
              <w:t>et ajustées pour l’âge gestationnel, l’âge à la randomisation et l’hémisphère géographique, minimisent les biais et garantissent la robustesse des estimations. Avec une</w:t>
            </w:r>
            <w:r w:rsidRPr="0020303F">
              <w:rPr>
                <w:rStyle w:val="apple-converted-space"/>
                <w:color w:val="000000"/>
                <w:szCs w:val="24"/>
              </w:rPr>
              <w:t> </w:t>
            </w:r>
            <w:r w:rsidRPr="0020303F">
              <w:rPr>
                <w:rStyle w:val="lev"/>
                <w:b w:val="0"/>
                <w:bCs w:val="0"/>
                <w:color w:val="000000"/>
                <w:szCs w:val="24"/>
              </w:rPr>
              <w:t>puissance statistique</w:t>
            </w:r>
            <w:r w:rsidRPr="0020303F">
              <w:rPr>
                <w:rStyle w:val="lev"/>
                <w:color w:val="000000"/>
                <w:szCs w:val="24"/>
              </w:rPr>
              <w:t xml:space="preserve"> ≥ </w:t>
            </w:r>
            <w:r w:rsidRPr="0020303F">
              <w:rPr>
                <w:rStyle w:val="lev"/>
                <w:b w:val="0"/>
                <w:bCs w:val="0"/>
                <w:color w:val="000000"/>
                <w:szCs w:val="24"/>
              </w:rPr>
              <w:t>95 %</w:t>
            </w:r>
            <w:r w:rsidRPr="0020303F">
              <w:rPr>
                <w:rStyle w:val="lev"/>
                <w:rFonts w:eastAsiaTheme="majorEastAsia"/>
                <w:b w:val="0"/>
                <w:bCs w:val="0"/>
                <w:color w:val="000000"/>
                <w:szCs w:val="24"/>
              </w:rPr>
              <w:t xml:space="preserve"> </w:t>
            </w:r>
            <w:r w:rsidRPr="0020303F">
              <w:rPr>
                <w:color w:val="000000"/>
                <w:szCs w:val="24"/>
              </w:rPr>
              <w:t>pour détecter une réduction ≥ 25 % et des intervalles de confiance cohérents pour toutes les analyses secondaires et post hoc, les conclusions sont fiables et précises.</w:t>
            </w:r>
          </w:p>
          <w:p w14:paraId="2ACC5B48" w14:textId="77777777" w:rsidR="00FB1FDA" w:rsidRDefault="001A1842" w:rsidP="00FB1FDA">
            <w:pPr>
              <w:jc w:val="both"/>
              <w:rPr>
                <w:b/>
                <w:bCs/>
                <w:color w:val="000000"/>
                <w:sz w:val="27"/>
                <w:szCs w:val="27"/>
              </w:rPr>
            </w:pPr>
            <w:r w:rsidRPr="001A1842">
              <w:rPr>
                <w:b/>
                <w:bCs/>
                <w:color w:val="000000"/>
                <w:sz w:val="27"/>
                <w:szCs w:val="27"/>
              </w:rPr>
              <w:t>Signification clinique des résultats :</w:t>
            </w:r>
          </w:p>
          <w:p w14:paraId="361D0FCA" w14:textId="658E9A8F" w:rsidR="00FB1FDA" w:rsidRPr="00FB1FDA" w:rsidRDefault="00FB1FDA" w:rsidP="00FB1FDA">
            <w:pPr>
              <w:pStyle w:val="Paragraphedeliste"/>
              <w:numPr>
                <w:ilvl w:val="0"/>
                <w:numId w:val="7"/>
              </w:numPr>
              <w:spacing w:before="240"/>
              <w:jc w:val="both"/>
              <w:rPr>
                <w:b/>
                <w:bCs/>
                <w:color w:val="000000"/>
                <w:sz w:val="27"/>
                <w:szCs w:val="27"/>
              </w:rPr>
            </w:pPr>
            <w:r w:rsidRPr="00FB1FDA">
              <w:rPr>
                <w:i/>
                <w:iCs/>
                <w:color w:val="000000"/>
              </w:rPr>
              <w:t>Infections respiratoires de basses</w:t>
            </w:r>
          </w:p>
          <w:p w14:paraId="550351BF" w14:textId="272E58F3" w:rsidR="00FB1FDA" w:rsidRPr="002136C8" w:rsidRDefault="00706C4D" w:rsidP="002136C8">
            <w:pPr>
              <w:spacing w:line="360" w:lineRule="auto"/>
              <w:jc w:val="both"/>
              <w:rPr>
                <w:color w:val="000000"/>
                <w:szCs w:val="24"/>
              </w:rPr>
            </w:pPr>
            <w:r w:rsidRPr="002136C8">
              <w:rPr>
                <w:color w:val="000000"/>
                <w:szCs w:val="24"/>
              </w:rPr>
              <w:t xml:space="preserve">NNT : </w:t>
            </w:r>
            <m:oMath>
              <m:sSub>
                <m:sSubPr>
                  <m:ctrlPr>
                    <w:rPr>
                      <w:rFonts w:ascii="Cambria Math" w:hAnsi="Cambria Math"/>
                      <w:i/>
                      <w:color w:val="000000"/>
                      <w:szCs w:val="24"/>
                    </w:rPr>
                  </m:ctrlPr>
                </m:sSubPr>
                <m:e>
                  <m:r>
                    <w:rPr>
                      <w:rFonts w:ascii="Cambria Math" w:hAnsi="Cambria Math"/>
                      <w:color w:val="000000"/>
                      <w:szCs w:val="24"/>
                    </w:rPr>
                    <m:t>R</m:t>
                  </m:r>
                </m:e>
                <m:sub>
                  <m:r>
                    <w:rPr>
                      <w:rFonts w:ascii="Cambria Math" w:hAnsi="Cambria Math"/>
                      <w:color w:val="000000"/>
                      <w:szCs w:val="24"/>
                    </w:rPr>
                    <m:t>t</m:t>
                  </m:r>
                </m:sub>
              </m:sSub>
              <m:r>
                <w:rPr>
                  <w:rStyle w:val="Appelnotedebasdep"/>
                  <w:rFonts w:ascii="Cambria Math" w:hAnsi="Cambria Math"/>
                  <w:i/>
                  <w:color w:val="000000"/>
                  <w:szCs w:val="24"/>
                </w:rPr>
                <w:footnoteReference w:id="1"/>
              </m:r>
            </m:oMath>
            <w:r w:rsidRPr="002136C8">
              <w:rPr>
                <w:color w:val="000000"/>
                <w:szCs w:val="24"/>
              </w:rPr>
              <w:t>=2,6</w:t>
            </w:r>
            <w:r w:rsidR="005F0DCE" w:rsidRPr="002136C8">
              <w:rPr>
                <w:color w:val="000000"/>
                <w:szCs w:val="24"/>
              </w:rPr>
              <w:t>%,</w:t>
            </w:r>
            <w:r w:rsidRPr="002136C8">
              <w:rPr>
                <w:color w:val="000000"/>
                <w:szCs w:val="24"/>
              </w:rPr>
              <w:t xml:space="preserve"> </w:t>
            </w:r>
            <m:oMath>
              <m:sSub>
                <m:sSubPr>
                  <m:ctrlPr>
                    <w:rPr>
                      <w:rFonts w:ascii="Cambria Math" w:hAnsi="Cambria Math"/>
                      <w:i/>
                      <w:color w:val="000000"/>
                      <w:szCs w:val="24"/>
                    </w:rPr>
                  </m:ctrlPr>
                </m:sSubPr>
                <m:e>
                  <m:r>
                    <w:rPr>
                      <w:rFonts w:ascii="Cambria Math" w:hAnsi="Cambria Math"/>
                      <w:color w:val="000000"/>
                      <w:szCs w:val="24"/>
                    </w:rPr>
                    <m:t>R</m:t>
                  </m:r>
                </m:e>
                <m:sub>
                  <m:r>
                    <w:rPr>
                      <w:rFonts w:ascii="Cambria Math" w:hAnsi="Cambria Math"/>
                      <w:color w:val="000000"/>
                      <w:szCs w:val="24"/>
                    </w:rPr>
                    <m:t>c</m:t>
                  </m:r>
                </m:sub>
              </m:sSub>
              <m:r>
                <w:rPr>
                  <w:rStyle w:val="Appelnotedebasdep"/>
                  <w:rFonts w:ascii="Cambria Math" w:hAnsi="Cambria Math"/>
                  <w:i/>
                  <w:color w:val="000000"/>
                  <w:szCs w:val="24"/>
                </w:rPr>
                <w:footnoteReference w:id="2"/>
              </m:r>
            </m:oMath>
            <w:r w:rsidRPr="002136C8">
              <w:rPr>
                <w:color w:val="000000"/>
                <w:szCs w:val="24"/>
              </w:rPr>
              <w:t>=6,5%, NNT=</w:t>
            </w:r>
            <m:oMath>
              <m:f>
                <m:fPr>
                  <m:ctrlPr>
                    <w:rPr>
                      <w:rFonts w:ascii="Cambria Math" w:hAnsi="Cambria Math"/>
                      <w:color w:val="000000"/>
                      <w:szCs w:val="24"/>
                    </w:rPr>
                  </m:ctrlPr>
                </m:fPr>
                <m:num>
                  <m:r>
                    <m:rPr>
                      <m:sty m:val="p"/>
                    </m:rPr>
                    <w:rPr>
                      <w:rFonts w:ascii="Cambria Math" w:hAnsi="Cambria Math"/>
                      <w:color w:val="000000"/>
                      <w:szCs w:val="24"/>
                    </w:rPr>
                    <m:t>1</m:t>
                  </m:r>
                </m:num>
                <m:den>
                  <m:r>
                    <m:rPr>
                      <m:sty m:val="p"/>
                    </m:rPr>
                    <w:rPr>
                      <w:rFonts w:ascii="Cambria Math" w:hAnsi="Cambria Math"/>
                      <w:color w:val="000000"/>
                      <w:szCs w:val="24"/>
                    </w:rPr>
                    <m:t>6,5%-2,6%</m:t>
                  </m:r>
                </m:den>
              </m:f>
              <m:r>
                <m:rPr>
                  <m:sty m:val="p"/>
                </m:rPr>
                <w:rPr>
                  <w:rFonts w:ascii="Cambria Math" w:hAnsi="Cambria Math"/>
                  <w:color w:val="000000"/>
                  <w:szCs w:val="24"/>
                </w:rPr>
                <m:t>=</m:t>
              </m:r>
              <m:f>
                <m:fPr>
                  <m:ctrlPr>
                    <w:rPr>
                      <w:rFonts w:ascii="Cambria Math" w:hAnsi="Cambria Math"/>
                      <w:color w:val="000000"/>
                      <w:szCs w:val="24"/>
                    </w:rPr>
                  </m:ctrlPr>
                </m:fPr>
                <m:num>
                  <m:r>
                    <m:rPr>
                      <m:sty m:val="p"/>
                    </m:rPr>
                    <w:rPr>
                      <w:rFonts w:ascii="Cambria Math" w:hAnsi="Cambria Math"/>
                      <w:color w:val="000000"/>
                      <w:szCs w:val="24"/>
                    </w:rPr>
                    <m:t>1</m:t>
                  </m:r>
                </m:num>
                <m:den>
                  <m:r>
                    <m:rPr>
                      <m:sty m:val="p"/>
                    </m:rPr>
                    <w:rPr>
                      <w:rFonts w:ascii="Cambria Math" w:hAnsi="Cambria Math"/>
                      <w:color w:val="000000"/>
                      <w:szCs w:val="24"/>
                    </w:rPr>
                    <m:t>3,9%</m:t>
                  </m:r>
                </m:den>
              </m:f>
              <m:r>
                <m:rPr>
                  <m:sty m:val="p"/>
                </m:rPr>
                <w:rPr>
                  <w:rFonts w:ascii="Cambria Math" w:hAnsi="Cambria Math"/>
                  <w:color w:val="000000"/>
                  <w:szCs w:val="24"/>
                </w:rPr>
                <m:t>≈26</m:t>
              </m:r>
            </m:oMath>
            <w:r w:rsidR="00FB1FDA" w:rsidRPr="002136C8">
              <w:rPr>
                <w:color w:val="000000"/>
                <w:szCs w:val="24"/>
              </w:rPr>
              <w:t>.</w:t>
            </w:r>
            <w:r w:rsidR="00A56365" w:rsidRPr="002136C8">
              <w:rPr>
                <w:color w:val="000000"/>
                <w:szCs w:val="24"/>
              </w:rPr>
              <w:t xml:space="preserve"> Il</w:t>
            </w:r>
            <w:r w:rsidR="00FB1FDA" w:rsidRPr="002136C8">
              <w:rPr>
                <w:color w:val="000000"/>
                <w:szCs w:val="24"/>
              </w:rPr>
              <w:t xml:space="preserve"> faut immunis</w:t>
            </w:r>
            <w:r w:rsidR="00A56365" w:rsidRPr="002136C8">
              <w:rPr>
                <w:color w:val="000000"/>
                <w:szCs w:val="24"/>
              </w:rPr>
              <w:t>er</w:t>
            </w:r>
            <w:r w:rsidR="00FB1FDA" w:rsidRPr="002136C8">
              <w:rPr>
                <w:color w:val="000000"/>
                <w:szCs w:val="24"/>
              </w:rPr>
              <w:t xml:space="preserve"> </w:t>
            </w:r>
            <w:r w:rsidR="00015BC2">
              <w:rPr>
                <w:color w:val="000000"/>
                <w:szCs w:val="24"/>
              </w:rPr>
              <w:t xml:space="preserve">environs </w:t>
            </w:r>
            <w:r w:rsidR="00FB1FDA" w:rsidRPr="002136C8">
              <w:rPr>
                <w:color w:val="000000"/>
                <w:szCs w:val="24"/>
              </w:rPr>
              <w:t xml:space="preserve">26 nourrissons avec le clesrovimab pour prévenir </w:t>
            </w:r>
            <w:r w:rsidR="00932FFB" w:rsidRPr="002136C8">
              <w:rPr>
                <w:color w:val="000000"/>
                <w:szCs w:val="24"/>
              </w:rPr>
              <w:t xml:space="preserve">un seul cas </w:t>
            </w:r>
            <w:r w:rsidR="00015BC2">
              <w:rPr>
                <w:color w:val="000000"/>
                <w:szCs w:val="24"/>
              </w:rPr>
              <w:t xml:space="preserve">d’infection respiratoire base associée au </w:t>
            </w:r>
            <w:r w:rsidR="00932FFB" w:rsidRPr="002136C8">
              <w:rPr>
                <w:color w:val="000000"/>
                <w:szCs w:val="24"/>
              </w:rPr>
              <w:t>virus respiratoire syncytial.</w:t>
            </w:r>
          </w:p>
          <w:p w14:paraId="2C248FD5" w14:textId="18849D53" w:rsidR="00E93D6C" w:rsidRPr="005836D2" w:rsidRDefault="005F0DCE" w:rsidP="00E93D6C">
            <w:pPr>
              <w:spacing w:line="360" w:lineRule="auto"/>
              <w:jc w:val="both"/>
              <w:rPr>
                <w:rFonts w:asciiTheme="minorHAnsi" w:hAnsiTheme="minorHAnsi" w:cstheme="minorHAnsi"/>
                <w:sz w:val="20"/>
              </w:rPr>
            </w:pPr>
            <w:r w:rsidRPr="005F0DCE">
              <w:rPr>
                <w:color w:val="000000"/>
                <w:szCs w:val="24"/>
                <w:lang w:val="en-CA"/>
              </w:rPr>
              <w:t>NNH:</w:t>
            </w:r>
            <w:r w:rsidR="009C0A02" w:rsidRPr="005F0DCE">
              <w:rPr>
                <w:color w:val="000000"/>
                <w:szCs w:val="24"/>
                <w:lang w:val="en-CA"/>
              </w:rPr>
              <w:t xml:space="preserve"> </w:t>
            </w:r>
            <m:oMath>
              <m:sSub>
                <m:sSubPr>
                  <m:ctrlPr>
                    <w:rPr>
                      <w:rFonts w:ascii="Cambria Math" w:hAnsi="Cambria Math"/>
                      <w:i/>
                      <w:color w:val="000000"/>
                      <w:szCs w:val="24"/>
                    </w:rPr>
                  </m:ctrlPr>
                </m:sSubPr>
                <m:e>
                  <m:r>
                    <w:rPr>
                      <w:rFonts w:ascii="Cambria Math" w:hAnsi="Cambria Math"/>
                      <w:color w:val="000000"/>
                      <w:szCs w:val="24"/>
                    </w:rPr>
                    <m:t>R</m:t>
                  </m:r>
                </m:e>
                <m:sub>
                  <m:r>
                    <w:rPr>
                      <w:rFonts w:ascii="Cambria Math" w:hAnsi="Cambria Math"/>
                      <w:color w:val="000000"/>
                      <w:szCs w:val="24"/>
                    </w:rPr>
                    <m:t>t</m:t>
                  </m:r>
                </m:sub>
              </m:sSub>
            </m:oMath>
            <w:r w:rsidR="009C0A02" w:rsidRPr="005F0DCE">
              <w:rPr>
                <w:color w:val="000000"/>
                <w:szCs w:val="24"/>
                <w:lang w:val="en-CA"/>
              </w:rPr>
              <w:t xml:space="preserve">=11,5 </w:t>
            </w:r>
            <w:r w:rsidRPr="005F0DCE">
              <w:rPr>
                <w:color w:val="000000"/>
                <w:szCs w:val="24"/>
                <w:lang w:val="en-CA"/>
              </w:rPr>
              <w:t>%,</w:t>
            </w:r>
            <w:r w:rsidR="009C0A02" w:rsidRPr="005F0DCE">
              <w:rPr>
                <w:color w:val="000000"/>
                <w:szCs w:val="24"/>
                <w:lang w:val="en-CA"/>
              </w:rPr>
              <w:t xml:space="preserve"> </w:t>
            </w:r>
            <m:oMath>
              <m:sSub>
                <m:sSubPr>
                  <m:ctrlPr>
                    <w:rPr>
                      <w:rFonts w:ascii="Cambria Math" w:hAnsi="Cambria Math"/>
                      <w:i/>
                      <w:color w:val="000000"/>
                      <w:szCs w:val="24"/>
                    </w:rPr>
                  </m:ctrlPr>
                </m:sSubPr>
                <m:e>
                  <m:r>
                    <w:rPr>
                      <w:rFonts w:ascii="Cambria Math" w:hAnsi="Cambria Math"/>
                      <w:color w:val="000000"/>
                      <w:szCs w:val="24"/>
                    </w:rPr>
                    <m:t>R</m:t>
                  </m:r>
                </m:e>
                <m:sub>
                  <m:r>
                    <w:rPr>
                      <w:rFonts w:ascii="Cambria Math" w:hAnsi="Cambria Math"/>
                      <w:color w:val="000000"/>
                      <w:szCs w:val="24"/>
                    </w:rPr>
                    <m:t>c</m:t>
                  </m:r>
                </m:sub>
              </m:sSub>
            </m:oMath>
            <w:r w:rsidR="009C0A02" w:rsidRPr="005F0DCE">
              <w:rPr>
                <w:color w:val="000000"/>
                <w:szCs w:val="24"/>
                <w:lang w:val="en-CA"/>
              </w:rPr>
              <w:t xml:space="preserve">=12,4 </w:t>
            </w:r>
            <w:r w:rsidRPr="005F0DCE">
              <w:rPr>
                <w:color w:val="000000"/>
                <w:szCs w:val="24"/>
                <w:lang w:val="en-CA"/>
              </w:rPr>
              <w:t>%,</w:t>
            </w:r>
            <w:r w:rsidR="009C0A02" w:rsidRPr="005F0DCE">
              <w:rPr>
                <w:color w:val="000000"/>
                <w:szCs w:val="24"/>
                <w:lang w:val="en-CA"/>
              </w:rPr>
              <w:t xml:space="preserve"> NNH=</w:t>
            </w:r>
            <m:oMath>
              <m:f>
                <m:fPr>
                  <m:ctrlPr>
                    <w:rPr>
                      <w:rFonts w:ascii="Cambria Math" w:hAnsi="Cambria Math"/>
                      <w:color w:val="000000"/>
                      <w:szCs w:val="24"/>
                    </w:rPr>
                  </m:ctrlPr>
                </m:fPr>
                <m:num>
                  <m:r>
                    <m:rPr>
                      <m:sty m:val="p"/>
                    </m:rPr>
                    <w:rPr>
                      <w:rFonts w:ascii="Cambria Math" w:hAnsi="Cambria Math"/>
                      <w:color w:val="000000"/>
                      <w:szCs w:val="24"/>
                      <w:lang w:val="en-CA"/>
                    </w:rPr>
                    <m:t>1</m:t>
                  </m:r>
                </m:num>
                <m:den>
                  <m:r>
                    <m:rPr>
                      <m:sty m:val="p"/>
                    </m:rPr>
                    <w:rPr>
                      <w:rFonts w:ascii="Cambria Math" w:hAnsi="Cambria Math"/>
                      <w:color w:val="000000"/>
                      <w:szCs w:val="24"/>
                      <w:lang w:val="en-CA"/>
                    </w:rPr>
                    <m:t>11,5%-12,4%</m:t>
                  </m:r>
                </m:den>
              </m:f>
              <m:r>
                <m:rPr>
                  <m:sty m:val="p"/>
                </m:rPr>
                <w:rPr>
                  <w:rFonts w:ascii="Cambria Math" w:hAnsi="Cambria Math"/>
                  <w:color w:val="000000"/>
                  <w:szCs w:val="24"/>
                  <w:lang w:val="en-CA"/>
                </w:rPr>
                <m:t>=</m:t>
              </m:r>
              <m:f>
                <m:fPr>
                  <m:ctrlPr>
                    <w:rPr>
                      <w:rFonts w:ascii="Cambria Math" w:hAnsi="Cambria Math"/>
                      <w:color w:val="000000"/>
                      <w:szCs w:val="24"/>
                    </w:rPr>
                  </m:ctrlPr>
                </m:fPr>
                <m:num>
                  <m:r>
                    <m:rPr>
                      <m:sty m:val="p"/>
                    </m:rPr>
                    <w:rPr>
                      <w:rFonts w:ascii="Cambria Math" w:hAnsi="Cambria Math"/>
                      <w:color w:val="000000"/>
                      <w:szCs w:val="24"/>
                      <w:lang w:val="en-CA"/>
                    </w:rPr>
                    <m:t>1</m:t>
                  </m:r>
                </m:num>
                <m:den>
                  <m:r>
                    <m:rPr>
                      <m:sty m:val="p"/>
                    </m:rPr>
                    <w:rPr>
                      <w:rFonts w:ascii="Cambria Math" w:hAnsi="Cambria Math"/>
                      <w:color w:val="000000"/>
                      <w:szCs w:val="24"/>
                      <w:lang w:val="en-CA"/>
                    </w:rPr>
                    <m:t>-0,9%</m:t>
                  </m:r>
                </m:den>
              </m:f>
              <m:r>
                <m:rPr>
                  <m:sty m:val="p"/>
                </m:rPr>
                <w:rPr>
                  <w:rFonts w:ascii="Cambria Math" w:hAnsi="Cambria Math"/>
                  <w:color w:val="000000"/>
                  <w:szCs w:val="24"/>
                  <w:lang w:val="en-CA"/>
                </w:rPr>
                <m:t>≈-111</m:t>
              </m:r>
            </m:oMath>
            <w:r w:rsidR="00A56365" w:rsidRPr="005F0DCE">
              <w:rPr>
                <w:color w:val="000000"/>
                <w:szCs w:val="24"/>
                <w:lang w:val="en-CA"/>
              </w:rPr>
              <w:t>.</w:t>
            </w:r>
            <w:r w:rsidR="00E93D6C" w:rsidRPr="005F0DCE">
              <w:rPr>
                <w:color w:val="000000"/>
                <w:szCs w:val="24"/>
                <w:lang w:val="en-CA"/>
              </w:rPr>
              <w:t xml:space="preserve"> </w:t>
            </w:r>
            <w:r w:rsidR="00E93D6C">
              <w:rPr>
                <w:color w:val="000000"/>
                <w:szCs w:val="24"/>
              </w:rPr>
              <w:t xml:space="preserve">Il faut traiter </w:t>
            </w:r>
            <w:r w:rsidR="00E93D6C" w:rsidRPr="002136C8">
              <w:rPr>
                <w:color w:val="000000"/>
                <w:szCs w:val="24"/>
              </w:rPr>
              <w:t>111</w:t>
            </w:r>
            <w:r w:rsidR="002136C8" w:rsidRPr="002136C8">
              <w:rPr>
                <w:color w:val="000000"/>
                <w:szCs w:val="24"/>
              </w:rPr>
              <w:t xml:space="preserve"> nourrissons pour </w:t>
            </w:r>
            <w:r w:rsidR="00050CAC" w:rsidRPr="002136C8">
              <w:rPr>
                <w:color w:val="000000"/>
                <w:szCs w:val="24"/>
              </w:rPr>
              <w:t>prévenir</w:t>
            </w:r>
            <w:r w:rsidR="002136C8" w:rsidRPr="002136C8">
              <w:rPr>
                <w:color w:val="000000"/>
                <w:szCs w:val="24"/>
              </w:rPr>
              <w:t xml:space="preserve"> un</w:t>
            </w:r>
            <w:r w:rsidR="002136C8" w:rsidRPr="002136C8">
              <w:t xml:space="preserve"> événement indésirable</w:t>
            </w:r>
            <w:r w:rsidR="002136C8">
              <w:t xml:space="preserve">. </w:t>
            </w:r>
            <w:r w:rsidR="00E93D6C">
              <w:t xml:space="preserve"> Comme le NNH &gt;NNT, le traitement est bénéfique, ce qui favorable pour une prise en charge </w:t>
            </w:r>
            <w:r w:rsidR="005836D2">
              <w:t xml:space="preserve">clinque. </w:t>
            </w:r>
            <w:proofErr w:type="gramStart"/>
            <w:r w:rsidR="005836D2">
              <w:t>(</w:t>
            </w:r>
            <w:r w:rsidR="005836D2" w:rsidRPr="005836D2">
              <w:rPr>
                <w:rFonts w:ascii="Cambria Math" w:hAnsi="Cambria Math"/>
                <w:color w:val="000000"/>
                <w:szCs w:val="24"/>
              </w:rPr>
              <w:t xml:space="preserve"> </w:t>
            </w:r>
            <w:r w:rsidR="005836D2">
              <w:rPr>
                <w:rFonts w:ascii="Cambria Math" w:hAnsi="Cambria Math"/>
                <w:color w:val="000000"/>
                <w:szCs w:val="24"/>
              </w:rPr>
              <w:t>1</w:t>
            </w:r>
            <w:proofErr w:type="gramEnd"/>
            <m:oMath>
              <m:r>
                <m:rPr>
                  <m:sty m:val="p"/>
                </m:rPr>
                <w:rPr>
                  <w:rFonts w:ascii="Cambria Math" w:hAnsi="Cambria Math"/>
                  <w:color w:val="000000"/>
                  <w:szCs w:val="24"/>
                </w:rPr>
                <m:t>1,5%</m:t>
              </m:r>
              <m:r>
                <m:rPr>
                  <m:sty m:val="p"/>
                </m:rPr>
                <w:rPr>
                  <w:rFonts w:ascii="Cambria Math" w:hAnsi="Cambria Math"/>
                  <w:color w:val="000000"/>
                  <w:szCs w:val="24"/>
                </w:rPr>
                <m:t>,</m:t>
              </m:r>
              <m:r>
                <m:rPr>
                  <m:sty m:val="p"/>
                </m:rPr>
                <w:rPr>
                  <w:rFonts w:ascii="Cambria Math" w:hAnsi="Cambria Math"/>
                  <w:color w:val="000000"/>
                  <w:szCs w:val="24"/>
                </w:rPr>
                <m:t>12,4%</m:t>
              </m:r>
            </m:oMath>
            <w:r w:rsidR="005836D2">
              <w:rPr>
                <w:rFonts w:ascii="Cambria Math" w:hAnsi="Cambria Math"/>
                <w:color w:val="000000"/>
                <w:szCs w:val="24"/>
              </w:rPr>
              <w:t xml:space="preserve"> risques des effets indésirables)</w:t>
            </w:r>
          </w:p>
          <w:p w14:paraId="14EEC2DD" w14:textId="41B29D76" w:rsidR="00E93D6C" w:rsidRDefault="00E93D6C" w:rsidP="00E93D6C">
            <w:pPr>
              <w:pStyle w:val="Paragraphedeliste"/>
              <w:numPr>
                <w:ilvl w:val="0"/>
                <w:numId w:val="7"/>
              </w:numPr>
              <w:spacing w:line="360" w:lineRule="auto"/>
              <w:jc w:val="both"/>
              <w:rPr>
                <w:i/>
                <w:iCs/>
                <w:color w:val="000000"/>
              </w:rPr>
            </w:pPr>
            <w:r w:rsidRPr="00E93D6C">
              <w:rPr>
                <w:i/>
                <w:iCs/>
                <w:color w:val="000000"/>
              </w:rPr>
              <w:t>Hospitalisations</w:t>
            </w:r>
            <w:r w:rsidR="005F0DCE">
              <w:rPr>
                <w:i/>
                <w:iCs/>
                <w:color w:val="000000"/>
              </w:rPr>
              <w:t xml:space="preserve"> liées au virus respiratoire s</w:t>
            </w:r>
            <w:r w:rsidR="00761931">
              <w:rPr>
                <w:i/>
                <w:iCs/>
                <w:color w:val="000000"/>
              </w:rPr>
              <w:t>yncytial</w:t>
            </w:r>
          </w:p>
          <w:p w14:paraId="1FF9E82F" w14:textId="3BFDEF5C" w:rsidR="00CF08A7" w:rsidRPr="00015BC2" w:rsidRDefault="00E93D6C" w:rsidP="00015BC2">
            <w:pPr>
              <w:spacing w:line="360" w:lineRule="auto"/>
              <w:jc w:val="both"/>
              <w:rPr>
                <w:i/>
                <w:iCs/>
                <w:color w:val="000000"/>
              </w:rPr>
            </w:pPr>
            <w:r w:rsidRPr="002136C8">
              <w:rPr>
                <w:color w:val="000000"/>
                <w:szCs w:val="24"/>
              </w:rPr>
              <w:lastRenderedPageBreak/>
              <w:t xml:space="preserve">NNT : </w:t>
            </w:r>
            <m:oMath>
              <m:sSub>
                <m:sSubPr>
                  <m:ctrlPr>
                    <w:rPr>
                      <w:rFonts w:ascii="Cambria Math" w:hAnsi="Cambria Math"/>
                      <w:i/>
                      <w:color w:val="000000"/>
                      <w:szCs w:val="24"/>
                    </w:rPr>
                  </m:ctrlPr>
                </m:sSubPr>
                <m:e>
                  <m:r>
                    <w:rPr>
                      <w:rFonts w:ascii="Cambria Math" w:hAnsi="Cambria Math"/>
                      <w:color w:val="000000"/>
                      <w:szCs w:val="24"/>
                    </w:rPr>
                    <m:t>R</m:t>
                  </m:r>
                </m:e>
                <m:sub>
                  <m:r>
                    <w:rPr>
                      <w:rFonts w:ascii="Cambria Math" w:hAnsi="Cambria Math"/>
                      <w:color w:val="000000"/>
                      <w:szCs w:val="24"/>
                    </w:rPr>
                    <m:t>t</m:t>
                  </m:r>
                </m:sub>
              </m:sSub>
            </m:oMath>
            <w:r w:rsidR="00761931" w:rsidRPr="00761931">
              <w:rPr>
                <w:color w:val="000000"/>
                <w:szCs w:val="24"/>
              </w:rPr>
              <w:t>=</w:t>
            </w:r>
            <w:r w:rsidRPr="002136C8">
              <w:rPr>
                <w:color w:val="000000"/>
                <w:szCs w:val="24"/>
              </w:rPr>
              <w:t>=2,</w:t>
            </w:r>
            <w:r w:rsidR="004A5C98">
              <w:rPr>
                <w:color w:val="000000"/>
                <w:szCs w:val="24"/>
              </w:rPr>
              <w:t>7</w:t>
            </w:r>
            <w:r w:rsidR="00015BC2" w:rsidRPr="002136C8">
              <w:rPr>
                <w:color w:val="000000"/>
                <w:szCs w:val="24"/>
              </w:rPr>
              <w:t>%,</w:t>
            </w:r>
            <m:oMath>
              <m:sSub>
                <m:sSubPr>
                  <m:ctrlPr>
                    <w:rPr>
                      <w:rFonts w:ascii="Cambria Math" w:hAnsi="Cambria Math"/>
                      <w:i/>
                      <w:color w:val="000000"/>
                      <w:szCs w:val="24"/>
                    </w:rPr>
                  </m:ctrlPr>
                </m:sSubPr>
                <m:e>
                  <m:r>
                    <w:rPr>
                      <w:rFonts w:ascii="Cambria Math" w:hAnsi="Cambria Math"/>
                      <w:color w:val="000000"/>
                      <w:szCs w:val="24"/>
                    </w:rPr>
                    <m:t>R</m:t>
                  </m:r>
                </m:e>
                <m:sub>
                  <m:r>
                    <w:rPr>
                      <w:rFonts w:ascii="Cambria Math" w:hAnsi="Cambria Math"/>
                      <w:color w:val="000000"/>
                      <w:szCs w:val="24"/>
                    </w:rPr>
                    <m:t>c</m:t>
                  </m:r>
                </m:sub>
              </m:sSub>
            </m:oMath>
            <w:r w:rsidRPr="002136C8">
              <w:rPr>
                <w:color w:val="000000"/>
                <w:szCs w:val="24"/>
              </w:rPr>
              <w:t>=6,</w:t>
            </w:r>
            <w:r w:rsidR="004A5C98">
              <w:rPr>
                <w:color w:val="000000"/>
                <w:szCs w:val="24"/>
              </w:rPr>
              <w:t>8</w:t>
            </w:r>
            <w:r w:rsidRPr="002136C8">
              <w:rPr>
                <w:color w:val="000000"/>
                <w:szCs w:val="24"/>
              </w:rPr>
              <w:t>%, NNT=</w:t>
            </w:r>
            <m:oMath>
              <m:f>
                <m:fPr>
                  <m:ctrlPr>
                    <w:rPr>
                      <w:rFonts w:ascii="Cambria Math" w:hAnsi="Cambria Math"/>
                      <w:color w:val="000000"/>
                      <w:szCs w:val="24"/>
                    </w:rPr>
                  </m:ctrlPr>
                </m:fPr>
                <m:num>
                  <m:r>
                    <m:rPr>
                      <m:sty m:val="p"/>
                    </m:rPr>
                    <w:rPr>
                      <w:rFonts w:ascii="Cambria Math" w:hAnsi="Cambria Math"/>
                      <w:color w:val="000000"/>
                      <w:szCs w:val="24"/>
                    </w:rPr>
                    <m:t>1</m:t>
                  </m:r>
                </m:num>
                <m:den>
                  <m:r>
                    <m:rPr>
                      <m:sty m:val="p"/>
                    </m:rPr>
                    <w:rPr>
                      <w:rFonts w:ascii="Cambria Math" w:hAnsi="Cambria Math"/>
                      <w:color w:val="000000"/>
                      <w:szCs w:val="24"/>
                    </w:rPr>
                    <m:t>6,8%-2,7%</m:t>
                  </m:r>
                </m:den>
              </m:f>
              <m:r>
                <m:rPr>
                  <m:sty m:val="p"/>
                </m:rPr>
                <w:rPr>
                  <w:rFonts w:ascii="Cambria Math" w:hAnsi="Cambria Math"/>
                  <w:color w:val="000000"/>
                  <w:szCs w:val="24"/>
                </w:rPr>
                <m:t>=</m:t>
              </m:r>
              <m:f>
                <m:fPr>
                  <m:ctrlPr>
                    <w:rPr>
                      <w:rFonts w:ascii="Cambria Math" w:hAnsi="Cambria Math"/>
                      <w:color w:val="000000"/>
                      <w:szCs w:val="24"/>
                    </w:rPr>
                  </m:ctrlPr>
                </m:fPr>
                <m:num>
                  <m:r>
                    <m:rPr>
                      <m:sty m:val="p"/>
                    </m:rPr>
                    <w:rPr>
                      <w:rFonts w:ascii="Cambria Math" w:hAnsi="Cambria Math"/>
                      <w:color w:val="000000"/>
                      <w:szCs w:val="24"/>
                    </w:rPr>
                    <m:t>1</m:t>
                  </m:r>
                </m:num>
                <m:den>
                  <m:r>
                    <m:rPr>
                      <m:sty m:val="p"/>
                    </m:rPr>
                    <w:rPr>
                      <w:rFonts w:ascii="Cambria Math" w:hAnsi="Cambria Math"/>
                      <w:color w:val="000000"/>
                      <w:szCs w:val="24"/>
                    </w:rPr>
                    <m:t>4,1%</m:t>
                  </m:r>
                </m:den>
              </m:f>
              <m:r>
                <m:rPr>
                  <m:sty m:val="p"/>
                </m:rPr>
                <w:rPr>
                  <w:rFonts w:ascii="Cambria Math" w:hAnsi="Cambria Math"/>
                  <w:color w:val="000000"/>
                  <w:szCs w:val="24"/>
                </w:rPr>
                <m:t>≈24</m:t>
              </m:r>
            </m:oMath>
            <w:r w:rsidRPr="002136C8">
              <w:rPr>
                <w:color w:val="000000"/>
                <w:szCs w:val="24"/>
              </w:rPr>
              <w:t>. Il faut immuniser 2</w:t>
            </w:r>
            <w:r w:rsidR="004A5C98">
              <w:rPr>
                <w:color w:val="000000"/>
                <w:szCs w:val="24"/>
              </w:rPr>
              <w:t>4</w:t>
            </w:r>
            <w:r w:rsidRPr="002136C8">
              <w:rPr>
                <w:color w:val="000000"/>
                <w:szCs w:val="24"/>
              </w:rPr>
              <w:t xml:space="preserve"> nourrissons pour prévenir u</w:t>
            </w:r>
            <w:r w:rsidR="00015BC2">
              <w:rPr>
                <w:color w:val="000000"/>
                <w:szCs w:val="24"/>
              </w:rPr>
              <w:t xml:space="preserve">ne hospitalisation liée au </w:t>
            </w:r>
            <w:r w:rsidRPr="002136C8">
              <w:rPr>
                <w:color w:val="000000"/>
                <w:szCs w:val="24"/>
              </w:rPr>
              <w:t>virus respiratoire syncytial.</w:t>
            </w:r>
            <w:r w:rsidR="004A5C98">
              <w:rPr>
                <w:color w:val="000000"/>
                <w:szCs w:val="24"/>
              </w:rPr>
              <w:t xml:space="preserve"> En </w:t>
            </w:r>
            <w:r w:rsidR="00015BC2">
              <w:rPr>
                <w:color w:val="000000"/>
                <w:szCs w:val="24"/>
              </w:rPr>
              <w:t>utilisant le même NNH,</w:t>
            </w:r>
            <w:r w:rsidR="00761931">
              <w:rPr>
                <w:color w:val="000000"/>
                <w:szCs w:val="24"/>
              </w:rPr>
              <w:t xml:space="preserve"> </w:t>
            </w:r>
            <w:r>
              <w:t xml:space="preserve">le traitement </w:t>
            </w:r>
            <w:r w:rsidR="004A5C98">
              <w:t xml:space="preserve">reste </w:t>
            </w:r>
            <w:r w:rsidR="00015BC2">
              <w:t xml:space="preserve">largement </w:t>
            </w:r>
            <w:r w:rsidR="004A5C98">
              <w:t>bénéfique</w:t>
            </w:r>
            <w:r w:rsidR="00015BC2">
              <w:t>.</w:t>
            </w:r>
          </w:p>
          <w:p w14:paraId="514D0C3E" w14:textId="63923622" w:rsidR="00F9181E" w:rsidRPr="001A1842" w:rsidRDefault="00F9181E" w:rsidP="001A1842">
            <w:pPr>
              <w:spacing w:line="360" w:lineRule="auto"/>
              <w:jc w:val="both"/>
              <w:rPr>
                <w:rFonts w:asciiTheme="minorHAnsi" w:hAnsiTheme="minorHAnsi" w:cstheme="minorHAnsi"/>
                <w:b/>
                <w:color w:val="0000FF"/>
                <w:szCs w:val="24"/>
              </w:rPr>
            </w:pPr>
            <w:r w:rsidRPr="001A1842">
              <w:rPr>
                <w:rFonts w:asciiTheme="minorHAnsi" w:hAnsiTheme="minorHAnsi" w:cstheme="minorHAnsi"/>
                <w:b/>
                <w:color w:val="0000FF"/>
                <w:szCs w:val="24"/>
              </w:rPr>
              <w:t>Critique de la méthodologie</w:t>
            </w:r>
            <w:r w:rsidR="001A1842">
              <w:rPr>
                <w:rFonts w:asciiTheme="minorHAnsi" w:hAnsiTheme="minorHAnsi" w:cstheme="minorHAnsi"/>
                <w:b/>
                <w:color w:val="0000FF"/>
                <w:szCs w:val="24"/>
              </w:rPr>
              <w:t> :</w:t>
            </w:r>
          </w:p>
          <w:p w14:paraId="13DB9712" w14:textId="627109C0" w:rsidR="00F9181E" w:rsidRPr="00AF0BE6" w:rsidRDefault="00114917">
            <w:pPr>
              <w:jc w:val="both"/>
              <w:rPr>
                <w:b/>
                <w:bCs/>
                <w:lang w:eastAsia="fr-FR"/>
              </w:rPr>
            </w:pPr>
            <w:r w:rsidRPr="00AF0BE6">
              <w:rPr>
                <w:b/>
                <w:bCs/>
                <w:lang w:eastAsia="fr-FR"/>
              </w:rPr>
              <w:t>Points forts :</w:t>
            </w:r>
          </w:p>
          <w:p w14:paraId="386B3EDD" w14:textId="77777777" w:rsidR="00AF0BE6" w:rsidRPr="007A58E6" w:rsidRDefault="00AF0BE6" w:rsidP="00AF0BE6">
            <w:pPr>
              <w:pStyle w:val="Paragraphedeliste"/>
              <w:numPr>
                <w:ilvl w:val="0"/>
                <w:numId w:val="4"/>
              </w:numPr>
              <w:spacing w:line="360" w:lineRule="auto"/>
              <w:jc w:val="both"/>
              <w:rPr>
                <w:rFonts w:ascii="Times New Roman" w:hAnsi="Times New Roman" w:cs="Times New Roman"/>
                <w:lang w:eastAsia="fr-FR"/>
              </w:rPr>
            </w:pPr>
            <w:r w:rsidRPr="007A58E6">
              <w:rPr>
                <w:rFonts w:ascii="Times New Roman" w:hAnsi="Times New Roman" w:cs="Times New Roman"/>
                <w:color w:val="000000"/>
              </w:rPr>
              <w:t>Essai randomisé, en double aveugle et contrôlé par placebo avec stratification</w:t>
            </w:r>
          </w:p>
          <w:p w14:paraId="05576EFE" w14:textId="77777777" w:rsidR="00AF0BE6" w:rsidRPr="007A58E6" w:rsidRDefault="00AF0BE6" w:rsidP="00AF0BE6">
            <w:pPr>
              <w:pStyle w:val="Paragraphedeliste"/>
              <w:numPr>
                <w:ilvl w:val="0"/>
                <w:numId w:val="4"/>
              </w:numPr>
              <w:spacing w:line="360" w:lineRule="auto"/>
              <w:jc w:val="both"/>
              <w:rPr>
                <w:rFonts w:ascii="Times New Roman" w:hAnsi="Times New Roman" w:cs="Times New Roman"/>
                <w:lang w:eastAsia="fr-FR"/>
              </w:rPr>
            </w:pPr>
            <w:r w:rsidRPr="007A58E6">
              <w:rPr>
                <w:rFonts w:ascii="Times New Roman" w:hAnsi="Times New Roman" w:cs="Times New Roman"/>
                <w:lang w:eastAsia="fr-FR"/>
              </w:rPr>
              <w:t>Population grande et représentative (22 pays, prématurés et nés à terme).</w:t>
            </w:r>
          </w:p>
          <w:p w14:paraId="0649BD6D" w14:textId="77777777" w:rsidR="00AF0BE6" w:rsidRDefault="00AF0BE6" w:rsidP="00AF0BE6">
            <w:pPr>
              <w:pStyle w:val="Paragraphedeliste"/>
              <w:numPr>
                <w:ilvl w:val="0"/>
                <w:numId w:val="4"/>
              </w:numPr>
              <w:spacing w:line="360" w:lineRule="auto"/>
              <w:jc w:val="both"/>
              <w:rPr>
                <w:rFonts w:ascii="Times New Roman" w:hAnsi="Times New Roman" w:cs="Times New Roman"/>
                <w:lang w:eastAsia="fr-FR"/>
              </w:rPr>
            </w:pPr>
            <w:r w:rsidRPr="007A58E6">
              <w:rPr>
                <w:rFonts w:ascii="Times New Roman" w:hAnsi="Times New Roman" w:cs="Times New Roman"/>
                <w:lang w:eastAsia="fr-FR"/>
              </w:rPr>
              <w:t>Critères d’inclusion/exclusion détaillés.</w:t>
            </w:r>
          </w:p>
          <w:p w14:paraId="381651C1" w14:textId="37A16FE0" w:rsidR="007B0A6F" w:rsidRPr="007A58E6" w:rsidRDefault="007B0A6F" w:rsidP="00AF0BE6">
            <w:pPr>
              <w:pStyle w:val="Paragraphedeliste"/>
              <w:numPr>
                <w:ilvl w:val="0"/>
                <w:numId w:val="4"/>
              </w:numPr>
              <w:spacing w:line="360" w:lineRule="auto"/>
              <w:jc w:val="both"/>
              <w:rPr>
                <w:rFonts w:ascii="Times New Roman" w:hAnsi="Times New Roman" w:cs="Times New Roman"/>
                <w:lang w:eastAsia="fr-FR"/>
              </w:rPr>
            </w:pPr>
            <w:r>
              <w:rPr>
                <w:rFonts w:ascii="Times New Roman" w:hAnsi="Times New Roman" w:cs="Times New Roman"/>
                <w:lang w:eastAsia="fr-FR"/>
              </w:rPr>
              <w:t xml:space="preserve">Caractéristiques des participants entre les deux groupes </w:t>
            </w:r>
            <w:r w:rsidR="00473A56">
              <w:rPr>
                <w:rFonts w:ascii="Times New Roman" w:hAnsi="Times New Roman" w:cs="Times New Roman"/>
                <w:lang w:eastAsia="fr-FR"/>
              </w:rPr>
              <w:t>avant</w:t>
            </w:r>
            <w:r>
              <w:rPr>
                <w:rFonts w:ascii="Times New Roman" w:hAnsi="Times New Roman" w:cs="Times New Roman"/>
                <w:lang w:eastAsia="fr-FR"/>
              </w:rPr>
              <w:t xml:space="preserve"> l’intervention étaient similaires </w:t>
            </w:r>
          </w:p>
          <w:p w14:paraId="55F4A615" w14:textId="77777777" w:rsidR="00AF0BE6" w:rsidRPr="007A58E6" w:rsidRDefault="00AF0BE6" w:rsidP="00AF0BE6">
            <w:pPr>
              <w:pStyle w:val="Paragraphedeliste"/>
              <w:numPr>
                <w:ilvl w:val="0"/>
                <w:numId w:val="4"/>
              </w:numPr>
              <w:spacing w:line="360" w:lineRule="auto"/>
              <w:jc w:val="both"/>
              <w:rPr>
                <w:rFonts w:ascii="Times New Roman" w:hAnsi="Times New Roman" w:cs="Times New Roman"/>
                <w:lang w:eastAsia="fr-FR"/>
              </w:rPr>
            </w:pPr>
            <w:r w:rsidRPr="007A58E6">
              <w:rPr>
                <w:rFonts w:ascii="Times New Roman" w:hAnsi="Times New Roman" w:cs="Times New Roman"/>
                <w:lang w:eastAsia="fr-FR"/>
              </w:rPr>
              <w:t>Essai validé par le comité d’éthique</w:t>
            </w:r>
          </w:p>
          <w:p w14:paraId="25946945" w14:textId="2C164E4B" w:rsidR="00AF0BE6" w:rsidRPr="007A58E6" w:rsidRDefault="00AF0BE6" w:rsidP="00AF0BE6">
            <w:pPr>
              <w:pStyle w:val="Paragraphedeliste"/>
              <w:numPr>
                <w:ilvl w:val="0"/>
                <w:numId w:val="4"/>
              </w:numPr>
              <w:spacing w:line="360" w:lineRule="auto"/>
              <w:jc w:val="both"/>
              <w:rPr>
                <w:rFonts w:ascii="Times New Roman" w:hAnsi="Times New Roman" w:cs="Times New Roman"/>
                <w:lang w:eastAsia="fr-FR"/>
              </w:rPr>
            </w:pPr>
            <w:r w:rsidRPr="007A58E6">
              <w:rPr>
                <w:rFonts w:ascii="Times New Roman" w:hAnsi="Times New Roman" w:cs="Times New Roman"/>
                <w:lang w:eastAsia="fr-FR"/>
              </w:rPr>
              <w:t>Suivi parfait</w:t>
            </w:r>
          </w:p>
          <w:p w14:paraId="49973649" w14:textId="77777777" w:rsidR="00AF0BE6" w:rsidRPr="007A58E6" w:rsidRDefault="00AF0BE6" w:rsidP="00AF0BE6">
            <w:pPr>
              <w:pStyle w:val="Paragraphedeliste"/>
              <w:numPr>
                <w:ilvl w:val="0"/>
                <w:numId w:val="4"/>
              </w:numPr>
              <w:spacing w:line="360" w:lineRule="auto"/>
              <w:jc w:val="both"/>
              <w:rPr>
                <w:rFonts w:ascii="Times New Roman" w:hAnsi="Times New Roman" w:cs="Times New Roman"/>
                <w:lang w:eastAsia="fr-FR"/>
              </w:rPr>
            </w:pPr>
            <w:r w:rsidRPr="007A58E6">
              <w:rPr>
                <w:rFonts w:ascii="Times New Roman" w:hAnsi="Times New Roman" w:cs="Times New Roman"/>
                <w:lang w:eastAsia="fr-FR"/>
              </w:rPr>
              <w:t>Analyses en intention de traiter.</w:t>
            </w:r>
          </w:p>
          <w:p w14:paraId="16AB53C4" w14:textId="0F27B291" w:rsidR="00F9181E" w:rsidRDefault="00AF0BE6" w:rsidP="00AF0BE6">
            <w:pPr>
              <w:pStyle w:val="Paragraphedeliste"/>
              <w:numPr>
                <w:ilvl w:val="0"/>
                <w:numId w:val="4"/>
              </w:numPr>
              <w:spacing w:line="360" w:lineRule="auto"/>
              <w:jc w:val="both"/>
              <w:rPr>
                <w:rFonts w:ascii="Times New Roman" w:hAnsi="Times New Roman" w:cs="Times New Roman"/>
                <w:lang w:eastAsia="fr-FR"/>
              </w:rPr>
            </w:pPr>
            <w:r w:rsidRPr="007A58E6">
              <w:rPr>
                <w:rFonts w:ascii="Times New Roman" w:hAnsi="Times New Roman" w:cs="Times New Roman"/>
                <w:lang w:eastAsia="fr-FR"/>
              </w:rPr>
              <w:t>Analyses statistiques adaptées (Poisson modifié, IC ajustés, etc.).</w:t>
            </w:r>
          </w:p>
          <w:p w14:paraId="18DBBB0B" w14:textId="26856910" w:rsidR="00AF0BE6" w:rsidRDefault="00AF0BE6" w:rsidP="00AF0BE6">
            <w:pPr>
              <w:jc w:val="both"/>
              <w:rPr>
                <w:b/>
                <w:bCs/>
                <w:lang w:eastAsia="fr-FR"/>
              </w:rPr>
            </w:pPr>
            <w:r w:rsidRPr="00AF0BE6">
              <w:rPr>
                <w:b/>
                <w:bCs/>
                <w:lang w:eastAsia="fr-FR"/>
              </w:rPr>
              <w:t>Points faibles</w:t>
            </w:r>
            <w:r w:rsidR="007A5F0B">
              <w:rPr>
                <w:b/>
                <w:bCs/>
                <w:lang w:eastAsia="fr-FR"/>
              </w:rPr>
              <w:t xml:space="preserve"> (limites)</w:t>
            </w:r>
            <w:r w:rsidR="007A5F0B" w:rsidRPr="00AF0BE6">
              <w:rPr>
                <w:b/>
                <w:bCs/>
                <w:lang w:eastAsia="fr-FR"/>
              </w:rPr>
              <w:t xml:space="preserve"> :</w:t>
            </w:r>
            <w:r w:rsidRPr="00AF0BE6">
              <w:rPr>
                <w:b/>
                <w:bCs/>
                <w:lang w:eastAsia="fr-FR"/>
              </w:rPr>
              <w:t xml:space="preserve"> </w:t>
            </w:r>
          </w:p>
          <w:p w14:paraId="5BFB398D" w14:textId="738AF032" w:rsidR="007A5F0B" w:rsidRPr="007A5F0B" w:rsidRDefault="007A5F0B" w:rsidP="007A5F0B">
            <w:pPr>
              <w:pStyle w:val="Paragraphedeliste"/>
              <w:numPr>
                <w:ilvl w:val="0"/>
                <w:numId w:val="6"/>
              </w:numPr>
              <w:spacing w:line="360" w:lineRule="auto"/>
              <w:jc w:val="both"/>
              <w:rPr>
                <w:rFonts w:ascii="Times New Roman" w:hAnsi="Times New Roman" w:cs="Times New Roman"/>
                <w:lang w:eastAsia="fr-FR"/>
              </w:rPr>
            </w:pPr>
            <w:r w:rsidRPr="007A5F0B">
              <w:rPr>
                <w:rFonts w:ascii="Times New Roman" w:hAnsi="Times New Roman" w:cs="Times New Roman"/>
                <w:lang w:eastAsia="fr-FR"/>
              </w:rPr>
              <w:t xml:space="preserve">Aucune comparaison directe entre </w:t>
            </w:r>
            <w:proofErr w:type="spellStart"/>
            <w:r w:rsidRPr="007A5F0B">
              <w:rPr>
                <w:rFonts w:ascii="Times New Roman" w:hAnsi="Times New Roman" w:cs="Times New Roman"/>
                <w:lang w:eastAsia="fr-FR"/>
              </w:rPr>
              <w:t>clesrovimab</w:t>
            </w:r>
            <w:proofErr w:type="spellEnd"/>
            <w:r w:rsidRPr="007A5F0B">
              <w:rPr>
                <w:rFonts w:ascii="Times New Roman" w:hAnsi="Times New Roman" w:cs="Times New Roman"/>
                <w:lang w:eastAsia="fr-FR"/>
              </w:rPr>
              <w:t xml:space="preserve"> et les autres anticorps monoclonaux</w:t>
            </w:r>
          </w:p>
          <w:p w14:paraId="19F037BC" w14:textId="77777777" w:rsidR="007A5F0B" w:rsidRPr="007A5F0B" w:rsidRDefault="007A5F0B" w:rsidP="007A5F0B">
            <w:pPr>
              <w:pStyle w:val="Paragraphedeliste"/>
              <w:numPr>
                <w:ilvl w:val="0"/>
                <w:numId w:val="6"/>
              </w:numPr>
              <w:spacing w:line="360" w:lineRule="auto"/>
              <w:jc w:val="both"/>
              <w:rPr>
                <w:rFonts w:ascii="Times New Roman" w:hAnsi="Times New Roman" w:cs="Times New Roman"/>
                <w:lang w:eastAsia="fr-FR"/>
              </w:rPr>
            </w:pPr>
            <w:r w:rsidRPr="007A5F0B">
              <w:rPr>
                <w:rFonts w:ascii="Times New Roman" w:hAnsi="Times New Roman" w:cs="Times New Roman"/>
                <w:lang w:eastAsia="fr-FR"/>
              </w:rPr>
              <w:t xml:space="preserve">Difficulté à appliquer les résultats dans les pays où le </w:t>
            </w:r>
            <w:proofErr w:type="spellStart"/>
            <w:r w:rsidRPr="007A5F0B">
              <w:rPr>
                <w:rFonts w:ascii="Times New Roman" w:hAnsi="Times New Roman" w:cs="Times New Roman"/>
                <w:lang w:eastAsia="fr-FR"/>
              </w:rPr>
              <w:t>palivizumab</w:t>
            </w:r>
            <w:proofErr w:type="spellEnd"/>
            <w:r w:rsidRPr="007A5F0B">
              <w:rPr>
                <w:rFonts w:ascii="Times New Roman" w:hAnsi="Times New Roman" w:cs="Times New Roman"/>
                <w:lang w:eastAsia="fr-FR"/>
              </w:rPr>
              <w:t xml:space="preserve"> est recommandé, car ces nourrissons à risque ont été exclus de l’étude</w:t>
            </w:r>
            <w:r w:rsidRPr="007A5F0B">
              <w:rPr>
                <w:rFonts w:ascii="Calibri" w:hAnsi="Calibri" w:cs="Calibri"/>
                <w:lang w:eastAsia="fr-FR"/>
              </w:rPr>
              <w:t>﻿</w:t>
            </w:r>
          </w:p>
          <w:p w14:paraId="79B9A0FA" w14:textId="32C4A389" w:rsidR="00AF0BE6" w:rsidRPr="007A5F0B" w:rsidRDefault="007A5F0B" w:rsidP="00AF0BE6">
            <w:pPr>
              <w:pStyle w:val="Paragraphedeliste"/>
              <w:numPr>
                <w:ilvl w:val="0"/>
                <w:numId w:val="6"/>
              </w:numPr>
              <w:spacing w:line="360" w:lineRule="auto"/>
              <w:jc w:val="both"/>
              <w:rPr>
                <w:rFonts w:ascii="Times New Roman" w:hAnsi="Times New Roman" w:cs="Times New Roman"/>
                <w:lang w:eastAsia="fr-FR"/>
              </w:rPr>
            </w:pPr>
            <w:r w:rsidRPr="007A5F0B">
              <w:rPr>
                <w:rFonts w:ascii="Times New Roman" w:hAnsi="Times New Roman" w:cs="Times New Roman"/>
                <w:lang w:eastAsia="fr-FR"/>
              </w:rPr>
              <w:t>Exclusion des nourrissons présentant un risque accru de maladie grave liée au virus respiratoire syncytial</w:t>
            </w:r>
            <w:r w:rsidRPr="007A5F0B">
              <w:rPr>
                <w:rFonts w:ascii="Calibri" w:hAnsi="Calibri" w:cs="Calibri"/>
                <w:lang w:eastAsia="fr-FR"/>
              </w:rPr>
              <w:t>﻿</w:t>
            </w:r>
          </w:p>
          <w:p w14:paraId="45B952DB" w14:textId="4A6F484D" w:rsidR="00F9181E" w:rsidRPr="0055531E" w:rsidRDefault="00F9181E" w:rsidP="0055531E">
            <w:pPr>
              <w:pStyle w:val="Titre4"/>
              <w:spacing w:after="240"/>
              <w:rPr>
                <w:rFonts w:asciiTheme="minorHAnsi" w:hAnsiTheme="minorHAnsi" w:cstheme="minorHAnsi"/>
                <w:bCs w:val="0"/>
                <w:sz w:val="24"/>
                <w:szCs w:val="24"/>
              </w:rPr>
            </w:pPr>
            <w:r w:rsidRPr="0055531E">
              <w:rPr>
                <w:rFonts w:asciiTheme="minorHAnsi" w:hAnsiTheme="minorHAnsi" w:cstheme="minorHAnsi"/>
                <w:bCs w:val="0"/>
                <w:sz w:val="24"/>
                <w:szCs w:val="24"/>
              </w:rPr>
              <w:t>Mise en perspective selon l’état des connaissances</w:t>
            </w:r>
            <w:r w:rsidR="0055531E">
              <w:rPr>
                <w:rFonts w:asciiTheme="minorHAnsi" w:hAnsiTheme="minorHAnsi" w:cstheme="minorHAnsi"/>
                <w:bCs w:val="0"/>
                <w:sz w:val="24"/>
                <w:szCs w:val="24"/>
              </w:rPr>
              <w:t> :</w:t>
            </w:r>
          </w:p>
          <w:p w14:paraId="373DD1D4" w14:textId="756B9BA5" w:rsidR="008310F9" w:rsidRPr="0055531E" w:rsidRDefault="008310F9" w:rsidP="000B02F5">
            <w:pPr>
              <w:spacing w:line="360" w:lineRule="auto"/>
              <w:rPr>
                <w:rFonts w:eastAsiaTheme="minorHAnsi"/>
                <w:kern w:val="2"/>
                <w:szCs w:val="24"/>
                <w:lang w:eastAsia="fr-FR"/>
                <w14:ligatures w14:val="standardContextual"/>
              </w:rPr>
            </w:pPr>
            <w:r w:rsidRPr="0055531E">
              <w:rPr>
                <w:rFonts w:eastAsiaTheme="minorHAnsi"/>
                <w:kern w:val="2"/>
                <w:szCs w:val="24"/>
                <w:lang w:eastAsia="fr-FR"/>
                <w14:ligatures w14:val="standardContextual"/>
              </w:rPr>
              <w:t xml:space="preserve">Le </w:t>
            </w:r>
            <w:proofErr w:type="spellStart"/>
            <w:r w:rsidRPr="0055531E">
              <w:rPr>
                <w:rFonts w:eastAsiaTheme="minorHAnsi"/>
                <w:kern w:val="2"/>
                <w:szCs w:val="24"/>
                <w:lang w:eastAsia="fr-FR"/>
                <w14:ligatures w14:val="standardContextual"/>
              </w:rPr>
              <w:t>palivizumab</w:t>
            </w:r>
            <w:proofErr w:type="spellEnd"/>
            <w:r w:rsidRPr="0055531E">
              <w:rPr>
                <w:rFonts w:eastAsiaTheme="minorHAnsi"/>
                <w:kern w:val="2"/>
                <w:szCs w:val="24"/>
                <w:lang w:eastAsia="fr-FR"/>
                <w14:ligatures w14:val="standardContextual"/>
              </w:rPr>
              <w:t xml:space="preserve"> est autorisé depuis </w:t>
            </w:r>
            <w:r w:rsidR="00516FF5" w:rsidRPr="0055531E">
              <w:rPr>
                <w:rFonts w:eastAsiaTheme="minorHAnsi"/>
                <w:kern w:val="2"/>
                <w:szCs w:val="24"/>
                <w:lang w:eastAsia="fr-FR"/>
                <w14:ligatures w14:val="standardContextual"/>
              </w:rPr>
              <w:t>longtemps (2002</w:t>
            </w:r>
            <w:r w:rsidRPr="0055531E">
              <w:rPr>
                <w:rFonts w:eastAsiaTheme="minorHAnsi"/>
                <w:kern w:val="2"/>
                <w:szCs w:val="24"/>
                <w:lang w:eastAsia="fr-FR"/>
                <w14:ligatures w14:val="standardContextual"/>
              </w:rPr>
              <w:t xml:space="preserve"> au canada) pour prévenir les infections à virus respiratoire syncytial. L’arrivée du </w:t>
            </w:r>
            <w:proofErr w:type="spellStart"/>
            <w:r w:rsidRPr="0055531E">
              <w:rPr>
                <w:rFonts w:eastAsiaTheme="minorHAnsi"/>
                <w:kern w:val="2"/>
                <w:szCs w:val="24"/>
                <w:lang w:eastAsia="fr-FR"/>
                <w14:ligatures w14:val="standardContextual"/>
              </w:rPr>
              <w:t>nirsevimab</w:t>
            </w:r>
            <w:proofErr w:type="spellEnd"/>
            <w:r w:rsidRPr="0055531E">
              <w:rPr>
                <w:rFonts w:eastAsiaTheme="minorHAnsi"/>
                <w:kern w:val="2"/>
                <w:szCs w:val="24"/>
                <w:lang w:eastAsia="fr-FR"/>
                <w14:ligatures w14:val="standardContextual"/>
              </w:rPr>
              <w:t xml:space="preserve"> et du </w:t>
            </w:r>
            <w:proofErr w:type="spellStart"/>
            <w:r w:rsidRPr="0055531E">
              <w:rPr>
                <w:rFonts w:eastAsiaTheme="minorHAnsi"/>
                <w:kern w:val="2"/>
                <w:szCs w:val="24"/>
                <w:lang w:eastAsia="fr-FR"/>
                <w14:ligatures w14:val="standardContextual"/>
              </w:rPr>
              <w:t>RVSpref</w:t>
            </w:r>
            <w:proofErr w:type="spellEnd"/>
            <w:r w:rsidRPr="0055531E">
              <w:rPr>
                <w:rFonts w:eastAsiaTheme="minorHAnsi"/>
                <w:kern w:val="2"/>
                <w:szCs w:val="24"/>
                <w:lang w:eastAsia="fr-FR"/>
                <w14:ligatures w14:val="standardContextual"/>
              </w:rPr>
              <w:t xml:space="preserve"> a offert la possibilité de protéger un plus grand nombre de nourrissons canadiens contre le virus, mais le </w:t>
            </w:r>
            <w:proofErr w:type="spellStart"/>
            <w:r w:rsidRPr="0055531E">
              <w:rPr>
                <w:rFonts w:eastAsiaTheme="minorHAnsi"/>
                <w:kern w:val="2"/>
                <w:szCs w:val="24"/>
                <w:lang w:eastAsia="fr-FR"/>
                <w14:ligatures w14:val="standardContextual"/>
              </w:rPr>
              <w:t>nirsevimab</w:t>
            </w:r>
            <w:proofErr w:type="spellEnd"/>
            <w:r w:rsidRPr="0055531E">
              <w:rPr>
                <w:rFonts w:eastAsiaTheme="minorHAnsi"/>
                <w:kern w:val="2"/>
                <w:szCs w:val="24"/>
                <w:lang w:eastAsia="fr-FR"/>
                <w14:ligatures w14:val="standardContextual"/>
              </w:rPr>
              <w:t xml:space="preserve"> a été préféré au </w:t>
            </w:r>
            <w:proofErr w:type="spellStart"/>
            <w:r w:rsidRPr="0055531E">
              <w:rPr>
                <w:rFonts w:eastAsiaTheme="minorHAnsi"/>
                <w:kern w:val="2"/>
                <w:szCs w:val="24"/>
                <w:lang w:eastAsia="fr-FR"/>
                <w14:ligatures w14:val="standardContextual"/>
              </w:rPr>
              <w:t>RVSpre</w:t>
            </w:r>
            <w:r w:rsidR="00516FF5" w:rsidRPr="0055531E">
              <w:rPr>
                <w:rFonts w:eastAsiaTheme="minorHAnsi"/>
                <w:kern w:val="2"/>
                <w:szCs w:val="24"/>
                <w:lang w:eastAsia="fr-FR"/>
                <w14:ligatures w14:val="standardContextual"/>
              </w:rPr>
              <w:t>F</w:t>
            </w:r>
            <w:proofErr w:type="spellEnd"/>
            <w:r w:rsidR="00516FF5" w:rsidRPr="0055531E">
              <w:rPr>
                <w:rFonts w:eastAsiaTheme="minorHAnsi"/>
                <w:kern w:val="2"/>
                <w:szCs w:val="24"/>
                <w:lang w:eastAsia="fr-FR"/>
                <w14:ligatures w14:val="standardContextual"/>
              </w:rPr>
              <w:t xml:space="preserve">. Les études de </w:t>
            </w:r>
            <w:proofErr w:type="spellStart"/>
            <w:r w:rsidR="00516FF5" w:rsidRPr="0055531E">
              <w:rPr>
                <w:rFonts w:eastAsiaTheme="minorHAnsi"/>
                <w:kern w:val="2"/>
                <w:szCs w:val="24"/>
                <w:lang w:eastAsia="fr-FR"/>
                <w14:ligatures w14:val="standardContextual"/>
              </w:rPr>
              <w:t>Mapili</w:t>
            </w:r>
            <w:proofErr w:type="spellEnd"/>
            <w:r w:rsidR="00516FF5" w:rsidRPr="0055531E">
              <w:rPr>
                <w:rFonts w:eastAsiaTheme="minorHAnsi"/>
                <w:kern w:val="2"/>
                <w:szCs w:val="24"/>
                <w:lang w:eastAsia="fr-FR"/>
                <w14:ligatures w14:val="standardContextual"/>
              </w:rPr>
              <w:t xml:space="preserve"> et al. (2023) et Robinson et al. (2023) ont montré que l’utilisation du </w:t>
            </w:r>
            <w:proofErr w:type="spellStart"/>
            <w:r w:rsidR="00516FF5" w:rsidRPr="0055531E">
              <w:rPr>
                <w:rFonts w:eastAsiaTheme="minorHAnsi"/>
                <w:kern w:val="2"/>
                <w:szCs w:val="24"/>
                <w:lang w:eastAsia="fr-FR"/>
                <w14:ligatures w14:val="standardContextual"/>
              </w:rPr>
              <w:t>nirsevimab</w:t>
            </w:r>
            <w:proofErr w:type="spellEnd"/>
            <w:r w:rsidR="00516FF5" w:rsidRPr="0055531E">
              <w:rPr>
                <w:rFonts w:eastAsiaTheme="minorHAnsi"/>
                <w:kern w:val="2"/>
                <w:szCs w:val="24"/>
                <w:lang w:eastAsia="fr-FR"/>
                <w14:ligatures w14:val="standardContextual"/>
              </w:rPr>
              <w:t xml:space="preserve"> </w:t>
            </w:r>
            <w:r w:rsidR="0055531E" w:rsidRPr="0055531E">
              <w:rPr>
                <w:rFonts w:eastAsiaTheme="minorHAnsi"/>
                <w:kern w:val="2"/>
                <w:szCs w:val="24"/>
                <w:lang w:eastAsia="fr-FR"/>
                <w14:ligatures w14:val="standardContextual"/>
              </w:rPr>
              <w:t xml:space="preserve">prévient effectivement </w:t>
            </w:r>
            <w:r w:rsidR="00516FF5" w:rsidRPr="0055531E">
              <w:rPr>
                <w:rFonts w:eastAsiaTheme="minorHAnsi"/>
                <w:kern w:val="2"/>
                <w:szCs w:val="24"/>
                <w:lang w:eastAsia="fr-FR"/>
                <w14:ligatures w14:val="standardContextual"/>
              </w:rPr>
              <w:t xml:space="preserve">contre les infections </w:t>
            </w:r>
            <w:r w:rsidR="0055531E" w:rsidRPr="0055531E">
              <w:rPr>
                <w:rFonts w:eastAsiaTheme="minorHAnsi"/>
                <w:kern w:val="2"/>
                <w:szCs w:val="24"/>
                <w:lang w:eastAsia="fr-FR"/>
                <w14:ligatures w14:val="standardContextual"/>
              </w:rPr>
              <w:t xml:space="preserve">liée </w:t>
            </w:r>
            <w:r w:rsidR="00516FF5" w:rsidRPr="0055531E">
              <w:rPr>
                <w:rFonts w:eastAsiaTheme="minorHAnsi"/>
                <w:kern w:val="2"/>
                <w:szCs w:val="24"/>
                <w:lang w:eastAsia="fr-FR"/>
                <w14:ligatures w14:val="standardContextual"/>
              </w:rPr>
              <w:t>au virus</w:t>
            </w:r>
            <w:r w:rsidR="0055531E" w:rsidRPr="0055531E">
              <w:rPr>
                <w:rFonts w:eastAsiaTheme="minorHAnsi"/>
                <w:kern w:val="2"/>
                <w:szCs w:val="24"/>
                <w:lang w:eastAsia="fr-FR"/>
                <w14:ligatures w14:val="standardContextual"/>
              </w:rPr>
              <w:t xml:space="preserve"> respiratoire syncytial</w:t>
            </w:r>
            <w:r w:rsidR="00516FF5" w:rsidRPr="0055531E">
              <w:rPr>
                <w:rFonts w:eastAsiaTheme="minorHAnsi"/>
                <w:kern w:val="2"/>
                <w:szCs w:val="24"/>
                <w:lang w:eastAsia="fr-FR"/>
                <w14:ligatures w14:val="standardContextual"/>
              </w:rPr>
              <w:t xml:space="preserve"> et les hospitalisations liées au virus</w:t>
            </w:r>
            <w:r w:rsidR="0055531E" w:rsidRPr="0055531E">
              <w:rPr>
                <w:rFonts w:eastAsiaTheme="minorHAnsi"/>
                <w:kern w:val="2"/>
                <w:szCs w:val="24"/>
                <w:lang w:eastAsia="fr-FR"/>
                <w14:ligatures w14:val="standardContextual"/>
              </w:rPr>
              <w:t>,</w:t>
            </w:r>
            <w:r w:rsidR="00516FF5" w:rsidRPr="0055531E">
              <w:rPr>
                <w:rFonts w:eastAsiaTheme="minorHAnsi"/>
                <w:kern w:val="2"/>
                <w:szCs w:val="24"/>
                <w:lang w:eastAsia="fr-FR"/>
                <w14:ligatures w14:val="standardContextual"/>
              </w:rPr>
              <w:t xml:space="preserve"> mais son efficacité reste limitée. Les études antérieurs sur le </w:t>
            </w:r>
            <w:proofErr w:type="spellStart"/>
            <w:r w:rsidR="00516FF5" w:rsidRPr="0055531E">
              <w:rPr>
                <w:rFonts w:eastAsiaTheme="minorHAnsi"/>
                <w:kern w:val="2"/>
                <w:szCs w:val="24"/>
                <w:lang w:eastAsia="fr-FR"/>
                <w14:ligatures w14:val="standardContextual"/>
              </w:rPr>
              <w:t>clesrovimab</w:t>
            </w:r>
            <w:proofErr w:type="spellEnd"/>
            <w:r w:rsidR="00516FF5" w:rsidRPr="0055531E">
              <w:rPr>
                <w:rFonts w:eastAsiaTheme="minorHAnsi"/>
                <w:kern w:val="2"/>
                <w:szCs w:val="24"/>
                <w:lang w:eastAsia="fr-FR"/>
                <w14:ligatures w14:val="standardContextual"/>
              </w:rPr>
              <w:t xml:space="preserve"> indiquaient déjà que ce traitement pouva</w:t>
            </w:r>
            <w:r w:rsidR="0055531E" w:rsidRPr="0055531E">
              <w:rPr>
                <w:rFonts w:eastAsiaTheme="minorHAnsi"/>
                <w:kern w:val="2"/>
                <w:szCs w:val="24"/>
                <w:lang w:eastAsia="fr-FR"/>
                <w14:ligatures w14:val="standardContextual"/>
              </w:rPr>
              <w:t>i</w:t>
            </w:r>
            <w:r w:rsidR="00516FF5" w:rsidRPr="0055531E">
              <w:rPr>
                <w:rFonts w:eastAsiaTheme="minorHAnsi"/>
                <w:kern w:val="2"/>
                <w:szCs w:val="24"/>
                <w:lang w:eastAsia="fr-FR"/>
                <w14:ligatures w14:val="standardContextual"/>
              </w:rPr>
              <w:t xml:space="preserve">t prévenir la maladie liée au virus respiratoire syncytial chez les nourrissons. Cette </w:t>
            </w:r>
            <w:r w:rsidR="00F41211">
              <w:rPr>
                <w:rFonts w:eastAsiaTheme="minorHAnsi"/>
                <w:kern w:val="2"/>
                <w:szCs w:val="24"/>
                <w:lang w:eastAsia="fr-FR"/>
                <w14:ligatures w14:val="standardContextual"/>
              </w:rPr>
              <w:t xml:space="preserve">étude </w:t>
            </w:r>
            <w:r w:rsidR="00516FF5" w:rsidRPr="0055531E">
              <w:rPr>
                <w:rFonts w:eastAsiaTheme="minorHAnsi"/>
                <w:kern w:val="2"/>
                <w:szCs w:val="24"/>
                <w:lang w:eastAsia="fr-FR"/>
                <w14:ligatures w14:val="standardContextual"/>
              </w:rPr>
              <w:t>confirme ces résultats et apporte de nouvelles connaissances, notamment sur l’efficacité d</w:t>
            </w:r>
            <w:r w:rsidR="0055531E" w:rsidRPr="0055531E">
              <w:rPr>
                <w:rFonts w:eastAsiaTheme="minorHAnsi"/>
                <w:kern w:val="2"/>
                <w:szCs w:val="24"/>
                <w:lang w:eastAsia="fr-FR"/>
                <w14:ligatures w14:val="standardContextual"/>
              </w:rPr>
              <w:t>’une dose de</w:t>
            </w:r>
            <w:r w:rsidR="00516FF5" w:rsidRPr="0055531E">
              <w:rPr>
                <w:rFonts w:eastAsiaTheme="minorHAnsi"/>
                <w:kern w:val="2"/>
                <w:szCs w:val="24"/>
                <w:lang w:eastAsia="fr-FR"/>
                <w14:ligatures w14:val="standardContextual"/>
              </w:rPr>
              <w:t xml:space="preserve"> </w:t>
            </w:r>
            <w:proofErr w:type="spellStart"/>
            <w:r w:rsidR="00516FF5" w:rsidRPr="0055531E">
              <w:rPr>
                <w:rFonts w:eastAsiaTheme="minorHAnsi"/>
                <w:kern w:val="2"/>
                <w:szCs w:val="24"/>
                <w:lang w:eastAsia="fr-FR"/>
                <w14:ligatures w14:val="standardContextual"/>
              </w:rPr>
              <w:t>clesrovimab</w:t>
            </w:r>
            <w:proofErr w:type="spellEnd"/>
            <w:r w:rsidR="00516FF5" w:rsidRPr="0055531E">
              <w:rPr>
                <w:rFonts w:eastAsiaTheme="minorHAnsi"/>
                <w:kern w:val="2"/>
                <w:szCs w:val="24"/>
                <w:lang w:eastAsia="fr-FR"/>
                <w14:ligatures w14:val="standardContextual"/>
              </w:rPr>
              <w:t xml:space="preserve"> </w:t>
            </w:r>
            <w:r w:rsidR="0055531E" w:rsidRPr="0055531E">
              <w:rPr>
                <w:rFonts w:eastAsiaTheme="minorHAnsi"/>
                <w:kern w:val="2"/>
                <w:szCs w:val="24"/>
                <w:lang w:eastAsia="fr-FR"/>
                <w14:ligatures w14:val="standardContextual"/>
              </w:rPr>
              <w:t>sur 150-180 jours et sur différents degrés de gravité de la maladie.</w:t>
            </w:r>
          </w:p>
          <w:p w14:paraId="229EF3AF" w14:textId="037E8E03" w:rsidR="00F9181E" w:rsidRPr="000B02F5" w:rsidRDefault="00F9181E" w:rsidP="000B02F5">
            <w:pPr>
              <w:jc w:val="both"/>
              <w:rPr>
                <w:rFonts w:asciiTheme="minorHAnsi" w:hAnsiTheme="minorHAnsi" w:cstheme="minorHAnsi"/>
                <w:b/>
                <w:color w:val="0000FF"/>
                <w:szCs w:val="24"/>
              </w:rPr>
            </w:pPr>
            <w:r w:rsidRPr="000B02F5">
              <w:rPr>
                <w:rFonts w:asciiTheme="minorHAnsi" w:hAnsiTheme="minorHAnsi" w:cstheme="minorHAnsi"/>
                <w:b/>
                <w:color w:val="0000FF"/>
                <w:szCs w:val="24"/>
              </w:rPr>
              <w:lastRenderedPageBreak/>
              <w:t>Contribution à la prise de décision clinique</w:t>
            </w:r>
            <w:r w:rsidR="000B02F5">
              <w:rPr>
                <w:rFonts w:asciiTheme="minorHAnsi" w:hAnsiTheme="minorHAnsi" w:cstheme="minorHAnsi"/>
                <w:b/>
                <w:color w:val="0000FF"/>
                <w:szCs w:val="24"/>
              </w:rPr>
              <w:t> :</w:t>
            </w:r>
          </w:p>
          <w:p w14:paraId="1C567603" w14:textId="690E1C7D" w:rsidR="00436118" w:rsidRPr="000B02F5" w:rsidRDefault="00436118" w:rsidP="000B02F5">
            <w:pPr>
              <w:spacing w:before="240" w:line="360" w:lineRule="auto"/>
              <w:jc w:val="both"/>
              <w:rPr>
                <w:rFonts w:eastAsiaTheme="minorHAnsi"/>
                <w:kern w:val="2"/>
                <w:szCs w:val="24"/>
                <w:lang w:eastAsia="fr-FR"/>
                <w14:ligatures w14:val="standardContextual"/>
              </w:rPr>
            </w:pPr>
            <w:r w:rsidRPr="000B02F5">
              <w:rPr>
                <w:rFonts w:eastAsiaTheme="minorHAnsi"/>
                <w:kern w:val="2"/>
                <w:szCs w:val="24"/>
                <w:lang w:eastAsia="fr-FR"/>
                <w14:ligatures w14:val="standardContextual"/>
              </w:rPr>
              <w:t xml:space="preserve">Le </w:t>
            </w:r>
            <w:proofErr w:type="spellStart"/>
            <w:r w:rsidRPr="000B02F5">
              <w:rPr>
                <w:rFonts w:eastAsiaTheme="minorHAnsi"/>
                <w:kern w:val="2"/>
                <w:szCs w:val="24"/>
                <w:lang w:eastAsia="fr-FR"/>
                <w14:ligatures w14:val="standardContextual"/>
              </w:rPr>
              <w:t>clesrovimab</w:t>
            </w:r>
            <w:proofErr w:type="spellEnd"/>
            <w:r w:rsidRPr="000B02F5">
              <w:rPr>
                <w:rFonts w:eastAsiaTheme="minorHAnsi"/>
                <w:kern w:val="2"/>
                <w:szCs w:val="24"/>
                <w:lang w:eastAsia="fr-FR"/>
                <w14:ligatures w14:val="standardContextual"/>
              </w:rPr>
              <w:t xml:space="preserve"> </w:t>
            </w:r>
            <w:r w:rsidR="000B02F5" w:rsidRPr="000B02F5">
              <w:rPr>
                <w:rFonts w:eastAsiaTheme="minorHAnsi"/>
                <w:kern w:val="2"/>
                <w:szCs w:val="24"/>
                <w:lang w:eastAsia="fr-FR"/>
                <w14:ligatures w14:val="standardContextual"/>
              </w:rPr>
              <w:t xml:space="preserve">offre aux cliniciens une option préventive efficace et sûre contre le </w:t>
            </w:r>
            <w:r w:rsidR="000B02F5" w:rsidRPr="0055531E">
              <w:rPr>
                <w:rFonts w:eastAsiaTheme="minorHAnsi"/>
                <w:kern w:val="2"/>
                <w:szCs w:val="24"/>
                <w:lang w:eastAsia="fr-FR"/>
                <w14:ligatures w14:val="standardContextual"/>
              </w:rPr>
              <w:t>virus respiratoire syncytial</w:t>
            </w:r>
            <w:r w:rsidR="000B02F5">
              <w:rPr>
                <w:rFonts w:eastAsiaTheme="minorHAnsi"/>
                <w:kern w:val="2"/>
                <w:szCs w:val="24"/>
                <w:lang w:eastAsia="fr-FR"/>
                <w14:ligatures w14:val="standardContextual"/>
              </w:rPr>
              <w:t xml:space="preserve"> chez les nourrissons prématurés tardifs et à terme en bonne santé avec l’administration en dose unique. Son rapport bénéfice/risque suggère qu’il peut être utilisé comme</w:t>
            </w:r>
            <w:r w:rsidR="00F41211">
              <w:rPr>
                <w:rFonts w:eastAsiaTheme="minorHAnsi"/>
                <w:kern w:val="2"/>
                <w:szCs w:val="24"/>
                <w:lang w:eastAsia="fr-FR"/>
                <w14:ligatures w14:val="standardContextual"/>
              </w:rPr>
              <w:t xml:space="preserve"> une</w:t>
            </w:r>
            <w:r w:rsidR="000B02F5">
              <w:rPr>
                <w:rFonts w:eastAsiaTheme="minorHAnsi"/>
                <w:kern w:val="2"/>
                <w:szCs w:val="24"/>
                <w:lang w:eastAsia="fr-FR"/>
                <w14:ligatures w14:val="standardContextual"/>
              </w:rPr>
              <w:t xml:space="preserve"> alternative</w:t>
            </w:r>
            <w:r w:rsidR="00F41211">
              <w:rPr>
                <w:rFonts w:eastAsiaTheme="minorHAnsi"/>
                <w:kern w:val="2"/>
                <w:szCs w:val="24"/>
                <w:lang w:eastAsia="fr-FR"/>
                <w14:ligatures w14:val="standardContextual"/>
              </w:rPr>
              <w:t xml:space="preserve"> des</w:t>
            </w:r>
            <w:r w:rsidR="000B02F5">
              <w:rPr>
                <w:rFonts w:eastAsiaTheme="minorHAnsi"/>
                <w:kern w:val="2"/>
                <w:szCs w:val="24"/>
                <w:lang w:eastAsia="fr-FR"/>
                <w14:ligatures w14:val="standardContextual"/>
              </w:rPr>
              <w:t xml:space="preserve"> traitements existants pour réduire les infections et les hospitalisations liées au </w:t>
            </w:r>
            <w:r w:rsidR="000B02F5" w:rsidRPr="0055531E">
              <w:rPr>
                <w:rFonts w:eastAsiaTheme="minorHAnsi"/>
                <w:kern w:val="2"/>
                <w:szCs w:val="24"/>
                <w:lang w:eastAsia="fr-FR"/>
                <w14:ligatures w14:val="standardContextual"/>
              </w:rPr>
              <w:t>virus respiratoire syncytial</w:t>
            </w:r>
            <w:r w:rsidR="000B02F5">
              <w:rPr>
                <w:rFonts w:eastAsiaTheme="minorHAnsi"/>
                <w:kern w:val="2"/>
                <w:szCs w:val="24"/>
                <w:lang w:eastAsia="fr-FR"/>
                <w14:ligatures w14:val="standardContextual"/>
              </w:rPr>
              <w:t>.</w:t>
            </w:r>
          </w:p>
          <w:p w14:paraId="7BF1E166" w14:textId="77777777" w:rsidR="00F9181E" w:rsidRPr="005416A7" w:rsidRDefault="00F9181E" w:rsidP="000B02F5">
            <w:pPr>
              <w:jc w:val="both"/>
              <w:rPr>
                <w:rFonts w:asciiTheme="minorHAnsi" w:hAnsiTheme="minorHAnsi" w:cstheme="minorHAnsi"/>
                <w:b/>
                <w:sz w:val="20"/>
              </w:rPr>
            </w:pPr>
          </w:p>
        </w:tc>
      </w:tr>
    </w:tbl>
    <w:p w14:paraId="6AA15F11" w14:textId="77777777" w:rsidR="00F9181E" w:rsidRPr="005416A7" w:rsidRDefault="00F9181E">
      <w:pPr>
        <w:jc w:val="both"/>
        <w:rPr>
          <w:rFonts w:asciiTheme="minorHAnsi" w:hAnsiTheme="minorHAnsi" w:cstheme="minorHAnsi"/>
          <w:b/>
          <w:sz w:val="20"/>
        </w:rPr>
      </w:pPr>
    </w:p>
    <w:p w14:paraId="4BC8F4A1" w14:textId="77777777" w:rsidR="00F9181E" w:rsidRPr="005416A7" w:rsidRDefault="00F9181E">
      <w:pPr>
        <w:jc w:val="both"/>
        <w:rPr>
          <w:rFonts w:asciiTheme="minorHAnsi" w:hAnsiTheme="minorHAnsi" w:cstheme="minorHAnsi"/>
          <w:b/>
          <w:sz w:val="20"/>
        </w:rPr>
      </w:pPr>
    </w:p>
    <w:p w14:paraId="775D9C14" w14:textId="77777777" w:rsidR="00F9181E" w:rsidRPr="005416A7" w:rsidRDefault="00F9181E">
      <w:pPr>
        <w:jc w:val="both"/>
        <w:rPr>
          <w:rFonts w:asciiTheme="minorHAnsi" w:hAnsiTheme="minorHAnsi" w:cstheme="minorHAnsi"/>
          <w:b/>
          <w:sz w:val="20"/>
        </w:rPr>
      </w:pPr>
      <w:r w:rsidRPr="005416A7">
        <w:rPr>
          <w:rFonts w:asciiTheme="minorHAnsi" w:hAnsiTheme="minorHAnsi" w:cstheme="minorHAnsi"/>
          <w:b/>
          <w:sz w:val="20"/>
        </w:rPr>
        <w:t>RÉFÉRENCES</w:t>
      </w:r>
    </w:p>
    <w:p w14:paraId="5D399211" w14:textId="77777777" w:rsidR="00F9181E" w:rsidRPr="005416A7" w:rsidRDefault="00F9181E">
      <w:pPr>
        <w:jc w:val="both"/>
        <w:rPr>
          <w:rFonts w:asciiTheme="minorHAnsi" w:hAnsiTheme="minorHAnsi" w:cstheme="minorHAnsi"/>
          <w:b/>
          <w:sz w:val="20"/>
        </w:rPr>
      </w:pPr>
    </w:p>
    <w:tbl>
      <w:tblPr>
        <w:tblW w:w="9739"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739"/>
      </w:tblGrid>
      <w:tr w:rsidR="00F9181E" w:rsidRPr="00FF3B93" w14:paraId="5AA3D29A" w14:textId="77777777" w:rsidTr="006259A9">
        <w:trPr>
          <w:trHeight w:val="1226"/>
        </w:trPr>
        <w:tc>
          <w:tcPr>
            <w:tcW w:w="9739" w:type="dxa"/>
          </w:tcPr>
          <w:p w14:paraId="04A5781C" w14:textId="14C06E67" w:rsidR="00F9181E" w:rsidRDefault="00977827" w:rsidP="00C0602E">
            <w:pPr>
              <w:pStyle w:val="Paragraphedeliste"/>
              <w:numPr>
                <w:ilvl w:val="0"/>
                <w:numId w:val="8"/>
              </w:numPr>
              <w:spacing w:after="0"/>
              <w:jc w:val="both"/>
              <w:rPr>
                <w:sz w:val="21"/>
                <w:szCs w:val="21"/>
              </w:rPr>
            </w:pPr>
            <w:proofErr w:type="spellStart"/>
            <w:r w:rsidRPr="00977827">
              <w:rPr>
                <w:rFonts w:ascii="-webkit-standard" w:hAnsi="-webkit-standard"/>
                <w:color w:val="000000"/>
                <w:sz w:val="21"/>
                <w:szCs w:val="21"/>
              </w:rPr>
              <w:t>Turalde-Mapili</w:t>
            </w:r>
            <w:proofErr w:type="spellEnd"/>
            <w:r w:rsidRPr="00977827">
              <w:rPr>
                <w:rFonts w:ascii="-webkit-standard" w:hAnsi="-webkit-standard"/>
                <w:color w:val="000000"/>
                <w:sz w:val="21"/>
                <w:szCs w:val="21"/>
              </w:rPr>
              <w:t xml:space="preserve">, M. W. R., </w:t>
            </w:r>
            <w:proofErr w:type="spellStart"/>
            <w:r w:rsidRPr="00977827">
              <w:rPr>
                <w:rFonts w:ascii="-webkit-standard" w:hAnsi="-webkit-standard"/>
                <w:color w:val="000000"/>
                <w:sz w:val="21"/>
                <w:szCs w:val="21"/>
              </w:rPr>
              <w:t>Mapili</w:t>
            </w:r>
            <w:proofErr w:type="spellEnd"/>
            <w:r w:rsidRPr="00977827">
              <w:rPr>
                <w:rFonts w:ascii="-webkit-standard" w:hAnsi="-webkit-standard"/>
                <w:color w:val="000000"/>
                <w:sz w:val="21"/>
                <w:szCs w:val="21"/>
              </w:rPr>
              <w:t xml:space="preserve">, J. A. L., </w:t>
            </w:r>
            <w:proofErr w:type="spellStart"/>
            <w:r w:rsidRPr="00977827">
              <w:rPr>
                <w:rFonts w:ascii="-webkit-standard" w:hAnsi="-webkit-standard"/>
                <w:color w:val="000000"/>
                <w:sz w:val="21"/>
                <w:szCs w:val="21"/>
              </w:rPr>
              <w:t>Turalde</w:t>
            </w:r>
            <w:proofErr w:type="spellEnd"/>
            <w:r w:rsidRPr="00977827">
              <w:rPr>
                <w:rFonts w:ascii="-webkit-standard" w:hAnsi="-webkit-standard"/>
                <w:color w:val="000000"/>
                <w:sz w:val="21"/>
                <w:szCs w:val="21"/>
              </w:rPr>
              <w:t xml:space="preserve">, C. W. R., &amp; </w:t>
            </w:r>
            <w:proofErr w:type="spellStart"/>
            <w:r w:rsidRPr="00977827">
              <w:rPr>
                <w:rFonts w:ascii="-webkit-standard" w:hAnsi="-webkit-standard"/>
                <w:color w:val="000000"/>
                <w:sz w:val="21"/>
                <w:szCs w:val="21"/>
              </w:rPr>
              <w:t>Pagcatipunan</w:t>
            </w:r>
            <w:proofErr w:type="spellEnd"/>
            <w:r w:rsidRPr="00977827">
              <w:rPr>
                <w:rFonts w:ascii="-webkit-standard" w:hAnsi="-webkit-standard"/>
                <w:color w:val="000000"/>
                <w:sz w:val="21"/>
                <w:szCs w:val="21"/>
              </w:rPr>
              <w:t xml:space="preserve">, M. R. (2023). </w:t>
            </w:r>
            <w:r w:rsidRPr="00977827">
              <w:rPr>
                <w:rFonts w:ascii="-webkit-standard" w:hAnsi="-webkit-standard"/>
                <w:color w:val="000000"/>
                <w:sz w:val="21"/>
                <w:szCs w:val="21"/>
                <w:lang w:val="en-CA"/>
              </w:rPr>
              <w:t xml:space="preserve">Efficacy and safety of </w:t>
            </w:r>
            <w:proofErr w:type="spellStart"/>
            <w:r w:rsidRPr="00977827">
              <w:rPr>
                <w:rFonts w:ascii="-webkit-standard" w:hAnsi="-webkit-standard"/>
                <w:color w:val="000000"/>
                <w:sz w:val="21"/>
                <w:szCs w:val="21"/>
                <w:lang w:val="en-CA"/>
              </w:rPr>
              <w:t>nirsevimab</w:t>
            </w:r>
            <w:proofErr w:type="spellEnd"/>
            <w:r w:rsidRPr="00977827">
              <w:rPr>
                <w:rFonts w:ascii="-webkit-standard" w:hAnsi="-webkit-standard"/>
                <w:color w:val="000000"/>
                <w:sz w:val="21"/>
                <w:szCs w:val="21"/>
                <w:lang w:val="en-CA"/>
              </w:rPr>
              <w:t xml:space="preserve"> for the prevention of RSV infection in infants: A systematic review and meta-analysis.</w:t>
            </w:r>
            <w:r w:rsidRPr="00977827">
              <w:rPr>
                <w:rStyle w:val="apple-converted-space"/>
                <w:rFonts w:ascii="-webkit-standard" w:hAnsi="-webkit-standard"/>
                <w:color w:val="000000"/>
                <w:sz w:val="21"/>
                <w:szCs w:val="21"/>
                <w:lang w:val="en-CA"/>
              </w:rPr>
              <w:t> </w:t>
            </w:r>
            <w:proofErr w:type="spellStart"/>
            <w:r w:rsidRPr="00977827">
              <w:rPr>
                <w:rStyle w:val="Accentuation"/>
                <w:color w:val="000000"/>
                <w:sz w:val="21"/>
                <w:szCs w:val="21"/>
              </w:rPr>
              <w:t>Frontiers</w:t>
            </w:r>
            <w:proofErr w:type="spellEnd"/>
            <w:r w:rsidRPr="00977827">
              <w:rPr>
                <w:rStyle w:val="Accentuation"/>
                <w:color w:val="000000"/>
                <w:sz w:val="21"/>
                <w:szCs w:val="21"/>
              </w:rPr>
              <w:t xml:space="preserve"> in </w:t>
            </w:r>
            <w:proofErr w:type="spellStart"/>
            <w:r w:rsidRPr="00977827">
              <w:rPr>
                <w:rStyle w:val="Accentuation"/>
                <w:color w:val="000000"/>
                <w:sz w:val="21"/>
                <w:szCs w:val="21"/>
              </w:rPr>
              <w:t>Pediatrics</w:t>
            </w:r>
            <w:proofErr w:type="spellEnd"/>
            <w:r w:rsidRPr="00977827">
              <w:rPr>
                <w:rStyle w:val="Accentuation"/>
                <w:color w:val="000000"/>
                <w:sz w:val="21"/>
                <w:szCs w:val="21"/>
              </w:rPr>
              <w:t>, 11</w:t>
            </w:r>
            <w:r w:rsidRPr="00977827">
              <w:rPr>
                <w:rFonts w:ascii="-webkit-standard" w:hAnsi="-webkit-standard"/>
                <w:color w:val="000000"/>
                <w:sz w:val="21"/>
                <w:szCs w:val="21"/>
              </w:rPr>
              <w:t>, 1132740.</w:t>
            </w:r>
            <w:r w:rsidRPr="00977827">
              <w:rPr>
                <w:rStyle w:val="apple-converted-space"/>
                <w:rFonts w:ascii="-webkit-standard" w:hAnsi="-webkit-standard"/>
                <w:color w:val="000000"/>
                <w:sz w:val="21"/>
                <w:szCs w:val="21"/>
              </w:rPr>
              <w:t> </w:t>
            </w:r>
            <w:hyperlink r:id="rId9" w:history="1">
              <w:r w:rsidRPr="00977827">
                <w:rPr>
                  <w:rStyle w:val="Lienhypertexte"/>
                  <w:sz w:val="21"/>
                  <w:szCs w:val="21"/>
                </w:rPr>
                <w:t>https://doi.org/10.3389/fped.2023.1132740</w:t>
              </w:r>
            </w:hyperlink>
          </w:p>
          <w:p w14:paraId="127F7651" w14:textId="77777777" w:rsidR="00C0602E" w:rsidRDefault="00C0602E" w:rsidP="00C0602E">
            <w:pPr>
              <w:pStyle w:val="Paragraphedeliste"/>
              <w:spacing w:after="0"/>
              <w:jc w:val="both"/>
              <w:rPr>
                <w:sz w:val="21"/>
                <w:szCs w:val="21"/>
              </w:rPr>
            </w:pPr>
          </w:p>
          <w:p w14:paraId="78AD3E5A" w14:textId="32305023" w:rsidR="00C0602E" w:rsidRPr="00C0602E" w:rsidRDefault="00C0602E" w:rsidP="00C0602E">
            <w:pPr>
              <w:pStyle w:val="Paragraphedeliste"/>
              <w:numPr>
                <w:ilvl w:val="0"/>
                <w:numId w:val="8"/>
              </w:numPr>
              <w:rPr>
                <w:sz w:val="21"/>
                <w:szCs w:val="21"/>
              </w:rPr>
            </w:pPr>
            <w:proofErr w:type="spellStart"/>
            <w:r w:rsidRPr="00C0602E">
              <w:rPr>
                <w:rFonts w:ascii="-webkit-standard" w:hAnsi="-webkit-standard"/>
                <w:color w:val="000000"/>
                <w:sz w:val="21"/>
                <w:szCs w:val="21"/>
                <w:lang w:val="en-CA"/>
              </w:rPr>
              <w:t>Killikelly</w:t>
            </w:r>
            <w:proofErr w:type="spellEnd"/>
            <w:r w:rsidRPr="00C0602E">
              <w:rPr>
                <w:rFonts w:ascii="-webkit-standard" w:hAnsi="-webkit-standard"/>
                <w:color w:val="000000"/>
                <w:sz w:val="21"/>
                <w:szCs w:val="21"/>
                <w:lang w:val="en-CA"/>
              </w:rPr>
              <w:t>, A., Siu, W., &amp; Brousseau, N. (2025). Summary of the National Advisory Committee on Immunization (NACI) statement on the prevention of respiratory syncytial virus (RSV) in infants.</w:t>
            </w:r>
            <w:r w:rsidRPr="00C0602E">
              <w:rPr>
                <w:rStyle w:val="apple-converted-space"/>
                <w:rFonts w:ascii="-webkit-standard" w:hAnsi="-webkit-standard"/>
                <w:color w:val="000000"/>
                <w:sz w:val="21"/>
                <w:szCs w:val="21"/>
                <w:lang w:val="en-CA"/>
              </w:rPr>
              <w:t> </w:t>
            </w:r>
            <w:r w:rsidRPr="00C0602E">
              <w:rPr>
                <w:rStyle w:val="Accentuation"/>
                <w:color w:val="000000"/>
                <w:sz w:val="21"/>
                <w:szCs w:val="21"/>
              </w:rPr>
              <w:t xml:space="preserve">Canada Communicable </w:t>
            </w:r>
            <w:proofErr w:type="spellStart"/>
            <w:r w:rsidRPr="00C0602E">
              <w:rPr>
                <w:rStyle w:val="Accentuation"/>
                <w:color w:val="000000"/>
                <w:sz w:val="21"/>
                <w:szCs w:val="21"/>
              </w:rPr>
              <w:t>Disease</w:t>
            </w:r>
            <w:proofErr w:type="spellEnd"/>
            <w:r w:rsidRPr="00C0602E">
              <w:rPr>
                <w:rStyle w:val="Accentuation"/>
                <w:color w:val="000000"/>
                <w:sz w:val="21"/>
                <w:szCs w:val="21"/>
              </w:rPr>
              <w:t xml:space="preserve"> Report, 51</w:t>
            </w:r>
            <w:r w:rsidRPr="00C0602E">
              <w:rPr>
                <w:rFonts w:ascii="-webkit-standard" w:hAnsi="-webkit-standard"/>
                <w:color w:val="000000"/>
                <w:sz w:val="21"/>
                <w:szCs w:val="21"/>
              </w:rPr>
              <w:t>(4), 113–118.</w:t>
            </w:r>
            <w:r w:rsidRPr="00C0602E">
              <w:rPr>
                <w:rStyle w:val="apple-converted-space"/>
                <w:rFonts w:ascii="-webkit-standard" w:hAnsi="-webkit-standard"/>
                <w:color w:val="000000"/>
                <w:sz w:val="21"/>
                <w:szCs w:val="21"/>
              </w:rPr>
              <w:t> </w:t>
            </w:r>
            <w:hyperlink r:id="rId10" w:history="1">
              <w:r w:rsidRPr="00C0602E">
                <w:rPr>
                  <w:rStyle w:val="Lienhypertexte"/>
                  <w:sz w:val="21"/>
                  <w:szCs w:val="21"/>
                </w:rPr>
                <w:t>https://doi.org/10.14745/ccdr.v51i04a01</w:t>
              </w:r>
            </w:hyperlink>
          </w:p>
          <w:p w14:paraId="3A386393" w14:textId="502A7927" w:rsidR="00C0602E" w:rsidRPr="00C0602E" w:rsidRDefault="00C0602E" w:rsidP="00C0602E">
            <w:pPr>
              <w:pStyle w:val="Paragraphedeliste"/>
              <w:rPr>
                <w:rFonts w:ascii="-webkit-standard" w:hAnsi="-webkit-standard"/>
                <w:color w:val="000000"/>
                <w:sz w:val="21"/>
                <w:szCs w:val="21"/>
                <w:lang w:val="en-CA"/>
              </w:rPr>
            </w:pPr>
          </w:p>
          <w:p w14:paraId="382EDBA6" w14:textId="194F1092" w:rsidR="00C0602E" w:rsidRPr="00BC1576" w:rsidRDefault="00C0602E" w:rsidP="00C0602E">
            <w:pPr>
              <w:pStyle w:val="Paragraphedeliste"/>
              <w:numPr>
                <w:ilvl w:val="0"/>
                <w:numId w:val="8"/>
              </w:numPr>
              <w:spacing w:after="0"/>
              <w:jc w:val="both"/>
              <w:rPr>
                <w:rFonts w:ascii="-webkit-standard" w:hAnsi="-webkit-standard"/>
                <w:color w:val="000000"/>
                <w:sz w:val="21"/>
                <w:szCs w:val="21"/>
                <w:lang w:val="en-CA"/>
              </w:rPr>
            </w:pPr>
            <w:r w:rsidRPr="00C0602E">
              <w:rPr>
                <w:rFonts w:ascii="-webkit-standard" w:hAnsi="-webkit-standard"/>
                <w:color w:val="000000"/>
                <w:sz w:val="21"/>
                <w:szCs w:val="21"/>
                <w:lang w:val="en-CA"/>
              </w:rPr>
              <w:t xml:space="preserve">Hammitt, L. L., Dagan, R., Yuan, Y., Baca Lits, M., Bosheva, M., Madhi, S. A., Muller, G. J., Zar, H. J., Brooks, D., Grenham, A., </w:t>
            </w:r>
            <w:proofErr w:type="spellStart"/>
            <w:r w:rsidRPr="00C0602E">
              <w:rPr>
                <w:rFonts w:ascii="-webkit-standard" w:hAnsi="-webkit-standard"/>
                <w:color w:val="000000"/>
                <w:sz w:val="21"/>
                <w:szCs w:val="21"/>
                <w:lang w:val="en-CA"/>
              </w:rPr>
              <w:t>Wählby</w:t>
            </w:r>
            <w:proofErr w:type="spellEnd"/>
            <w:r w:rsidRPr="00C0602E">
              <w:rPr>
                <w:rFonts w:ascii="-webkit-standard" w:hAnsi="-webkit-standard"/>
                <w:color w:val="000000"/>
                <w:sz w:val="21"/>
                <w:szCs w:val="21"/>
                <w:lang w:val="en-CA"/>
              </w:rPr>
              <w:t xml:space="preserve"> Hamrén, U., Mankad, V. S., Ren, P., Takas, T., Abram, M. E., Leach, A., Griffin, M. P., Villafana, T., &amp; the MELODY Study Group. (2022). </w:t>
            </w:r>
            <w:proofErr w:type="spellStart"/>
            <w:r w:rsidRPr="00C0602E">
              <w:rPr>
                <w:rFonts w:ascii="-webkit-standard" w:hAnsi="-webkit-standard"/>
                <w:color w:val="000000"/>
                <w:sz w:val="21"/>
                <w:szCs w:val="21"/>
                <w:lang w:val="en-CA"/>
              </w:rPr>
              <w:t>Nirsevimab</w:t>
            </w:r>
            <w:proofErr w:type="spellEnd"/>
            <w:r w:rsidRPr="00C0602E">
              <w:rPr>
                <w:rFonts w:ascii="-webkit-standard" w:hAnsi="-webkit-standard"/>
                <w:color w:val="000000"/>
                <w:sz w:val="21"/>
                <w:szCs w:val="21"/>
                <w:lang w:val="en-CA"/>
              </w:rPr>
              <w:t xml:space="preserve"> for prevention of RSV in healthy late-preterm and term infants.</w:t>
            </w:r>
            <w:r w:rsidRPr="00C0602E">
              <w:rPr>
                <w:rStyle w:val="apple-converted-space"/>
                <w:rFonts w:ascii="-webkit-standard" w:hAnsi="-webkit-standard"/>
                <w:color w:val="000000"/>
                <w:sz w:val="21"/>
                <w:szCs w:val="21"/>
                <w:lang w:val="en-CA"/>
              </w:rPr>
              <w:t> </w:t>
            </w:r>
            <w:r w:rsidRPr="00C0602E">
              <w:rPr>
                <w:rStyle w:val="Accentuation"/>
                <w:color w:val="000000"/>
                <w:sz w:val="21"/>
                <w:szCs w:val="21"/>
                <w:lang w:val="en-CA"/>
              </w:rPr>
              <w:t>The New England Journal of Medicine, 386</w:t>
            </w:r>
            <w:r w:rsidRPr="00C0602E">
              <w:rPr>
                <w:rFonts w:ascii="-webkit-standard" w:hAnsi="-webkit-standard"/>
                <w:color w:val="000000"/>
                <w:sz w:val="21"/>
                <w:szCs w:val="21"/>
                <w:lang w:val="en-CA"/>
              </w:rPr>
              <w:t>(9), 837–846.</w:t>
            </w:r>
            <w:r w:rsidRPr="00C0602E">
              <w:rPr>
                <w:rStyle w:val="apple-converted-space"/>
                <w:rFonts w:ascii="-webkit-standard" w:hAnsi="-webkit-standard"/>
                <w:color w:val="000000"/>
                <w:sz w:val="21"/>
                <w:szCs w:val="21"/>
                <w:lang w:val="en-CA"/>
              </w:rPr>
              <w:t> </w:t>
            </w:r>
            <w:hyperlink r:id="rId11" w:history="1">
              <w:r w:rsidRPr="00C0602E">
                <w:rPr>
                  <w:rStyle w:val="Lienhypertexte"/>
                  <w:sz w:val="21"/>
                  <w:szCs w:val="21"/>
                  <w:lang w:val="en-CA"/>
                </w:rPr>
                <w:t>https://doi.org/10.1056/NEJMoa2110275</w:t>
              </w:r>
            </w:hyperlink>
          </w:p>
          <w:p w14:paraId="1A230813" w14:textId="77777777" w:rsidR="00BC1576" w:rsidRPr="00BC1576" w:rsidRDefault="00BC1576" w:rsidP="00BC1576">
            <w:pPr>
              <w:pStyle w:val="Paragraphedeliste"/>
              <w:rPr>
                <w:rFonts w:ascii="-webkit-standard" w:hAnsi="-webkit-standard"/>
                <w:color w:val="000000"/>
                <w:sz w:val="21"/>
                <w:szCs w:val="21"/>
                <w:lang w:val="en-CA"/>
              </w:rPr>
            </w:pPr>
          </w:p>
          <w:p w14:paraId="6F7FEFE5" w14:textId="7F11ADBA" w:rsidR="00BC1576" w:rsidRPr="00BC1576" w:rsidRDefault="00BC1576" w:rsidP="00C0602E">
            <w:pPr>
              <w:pStyle w:val="Paragraphedeliste"/>
              <w:numPr>
                <w:ilvl w:val="0"/>
                <w:numId w:val="8"/>
              </w:numPr>
              <w:spacing w:after="0"/>
              <w:jc w:val="both"/>
              <w:rPr>
                <w:rFonts w:ascii="-webkit-standard" w:hAnsi="-webkit-standard"/>
                <w:color w:val="000000"/>
                <w:sz w:val="21"/>
                <w:szCs w:val="21"/>
                <w:lang w:val="en-CA"/>
              </w:rPr>
            </w:pPr>
            <w:r w:rsidRPr="00BC1576">
              <w:rPr>
                <w:rFonts w:ascii="-webkit-standard" w:hAnsi="-webkit-standard"/>
                <w:color w:val="000000"/>
                <w:sz w:val="21"/>
                <w:szCs w:val="21"/>
                <w:lang w:val="en-CA"/>
              </w:rPr>
              <w:t xml:space="preserve">Robinson, J. L., &amp; </w:t>
            </w:r>
            <w:proofErr w:type="spellStart"/>
            <w:r w:rsidRPr="00BC1576">
              <w:rPr>
                <w:rFonts w:ascii="-webkit-standard" w:hAnsi="-webkit-standard"/>
                <w:color w:val="000000"/>
                <w:sz w:val="21"/>
                <w:szCs w:val="21"/>
                <w:lang w:val="en-CA"/>
              </w:rPr>
              <w:t>Papenburg</w:t>
            </w:r>
            <w:proofErr w:type="spellEnd"/>
            <w:r w:rsidRPr="00BC1576">
              <w:rPr>
                <w:rFonts w:ascii="-webkit-standard" w:hAnsi="-webkit-standard"/>
                <w:color w:val="000000"/>
                <w:sz w:val="21"/>
                <w:szCs w:val="21"/>
                <w:lang w:val="en-CA"/>
              </w:rPr>
              <w:t>, J. (2023).</w:t>
            </w:r>
            <w:r w:rsidRPr="00BC1576">
              <w:rPr>
                <w:rStyle w:val="apple-converted-space"/>
                <w:rFonts w:ascii="-webkit-standard" w:hAnsi="-webkit-standard"/>
                <w:color w:val="000000"/>
                <w:sz w:val="21"/>
                <w:szCs w:val="21"/>
                <w:lang w:val="en-CA"/>
              </w:rPr>
              <w:t> </w:t>
            </w:r>
            <w:r w:rsidRPr="00BC1576">
              <w:rPr>
                <w:rStyle w:val="Accentuation"/>
                <w:color w:val="000000"/>
                <w:sz w:val="21"/>
                <w:szCs w:val="21"/>
                <w:lang w:val="en-CA"/>
              </w:rPr>
              <w:t>The rapidly changing landscape of respiratory syncytial virus prophylaxis</w:t>
            </w:r>
            <w:r w:rsidRPr="00BC1576">
              <w:rPr>
                <w:rFonts w:ascii="-webkit-standard" w:hAnsi="-webkit-standard"/>
                <w:color w:val="000000"/>
                <w:sz w:val="21"/>
                <w:szCs w:val="21"/>
                <w:lang w:val="en-CA"/>
              </w:rPr>
              <w:t>.</w:t>
            </w:r>
            <w:r w:rsidRPr="00BC1576">
              <w:rPr>
                <w:rStyle w:val="apple-converted-space"/>
                <w:rFonts w:ascii="-webkit-standard" w:hAnsi="-webkit-standard"/>
                <w:color w:val="000000"/>
                <w:sz w:val="21"/>
                <w:szCs w:val="21"/>
                <w:lang w:val="en-CA"/>
              </w:rPr>
              <w:t> </w:t>
            </w:r>
            <w:r w:rsidRPr="00BC1576">
              <w:rPr>
                <w:rStyle w:val="Accentuation"/>
                <w:color w:val="000000"/>
                <w:sz w:val="21"/>
                <w:szCs w:val="21"/>
                <w:lang w:val="en-CA"/>
              </w:rPr>
              <w:t>Journal of the Association of Medical Microbiology and Infectious Disease Canada, 8</w:t>
            </w:r>
            <w:r w:rsidRPr="00BC1576">
              <w:rPr>
                <w:rFonts w:ascii="-webkit-standard" w:hAnsi="-webkit-standard"/>
                <w:color w:val="000000"/>
                <w:sz w:val="21"/>
                <w:szCs w:val="21"/>
                <w:lang w:val="en-CA"/>
              </w:rPr>
              <w:t>(3), 165–171.</w:t>
            </w:r>
            <w:r w:rsidRPr="00BC1576">
              <w:rPr>
                <w:rStyle w:val="apple-converted-space"/>
                <w:rFonts w:ascii="-webkit-standard" w:hAnsi="-webkit-standard"/>
                <w:color w:val="000000"/>
                <w:sz w:val="21"/>
                <w:szCs w:val="21"/>
                <w:lang w:val="en-CA"/>
              </w:rPr>
              <w:t> </w:t>
            </w:r>
            <w:hyperlink r:id="rId12" w:history="1">
              <w:r w:rsidRPr="00BC1576">
                <w:rPr>
                  <w:rStyle w:val="Lienhypertexte"/>
                  <w:sz w:val="21"/>
                  <w:szCs w:val="21"/>
                  <w:lang w:val="en-CA"/>
                </w:rPr>
                <w:t>https://doi.org/10.3138/jammi-2023-05-31</w:t>
              </w:r>
            </w:hyperlink>
          </w:p>
          <w:p w14:paraId="6442B2C7" w14:textId="77777777" w:rsidR="00BC1576" w:rsidRPr="00BC1576" w:rsidRDefault="00BC1576" w:rsidP="00BC1576">
            <w:pPr>
              <w:pStyle w:val="Paragraphedeliste"/>
              <w:rPr>
                <w:rFonts w:ascii="-webkit-standard" w:hAnsi="-webkit-standard"/>
                <w:color w:val="000000"/>
                <w:sz w:val="21"/>
                <w:szCs w:val="21"/>
                <w:lang w:val="en-CA"/>
              </w:rPr>
            </w:pPr>
          </w:p>
          <w:p w14:paraId="093B6D5C" w14:textId="1F6FBE24" w:rsidR="00C0602E" w:rsidRPr="000B02F5" w:rsidRDefault="00AE0018" w:rsidP="000B02F5">
            <w:pPr>
              <w:pStyle w:val="Paragraphedeliste"/>
              <w:numPr>
                <w:ilvl w:val="0"/>
                <w:numId w:val="8"/>
              </w:numPr>
              <w:spacing w:after="0"/>
              <w:jc w:val="both"/>
              <w:rPr>
                <w:rFonts w:ascii="-webkit-standard" w:hAnsi="-webkit-standard"/>
                <w:color w:val="000000"/>
                <w:sz w:val="21"/>
                <w:szCs w:val="21"/>
                <w:lang w:val="en-CA"/>
              </w:rPr>
            </w:pPr>
            <w:r w:rsidRPr="00AE0018">
              <w:rPr>
                <w:rFonts w:ascii="-webkit-standard" w:hAnsi="-webkit-standard"/>
                <w:color w:val="000000"/>
                <w:sz w:val="21"/>
                <w:szCs w:val="21"/>
                <w:lang w:val="en-CA"/>
              </w:rPr>
              <w:t xml:space="preserve">Madhi, S. A., Simões, E. A. F., Acevedo, A., Novoa Pizarro, J. M., Shepard, J. S., Railkar, R. A., Cao, X., Maas, B. M., Zang, X., Krick, A., … et al. (2025). A phase 1b/2a trial of a long-acting respiratory syncytial virus neutralizing antibody, </w:t>
            </w:r>
            <w:proofErr w:type="spellStart"/>
            <w:r w:rsidRPr="00AE0018">
              <w:rPr>
                <w:rFonts w:ascii="-webkit-standard" w:hAnsi="-webkit-standard"/>
                <w:color w:val="000000"/>
                <w:sz w:val="21"/>
                <w:szCs w:val="21"/>
                <w:lang w:val="en-CA"/>
              </w:rPr>
              <w:t>clesrovimab</w:t>
            </w:r>
            <w:proofErr w:type="spellEnd"/>
            <w:r w:rsidRPr="00AE0018">
              <w:rPr>
                <w:rFonts w:ascii="-webkit-standard" w:hAnsi="-webkit-standard"/>
                <w:color w:val="000000"/>
                <w:sz w:val="21"/>
                <w:szCs w:val="21"/>
                <w:lang w:val="en-CA"/>
              </w:rPr>
              <w:t>, in healthy preterm and term infants.</w:t>
            </w:r>
            <w:r w:rsidRPr="00AE0018">
              <w:rPr>
                <w:rStyle w:val="apple-converted-space"/>
                <w:rFonts w:ascii="-webkit-standard" w:hAnsi="-webkit-standard"/>
                <w:color w:val="000000"/>
                <w:sz w:val="21"/>
                <w:szCs w:val="21"/>
                <w:lang w:val="en-CA"/>
              </w:rPr>
              <w:t> </w:t>
            </w:r>
            <w:r w:rsidRPr="00AE0018">
              <w:rPr>
                <w:rStyle w:val="Accentuation"/>
                <w:color w:val="000000"/>
                <w:sz w:val="21"/>
                <w:szCs w:val="21"/>
                <w:lang w:val="en-CA"/>
              </w:rPr>
              <w:t>The Journal of Infectious Diseases, 231</w:t>
            </w:r>
            <w:r w:rsidRPr="00AE0018">
              <w:rPr>
                <w:rFonts w:ascii="-webkit-standard" w:hAnsi="-webkit-standard"/>
                <w:color w:val="000000"/>
                <w:sz w:val="21"/>
                <w:szCs w:val="21"/>
                <w:lang w:val="en-CA"/>
              </w:rPr>
              <w:t>(3), e478–e487.</w:t>
            </w:r>
            <w:r w:rsidRPr="00AE0018">
              <w:rPr>
                <w:rStyle w:val="apple-converted-space"/>
                <w:rFonts w:ascii="-webkit-standard" w:hAnsi="-webkit-standard"/>
                <w:color w:val="000000"/>
                <w:sz w:val="21"/>
                <w:szCs w:val="21"/>
                <w:lang w:val="en-CA"/>
              </w:rPr>
              <w:t> </w:t>
            </w:r>
            <w:hyperlink r:id="rId13" w:tgtFrame="_new" w:history="1">
              <w:r w:rsidRPr="00AE0018">
                <w:rPr>
                  <w:rStyle w:val="Lienhypertexte"/>
                  <w:sz w:val="21"/>
                  <w:szCs w:val="21"/>
                  <w:lang w:val="en-CA"/>
                </w:rPr>
                <w:t>https://doi.org/10.1093/infdis/jiae581</w:t>
              </w:r>
            </w:hyperlink>
          </w:p>
          <w:p w14:paraId="62C8F497" w14:textId="77777777" w:rsidR="00C0602E" w:rsidRPr="00C0602E" w:rsidRDefault="00C0602E" w:rsidP="00C0602E">
            <w:pPr>
              <w:pStyle w:val="Paragraphedeliste"/>
              <w:spacing w:after="0"/>
              <w:jc w:val="both"/>
              <w:rPr>
                <w:rFonts w:ascii="-webkit-standard" w:hAnsi="-webkit-standard"/>
                <w:color w:val="000000"/>
                <w:sz w:val="21"/>
                <w:szCs w:val="21"/>
                <w:lang w:val="en-CA"/>
              </w:rPr>
            </w:pPr>
          </w:p>
          <w:p w14:paraId="5FB7AF32" w14:textId="77777777" w:rsidR="00C0602E" w:rsidRPr="00C0602E" w:rsidRDefault="00C0602E" w:rsidP="00C0602E">
            <w:pPr>
              <w:jc w:val="both"/>
              <w:rPr>
                <w:sz w:val="21"/>
                <w:szCs w:val="21"/>
                <w:lang w:val="en-CA"/>
              </w:rPr>
            </w:pPr>
          </w:p>
          <w:p w14:paraId="183F146C" w14:textId="77777777" w:rsidR="00977827" w:rsidRPr="00C0602E" w:rsidRDefault="00977827">
            <w:pPr>
              <w:jc w:val="both"/>
              <w:rPr>
                <w:rFonts w:asciiTheme="minorHAnsi" w:hAnsiTheme="minorHAnsi" w:cstheme="minorHAnsi"/>
                <w:sz w:val="20"/>
                <w:lang w:val="en-CA"/>
              </w:rPr>
            </w:pPr>
          </w:p>
          <w:p w14:paraId="5AFD8D28" w14:textId="77777777" w:rsidR="00F9181E" w:rsidRPr="00C0602E" w:rsidRDefault="00F9181E">
            <w:pPr>
              <w:jc w:val="both"/>
              <w:rPr>
                <w:rFonts w:asciiTheme="minorHAnsi" w:hAnsiTheme="minorHAnsi" w:cstheme="minorHAnsi"/>
                <w:sz w:val="20"/>
                <w:lang w:val="en-CA"/>
              </w:rPr>
            </w:pPr>
          </w:p>
          <w:p w14:paraId="4C1D2035" w14:textId="77777777" w:rsidR="00CF08A7" w:rsidRPr="00C0602E" w:rsidRDefault="00CF08A7">
            <w:pPr>
              <w:jc w:val="both"/>
              <w:rPr>
                <w:rFonts w:asciiTheme="minorHAnsi" w:hAnsiTheme="minorHAnsi" w:cstheme="minorHAnsi"/>
                <w:sz w:val="20"/>
                <w:lang w:val="en-CA"/>
              </w:rPr>
            </w:pPr>
          </w:p>
          <w:p w14:paraId="14696194" w14:textId="77777777" w:rsidR="00CF08A7" w:rsidRPr="00C0602E" w:rsidRDefault="00CF08A7">
            <w:pPr>
              <w:jc w:val="both"/>
              <w:rPr>
                <w:rFonts w:asciiTheme="minorHAnsi" w:hAnsiTheme="minorHAnsi" w:cstheme="minorHAnsi"/>
                <w:sz w:val="20"/>
                <w:lang w:val="en-CA"/>
              </w:rPr>
            </w:pPr>
          </w:p>
          <w:p w14:paraId="29D139D1" w14:textId="77777777" w:rsidR="00F9181E" w:rsidRPr="00C0602E" w:rsidRDefault="00F9181E">
            <w:pPr>
              <w:jc w:val="both"/>
              <w:rPr>
                <w:rFonts w:asciiTheme="minorHAnsi" w:hAnsiTheme="minorHAnsi" w:cstheme="minorHAnsi"/>
                <w:b/>
                <w:sz w:val="20"/>
                <w:lang w:val="en-CA"/>
              </w:rPr>
            </w:pPr>
          </w:p>
        </w:tc>
      </w:tr>
    </w:tbl>
    <w:p w14:paraId="59D34951" w14:textId="77777777" w:rsidR="00F9181E" w:rsidRPr="00C0602E" w:rsidRDefault="00F9181E">
      <w:pPr>
        <w:jc w:val="both"/>
        <w:rPr>
          <w:rFonts w:asciiTheme="minorHAnsi" w:hAnsiTheme="minorHAnsi" w:cstheme="minorHAnsi"/>
          <w:b/>
          <w:sz w:val="20"/>
          <w:lang w:val="en-CA"/>
        </w:rPr>
      </w:pPr>
    </w:p>
    <w:sectPr w:rsidR="00F9181E" w:rsidRPr="00C0602E" w:rsidSect="00DF591E">
      <w:headerReference w:type="even" r:id="rId14"/>
      <w:headerReference w:type="default" r:id="rId15"/>
      <w:footerReference w:type="default" r:id="rId16"/>
      <w:headerReference w:type="first" r:id="rId17"/>
      <w:pgSz w:w="12240" w:h="15840" w:code="1"/>
      <w:pgMar w:top="1418" w:right="1418" w:bottom="1418" w:left="1418"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6ECA7" w14:textId="77777777" w:rsidR="000D1787" w:rsidRDefault="000D1787">
      <w:r>
        <w:separator/>
      </w:r>
    </w:p>
  </w:endnote>
  <w:endnote w:type="continuationSeparator" w:id="0">
    <w:p w14:paraId="5F0F9FB2" w14:textId="77777777" w:rsidR="000D1787" w:rsidRDefault="000D1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1002AFF" w:usb1="C000ACF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webkit-standard">
    <w:altName w:val="Cambria"/>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052B7" w14:textId="77777777" w:rsidR="001F7344" w:rsidRPr="00DF591E" w:rsidRDefault="001F7344" w:rsidP="00DF591E">
    <w:pPr>
      <w:pStyle w:val="Pieddepage"/>
      <w:jc w:val="right"/>
      <w:rPr>
        <w:rFonts w:ascii="Verdana" w:hAnsi="Verdana"/>
        <w:sz w:val="20"/>
      </w:rPr>
    </w:pPr>
    <w:r w:rsidRPr="00DF591E">
      <w:rPr>
        <w:rFonts w:ascii="Verdana" w:hAnsi="Verdana"/>
        <w:sz w:val="20"/>
      </w:rPr>
      <w:t xml:space="preserve">Page </w:t>
    </w:r>
    <w:r w:rsidRPr="00DF591E">
      <w:rPr>
        <w:rFonts w:ascii="Verdana" w:hAnsi="Verdana"/>
        <w:sz w:val="20"/>
      </w:rPr>
      <w:fldChar w:fldCharType="begin"/>
    </w:r>
    <w:r w:rsidRPr="00DF591E">
      <w:rPr>
        <w:rFonts w:ascii="Verdana" w:hAnsi="Verdana"/>
        <w:sz w:val="20"/>
      </w:rPr>
      <w:instrText xml:space="preserve"> PAGE </w:instrText>
    </w:r>
    <w:r w:rsidRPr="00DF591E">
      <w:rPr>
        <w:rFonts w:ascii="Verdana" w:hAnsi="Verdana"/>
        <w:sz w:val="20"/>
      </w:rPr>
      <w:fldChar w:fldCharType="separate"/>
    </w:r>
    <w:r w:rsidR="001900C0">
      <w:rPr>
        <w:rFonts w:ascii="Verdana" w:hAnsi="Verdana"/>
        <w:noProof/>
        <w:sz w:val="20"/>
      </w:rPr>
      <w:t>2</w:t>
    </w:r>
    <w:r w:rsidRPr="00DF591E">
      <w:rPr>
        <w:rFonts w:ascii="Verdana" w:hAnsi="Verdana"/>
        <w:sz w:val="20"/>
      </w:rPr>
      <w:fldChar w:fldCharType="end"/>
    </w:r>
    <w:r w:rsidRPr="00DF591E">
      <w:rPr>
        <w:rFonts w:ascii="Verdana" w:hAnsi="Verdana"/>
        <w:sz w:val="20"/>
      </w:rPr>
      <w:t xml:space="preserve"> sur </w:t>
    </w:r>
    <w:r w:rsidRPr="00DF591E">
      <w:rPr>
        <w:rFonts w:ascii="Verdana" w:hAnsi="Verdana"/>
        <w:sz w:val="20"/>
      </w:rPr>
      <w:fldChar w:fldCharType="begin"/>
    </w:r>
    <w:r w:rsidRPr="00DF591E">
      <w:rPr>
        <w:rFonts w:ascii="Verdana" w:hAnsi="Verdana"/>
        <w:sz w:val="20"/>
      </w:rPr>
      <w:instrText xml:space="preserve"> NUMPAGES </w:instrText>
    </w:r>
    <w:r w:rsidRPr="00DF591E">
      <w:rPr>
        <w:rFonts w:ascii="Verdana" w:hAnsi="Verdana"/>
        <w:sz w:val="20"/>
      </w:rPr>
      <w:fldChar w:fldCharType="separate"/>
    </w:r>
    <w:r w:rsidR="001900C0">
      <w:rPr>
        <w:rFonts w:ascii="Verdana" w:hAnsi="Verdana"/>
        <w:noProof/>
        <w:sz w:val="20"/>
      </w:rPr>
      <w:t>2</w:t>
    </w:r>
    <w:r w:rsidRPr="00DF591E">
      <w:rPr>
        <w:rFonts w:ascii="Verdana" w:hAnsi="Verdana"/>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C30F7" w14:textId="77777777" w:rsidR="000D1787" w:rsidRDefault="000D1787">
      <w:r>
        <w:separator/>
      </w:r>
    </w:p>
  </w:footnote>
  <w:footnote w:type="continuationSeparator" w:id="0">
    <w:p w14:paraId="408D9917" w14:textId="77777777" w:rsidR="000D1787" w:rsidRDefault="000D1787">
      <w:r>
        <w:continuationSeparator/>
      </w:r>
    </w:p>
  </w:footnote>
  <w:footnote w:id="1">
    <w:p w14:paraId="7A775D08" w14:textId="15E1987A" w:rsidR="00E751B5" w:rsidRPr="00E751B5" w:rsidRDefault="00E751B5">
      <w:pPr>
        <w:pStyle w:val="Notedebasdepage"/>
        <w:rPr>
          <w:lang w:val="fr-CA"/>
        </w:rPr>
      </w:pPr>
      <w:r>
        <w:rPr>
          <w:rStyle w:val="Appelnotedebasdep"/>
        </w:rPr>
        <w:footnoteRef/>
      </w:r>
      <w:r>
        <w:t xml:space="preserve"> </w:t>
      </w:r>
      <w:r>
        <w:rPr>
          <w:lang w:val="fr-CA"/>
        </w:rPr>
        <w:t>Risque dans le groupe traitement.</w:t>
      </w:r>
    </w:p>
  </w:footnote>
  <w:footnote w:id="2">
    <w:p w14:paraId="38172244" w14:textId="5FBD27AA" w:rsidR="00E751B5" w:rsidRPr="00E751B5" w:rsidRDefault="00E751B5">
      <w:pPr>
        <w:pStyle w:val="Notedebasdepage"/>
        <w:rPr>
          <w:lang w:val="fr-CA"/>
        </w:rPr>
      </w:pPr>
      <w:r>
        <w:rPr>
          <w:rStyle w:val="Appelnotedebasdep"/>
        </w:rPr>
        <w:footnoteRef/>
      </w:r>
      <w:r>
        <w:t xml:space="preserve"> </w:t>
      </w:r>
      <w:r>
        <w:rPr>
          <w:lang w:val="fr-CA"/>
        </w:rPr>
        <w:t>Risque dans le groupe contrôle.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9AEEC" w14:textId="4F68E527" w:rsidR="00C76D24" w:rsidRDefault="00C76D24">
    <w:pPr>
      <w:pStyle w:val="En-tte"/>
    </w:pPr>
    <w:r>
      <w:rPr>
        <w:noProof/>
      </w:rPr>
      <mc:AlternateContent>
        <mc:Choice Requires="wps">
          <w:drawing>
            <wp:anchor distT="0" distB="0" distL="0" distR="0" simplePos="0" relativeHeight="251659264" behindDoc="0" locked="0" layoutInCell="1" allowOverlap="1" wp14:anchorId="062BF332" wp14:editId="64E314B8">
              <wp:simplePos x="635" y="635"/>
              <wp:positionH relativeFrom="page">
                <wp:align>right</wp:align>
              </wp:positionH>
              <wp:positionV relativeFrom="page">
                <wp:align>top</wp:align>
              </wp:positionV>
              <wp:extent cx="1901190" cy="376555"/>
              <wp:effectExtent l="0" t="0" r="0" b="4445"/>
              <wp:wrapNone/>
              <wp:docPr id="1555266234" name="Zone de texte 2"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76555"/>
                      </a:xfrm>
                      <a:prstGeom prst="rect">
                        <a:avLst/>
                      </a:prstGeom>
                      <a:noFill/>
                      <a:ln>
                        <a:noFill/>
                      </a:ln>
                    </wps:spPr>
                    <wps:txbx>
                      <w:txbxContent>
                        <w:p w14:paraId="396BE670" w14:textId="7B742908" w:rsidR="00C76D24" w:rsidRPr="00C76D24" w:rsidRDefault="00C76D24" w:rsidP="00C76D24">
                          <w:pPr>
                            <w:rPr>
                              <w:rFonts w:ascii="Calibri" w:eastAsia="Calibri" w:hAnsi="Calibri" w:cs="Calibri"/>
                              <w:noProof/>
                              <w:color w:val="000000"/>
                              <w:szCs w:val="24"/>
                            </w:rPr>
                          </w:pPr>
                          <w:r w:rsidRPr="00C76D24">
                            <w:rPr>
                              <w:rFonts w:ascii="Calibri" w:eastAsia="Calibri" w:hAnsi="Calibri" w:cs="Calibri"/>
                              <w:noProof/>
                              <w:color w:val="000000"/>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062BF332" id="_x0000_t202" coordsize="21600,21600" o:spt="202" path="m,l,21600r21600,l21600,xe">
              <v:stroke joinstyle="miter"/>
              <v:path gradientshapeok="t" o:connecttype="rect"/>
            </v:shapetype>
            <v:shape id="Zone de texte 2" o:spid="_x0000_s1026" type="#_x0000_t202" alt="Unclassified / Non classifié" style="position:absolute;margin-left:98.5pt;margin-top:0;width:149.7pt;height:29.6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" filled="f" stroked="f">
              <v:textbox style="mso-fit-shape-to-text:t" inset="0,15pt,20pt,0">
                <w:txbxContent>
                  <w:p w14:paraId="396BE670" w14:textId="7B742908" w:rsidR="00C76D24" w:rsidRPr="00C76D24" w:rsidRDefault="00C76D24" w:rsidP="00C76D24">
                    <w:pPr>
                      <w:rPr>
                        <w:rFonts w:ascii="Calibri" w:eastAsia="Calibri" w:hAnsi="Calibri" w:cs="Calibri"/>
                        <w:noProof/>
                        <w:color w:val="000000"/>
                        <w:szCs w:val="24"/>
                      </w:rPr>
                    </w:pPr>
                    <w:r w:rsidRPr="00C76D24">
                      <w:rPr>
                        <w:rFonts w:ascii="Calibri" w:eastAsia="Calibri" w:hAnsi="Calibri" w:cs="Calibri"/>
                        <w:noProof/>
                        <w:color w:val="000000"/>
                        <w:szCs w:val="24"/>
                      </w:rPr>
                      <w:t>Unclassified / Non classifié</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7AD1B" w14:textId="44E0CDB9" w:rsidR="00C76D24" w:rsidRDefault="00C76D24">
    <w:pPr>
      <w:pStyle w:val="En-tte"/>
    </w:pPr>
    <w:r>
      <w:rPr>
        <w:noProof/>
      </w:rPr>
      <mc:AlternateContent>
        <mc:Choice Requires="wps">
          <w:drawing>
            <wp:anchor distT="0" distB="0" distL="0" distR="0" simplePos="0" relativeHeight="251660288" behindDoc="0" locked="0" layoutInCell="1" allowOverlap="1" wp14:anchorId="7F4112F0" wp14:editId="1A1E14EB">
              <wp:simplePos x="899160" y="449580"/>
              <wp:positionH relativeFrom="page">
                <wp:align>right</wp:align>
              </wp:positionH>
              <wp:positionV relativeFrom="page">
                <wp:align>top</wp:align>
              </wp:positionV>
              <wp:extent cx="1901190" cy="376555"/>
              <wp:effectExtent l="0" t="0" r="0" b="4445"/>
              <wp:wrapNone/>
              <wp:docPr id="1334245539" name="Zone de texte 3"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76555"/>
                      </a:xfrm>
                      <a:prstGeom prst="rect">
                        <a:avLst/>
                      </a:prstGeom>
                      <a:noFill/>
                      <a:ln>
                        <a:noFill/>
                      </a:ln>
                    </wps:spPr>
                    <wps:txbx>
                      <w:txbxContent>
                        <w:p w14:paraId="51326A4E" w14:textId="16251219" w:rsidR="00C76D24" w:rsidRPr="00C76D24" w:rsidRDefault="00C76D24" w:rsidP="00C76D24">
                          <w:pPr>
                            <w:rPr>
                              <w:rFonts w:ascii="Calibri" w:eastAsia="Calibri" w:hAnsi="Calibri" w:cs="Calibri"/>
                              <w:noProof/>
                              <w:color w:val="000000"/>
                              <w:szCs w:val="24"/>
                            </w:rPr>
                          </w:pPr>
                          <w:r w:rsidRPr="00C76D24">
                            <w:rPr>
                              <w:rFonts w:ascii="Calibri" w:eastAsia="Calibri" w:hAnsi="Calibri" w:cs="Calibri"/>
                              <w:noProof/>
                              <w:color w:val="000000"/>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F4112F0" id="_x0000_t202" coordsize="21600,21600" o:spt="202" path="m,l,21600r21600,l21600,xe">
              <v:stroke joinstyle="miter"/>
              <v:path gradientshapeok="t" o:connecttype="rect"/>
            </v:shapetype>
            <v:shape id="Zone de texte 3" o:spid="_x0000_s1027" type="#_x0000_t202" alt="Unclassified / Non classifié" style="position:absolute;margin-left:98.5pt;margin-top:0;width:149.7pt;height:29.6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" filled="f" stroked="f">
              <v:textbox style="mso-fit-shape-to-text:t" inset="0,15pt,20pt,0">
                <w:txbxContent>
                  <w:p w14:paraId="51326A4E" w14:textId="16251219" w:rsidR="00C76D24" w:rsidRPr="00C76D24" w:rsidRDefault="00C76D24" w:rsidP="00C76D24">
                    <w:pPr>
                      <w:rPr>
                        <w:rFonts w:ascii="Calibri" w:eastAsia="Calibri" w:hAnsi="Calibri" w:cs="Calibri"/>
                        <w:noProof/>
                        <w:color w:val="000000"/>
                        <w:szCs w:val="24"/>
                      </w:rPr>
                    </w:pPr>
                    <w:r w:rsidRPr="00C76D24">
                      <w:rPr>
                        <w:rFonts w:ascii="Calibri" w:eastAsia="Calibri" w:hAnsi="Calibri" w:cs="Calibri"/>
                        <w:noProof/>
                        <w:color w:val="000000"/>
                        <w:szCs w:val="24"/>
                      </w:rPr>
                      <w:t>Unclassified / Non classifié</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850BB" w14:textId="523C1497" w:rsidR="00C76D24" w:rsidRDefault="00C76D24">
    <w:pPr>
      <w:pStyle w:val="En-tte"/>
    </w:pPr>
    <w:r>
      <w:rPr>
        <w:noProof/>
      </w:rPr>
      <mc:AlternateContent>
        <mc:Choice Requires="wps">
          <w:drawing>
            <wp:anchor distT="0" distB="0" distL="0" distR="0" simplePos="0" relativeHeight="251658240" behindDoc="0" locked="0" layoutInCell="1" allowOverlap="1" wp14:anchorId="65EEBAA5" wp14:editId="7D6DB182">
              <wp:simplePos x="635" y="635"/>
              <wp:positionH relativeFrom="page">
                <wp:align>right</wp:align>
              </wp:positionH>
              <wp:positionV relativeFrom="page">
                <wp:align>top</wp:align>
              </wp:positionV>
              <wp:extent cx="1901190" cy="376555"/>
              <wp:effectExtent l="0" t="0" r="0" b="4445"/>
              <wp:wrapNone/>
              <wp:docPr id="588585973" name="Zone de texte 1" descr="Unclassified / Non classifié">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901190" cy="376555"/>
                      </a:xfrm>
                      <a:prstGeom prst="rect">
                        <a:avLst/>
                      </a:prstGeom>
                      <a:noFill/>
                      <a:ln>
                        <a:noFill/>
                      </a:ln>
                    </wps:spPr>
                    <wps:txbx>
                      <w:txbxContent>
                        <w:p w14:paraId="2B6F1A21" w14:textId="604A2E17" w:rsidR="00C76D24" w:rsidRPr="00C76D24" w:rsidRDefault="00C76D24" w:rsidP="00C76D24">
                          <w:pPr>
                            <w:rPr>
                              <w:rFonts w:ascii="Calibri" w:eastAsia="Calibri" w:hAnsi="Calibri" w:cs="Calibri"/>
                              <w:noProof/>
                              <w:color w:val="000000"/>
                              <w:szCs w:val="24"/>
                            </w:rPr>
                          </w:pPr>
                          <w:r w:rsidRPr="00C76D24">
                            <w:rPr>
                              <w:rFonts w:ascii="Calibri" w:eastAsia="Calibri" w:hAnsi="Calibri" w:cs="Calibri"/>
                              <w:noProof/>
                              <w:color w:val="000000"/>
                              <w:szCs w:val="24"/>
                            </w:rPr>
                            <w:t>Unclassified / Non classifié</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5EEBAA5" id="_x0000_t202" coordsize="21600,21600" o:spt="202" path="m,l,21600r21600,l21600,xe">
              <v:stroke joinstyle="miter"/>
              <v:path gradientshapeok="t" o:connecttype="rect"/>
            </v:shapetype>
            <v:shape id="Zone de texte 1" o:spid="_x0000_s1028" type="#_x0000_t202" alt="Unclassified / Non classifié" style="position:absolute;margin-left:98.5pt;margin-top:0;width:149.7pt;height:29.6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" filled="f" stroked="f">
              <v:textbox style="mso-fit-shape-to-text:t" inset="0,15pt,20pt,0">
                <w:txbxContent>
                  <w:p w14:paraId="2B6F1A21" w14:textId="604A2E17" w:rsidR="00C76D24" w:rsidRPr="00C76D24" w:rsidRDefault="00C76D24" w:rsidP="00C76D24">
                    <w:pPr>
                      <w:rPr>
                        <w:rFonts w:ascii="Calibri" w:eastAsia="Calibri" w:hAnsi="Calibri" w:cs="Calibri"/>
                        <w:noProof/>
                        <w:color w:val="000000"/>
                        <w:szCs w:val="24"/>
                      </w:rPr>
                    </w:pPr>
                    <w:r w:rsidRPr="00C76D24">
                      <w:rPr>
                        <w:rFonts w:ascii="Calibri" w:eastAsia="Calibri" w:hAnsi="Calibri" w:cs="Calibri"/>
                        <w:noProof/>
                        <w:color w:val="000000"/>
                        <w:szCs w:val="24"/>
                      </w:rPr>
                      <w:t>Unclassified / Non classifié</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7131F"/>
    <w:multiLevelType w:val="hybridMultilevel"/>
    <w:tmpl w:val="C872695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456E3E82"/>
    <w:multiLevelType w:val="hybridMultilevel"/>
    <w:tmpl w:val="E17AA7D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1E62F61"/>
    <w:multiLevelType w:val="hybridMultilevel"/>
    <w:tmpl w:val="8D86E3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24723C0"/>
    <w:multiLevelType w:val="hybridMultilevel"/>
    <w:tmpl w:val="6C32276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53C0D6A"/>
    <w:multiLevelType w:val="hybridMultilevel"/>
    <w:tmpl w:val="A36CDD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66161C4"/>
    <w:multiLevelType w:val="hybridMultilevel"/>
    <w:tmpl w:val="1D8AB9C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833176F"/>
    <w:multiLevelType w:val="hybridMultilevel"/>
    <w:tmpl w:val="AC4EB91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7A1127BB"/>
    <w:multiLevelType w:val="multilevel"/>
    <w:tmpl w:val="C6E84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57165760">
    <w:abstractNumId w:val="5"/>
  </w:num>
  <w:num w:numId="2" w16cid:durableId="1344437966">
    <w:abstractNumId w:val="7"/>
  </w:num>
  <w:num w:numId="3" w16cid:durableId="2054381486">
    <w:abstractNumId w:val="3"/>
  </w:num>
  <w:num w:numId="4" w16cid:durableId="1544832489">
    <w:abstractNumId w:val="2"/>
  </w:num>
  <w:num w:numId="5" w16cid:durableId="652417772">
    <w:abstractNumId w:val="6"/>
  </w:num>
  <w:num w:numId="6" w16cid:durableId="1392655756">
    <w:abstractNumId w:val="4"/>
  </w:num>
  <w:num w:numId="7" w16cid:durableId="1489588654">
    <w:abstractNumId w:val="1"/>
  </w:num>
  <w:num w:numId="8" w16cid:durableId="2060282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79D1"/>
    <w:rsid w:val="00004885"/>
    <w:rsid w:val="00015BC2"/>
    <w:rsid w:val="0002028F"/>
    <w:rsid w:val="00031F99"/>
    <w:rsid w:val="00041BDE"/>
    <w:rsid w:val="00050CAC"/>
    <w:rsid w:val="00064976"/>
    <w:rsid w:val="000718C5"/>
    <w:rsid w:val="000877BF"/>
    <w:rsid w:val="000A0AF6"/>
    <w:rsid w:val="000B02F5"/>
    <w:rsid w:val="000B5A9D"/>
    <w:rsid w:val="000D1787"/>
    <w:rsid w:val="00114917"/>
    <w:rsid w:val="0012295E"/>
    <w:rsid w:val="0012599C"/>
    <w:rsid w:val="001503E1"/>
    <w:rsid w:val="001647A4"/>
    <w:rsid w:val="001900C0"/>
    <w:rsid w:val="00191752"/>
    <w:rsid w:val="001A1842"/>
    <w:rsid w:val="001B1D71"/>
    <w:rsid w:val="001E4E5D"/>
    <w:rsid w:val="001F7344"/>
    <w:rsid w:val="0020303F"/>
    <w:rsid w:val="00205FB8"/>
    <w:rsid w:val="002136C8"/>
    <w:rsid w:val="00230F28"/>
    <w:rsid w:val="0024113F"/>
    <w:rsid w:val="00263E76"/>
    <w:rsid w:val="002C0720"/>
    <w:rsid w:val="002C2F56"/>
    <w:rsid w:val="003736D5"/>
    <w:rsid w:val="00381D73"/>
    <w:rsid w:val="003976AB"/>
    <w:rsid w:val="003D45D1"/>
    <w:rsid w:val="003E3879"/>
    <w:rsid w:val="003E7D59"/>
    <w:rsid w:val="003F32BB"/>
    <w:rsid w:val="00417FE7"/>
    <w:rsid w:val="00425D19"/>
    <w:rsid w:val="00436118"/>
    <w:rsid w:val="00447AE9"/>
    <w:rsid w:val="00465D7C"/>
    <w:rsid w:val="00473A56"/>
    <w:rsid w:val="004827EC"/>
    <w:rsid w:val="004A56D8"/>
    <w:rsid w:val="004A5C98"/>
    <w:rsid w:val="004B5CC3"/>
    <w:rsid w:val="00516FF5"/>
    <w:rsid w:val="00524DB6"/>
    <w:rsid w:val="005416A7"/>
    <w:rsid w:val="0055531E"/>
    <w:rsid w:val="005836D2"/>
    <w:rsid w:val="005A6F78"/>
    <w:rsid w:val="005F0DCE"/>
    <w:rsid w:val="006259A9"/>
    <w:rsid w:val="00656DF3"/>
    <w:rsid w:val="006A75EB"/>
    <w:rsid w:val="006B7153"/>
    <w:rsid w:val="006B7EAA"/>
    <w:rsid w:val="006F4EF5"/>
    <w:rsid w:val="00706C4D"/>
    <w:rsid w:val="00706E25"/>
    <w:rsid w:val="00761931"/>
    <w:rsid w:val="00782557"/>
    <w:rsid w:val="0079786B"/>
    <w:rsid w:val="007A5F0B"/>
    <w:rsid w:val="007B0A6F"/>
    <w:rsid w:val="0081474E"/>
    <w:rsid w:val="008310F9"/>
    <w:rsid w:val="00835AE8"/>
    <w:rsid w:val="008370B6"/>
    <w:rsid w:val="008407FD"/>
    <w:rsid w:val="00870AD1"/>
    <w:rsid w:val="00890BFD"/>
    <w:rsid w:val="008979D1"/>
    <w:rsid w:val="008A0E50"/>
    <w:rsid w:val="008C10F9"/>
    <w:rsid w:val="00932FFB"/>
    <w:rsid w:val="00963004"/>
    <w:rsid w:val="00977827"/>
    <w:rsid w:val="0099675D"/>
    <w:rsid w:val="009C0A02"/>
    <w:rsid w:val="00A56365"/>
    <w:rsid w:val="00A62CDE"/>
    <w:rsid w:val="00AE0018"/>
    <w:rsid w:val="00AE3ACD"/>
    <w:rsid w:val="00AF0BE6"/>
    <w:rsid w:val="00AF3AA1"/>
    <w:rsid w:val="00B3038D"/>
    <w:rsid w:val="00B5649B"/>
    <w:rsid w:val="00BB147F"/>
    <w:rsid w:val="00BB461E"/>
    <w:rsid w:val="00BC1576"/>
    <w:rsid w:val="00BC322C"/>
    <w:rsid w:val="00BD67CD"/>
    <w:rsid w:val="00C0602E"/>
    <w:rsid w:val="00C635D6"/>
    <w:rsid w:val="00C76D24"/>
    <w:rsid w:val="00CF08A7"/>
    <w:rsid w:val="00D302F2"/>
    <w:rsid w:val="00D54522"/>
    <w:rsid w:val="00D6351C"/>
    <w:rsid w:val="00D72D92"/>
    <w:rsid w:val="00DA0261"/>
    <w:rsid w:val="00DC5D91"/>
    <w:rsid w:val="00DD2749"/>
    <w:rsid w:val="00DF591E"/>
    <w:rsid w:val="00E10EB0"/>
    <w:rsid w:val="00E12A57"/>
    <w:rsid w:val="00E751B5"/>
    <w:rsid w:val="00E93D6C"/>
    <w:rsid w:val="00EA230E"/>
    <w:rsid w:val="00EC5A01"/>
    <w:rsid w:val="00F15DA7"/>
    <w:rsid w:val="00F40C62"/>
    <w:rsid w:val="00F41211"/>
    <w:rsid w:val="00F6689B"/>
    <w:rsid w:val="00F9181E"/>
    <w:rsid w:val="00FA2D9D"/>
    <w:rsid w:val="00FB1FDA"/>
    <w:rsid w:val="00FB2733"/>
    <w:rsid w:val="00FC0DFC"/>
    <w:rsid w:val="00FF3B93"/>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7B537D"/>
  <w15:docId w15:val="{E5F5D288-1D32-4CEA-AFE9-0F8D67ABF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lang w:val="fr-FR"/>
    </w:rPr>
  </w:style>
  <w:style w:type="paragraph" w:styleId="Titre1">
    <w:name w:val="heading 1"/>
    <w:basedOn w:val="Normal"/>
    <w:next w:val="Normal"/>
    <w:qFormat/>
    <w:pPr>
      <w:keepNext/>
      <w:jc w:val="both"/>
      <w:outlineLvl w:val="0"/>
    </w:pPr>
    <w:rPr>
      <w:rFonts w:ascii="Arial" w:hAnsi="Arial"/>
      <w:b/>
    </w:rPr>
  </w:style>
  <w:style w:type="paragraph" w:styleId="Titre2">
    <w:name w:val="heading 2"/>
    <w:basedOn w:val="Normal"/>
    <w:next w:val="Normal"/>
    <w:qFormat/>
    <w:pPr>
      <w:keepNext/>
      <w:jc w:val="center"/>
      <w:outlineLvl w:val="1"/>
    </w:pPr>
    <w:rPr>
      <w:rFonts w:ascii="Arial" w:hAnsi="Arial"/>
      <w:b/>
    </w:rPr>
  </w:style>
  <w:style w:type="paragraph" w:styleId="Titre3">
    <w:name w:val="heading 3"/>
    <w:basedOn w:val="Normal"/>
    <w:next w:val="Normal"/>
    <w:qFormat/>
    <w:pPr>
      <w:keepNext/>
      <w:jc w:val="both"/>
      <w:outlineLvl w:val="2"/>
    </w:pPr>
    <w:rPr>
      <w:rFonts w:ascii="Arial" w:hAnsi="Arial"/>
      <w:b/>
      <w:sz w:val="28"/>
      <w:u w:val="single"/>
    </w:rPr>
  </w:style>
  <w:style w:type="paragraph" w:styleId="Titre4">
    <w:name w:val="heading 4"/>
    <w:basedOn w:val="Normal"/>
    <w:next w:val="Normal"/>
    <w:qFormat/>
    <w:pPr>
      <w:keepNext/>
      <w:jc w:val="both"/>
      <w:outlineLvl w:val="3"/>
    </w:pPr>
    <w:rPr>
      <w:rFonts w:ascii="Verdana" w:hAnsi="Verdana"/>
      <w:b/>
      <w:bCs/>
      <w:color w:val="0000FF"/>
      <w:sz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qFormat/>
    <w:pPr>
      <w:jc w:val="center"/>
    </w:pPr>
    <w:rPr>
      <w:rFonts w:ascii="Arial" w:hAnsi="Arial"/>
      <w:b/>
    </w:rPr>
  </w:style>
  <w:style w:type="paragraph" w:styleId="Corpsdetexte">
    <w:name w:val="Body Text"/>
    <w:basedOn w:val="Normal"/>
    <w:pPr>
      <w:jc w:val="both"/>
    </w:pPr>
    <w:rPr>
      <w:rFonts w:ascii="Arial" w:hAnsi="Arial"/>
    </w:rPr>
  </w:style>
  <w:style w:type="paragraph" w:styleId="Corpsdetexte2">
    <w:name w:val="Body Text 2"/>
    <w:basedOn w:val="Normal"/>
    <w:pPr>
      <w:jc w:val="both"/>
    </w:pPr>
    <w:rPr>
      <w:b/>
      <w:color w:val="0000FF"/>
    </w:rPr>
  </w:style>
  <w:style w:type="paragraph" w:styleId="Corpsdetexte3">
    <w:name w:val="Body Text 3"/>
    <w:basedOn w:val="Normal"/>
    <w:rPr>
      <w:rFonts w:ascii="Verdana" w:hAnsi="Verdana"/>
      <w:bCs/>
      <w:color w:val="993300"/>
      <w:sz w:val="20"/>
    </w:rPr>
  </w:style>
  <w:style w:type="paragraph" w:customStyle="1" w:styleId="Textedebulles1">
    <w:name w:val="Texte de bulles1"/>
    <w:basedOn w:val="Normal"/>
    <w:semiHidden/>
    <w:rPr>
      <w:rFonts w:ascii="Tahoma" w:hAnsi="Tahoma" w:cs="Tahoma"/>
      <w:sz w:val="16"/>
      <w:szCs w:val="16"/>
    </w:rPr>
  </w:style>
  <w:style w:type="paragraph" w:styleId="En-tte">
    <w:name w:val="header"/>
    <w:basedOn w:val="Normal"/>
    <w:rsid w:val="00DF591E"/>
    <w:pPr>
      <w:tabs>
        <w:tab w:val="center" w:pos="4320"/>
        <w:tab w:val="right" w:pos="8640"/>
      </w:tabs>
    </w:pPr>
  </w:style>
  <w:style w:type="paragraph" w:styleId="Pieddepage">
    <w:name w:val="footer"/>
    <w:basedOn w:val="Normal"/>
    <w:rsid w:val="00DF591E"/>
    <w:pPr>
      <w:tabs>
        <w:tab w:val="center" w:pos="4320"/>
        <w:tab w:val="right" w:pos="8640"/>
      </w:tabs>
    </w:pPr>
  </w:style>
  <w:style w:type="paragraph" w:customStyle="1" w:styleId="p1">
    <w:name w:val="p1"/>
    <w:basedOn w:val="Normal"/>
    <w:rsid w:val="000877BF"/>
    <w:rPr>
      <w:rFonts w:ascii="Helvetica" w:hAnsi="Helvetica"/>
      <w:color w:val="141413"/>
      <w:sz w:val="27"/>
      <w:szCs w:val="27"/>
      <w:lang w:eastAsia="fr-FR"/>
    </w:rPr>
  </w:style>
  <w:style w:type="paragraph" w:styleId="NormalWeb">
    <w:name w:val="Normal (Web)"/>
    <w:basedOn w:val="Normal"/>
    <w:uiPriority w:val="99"/>
    <w:unhideWhenUsed/>
    <w:rsid w:val="00B5649B"/>
    <w:pPr>
      <w:spacing w:before="100" w:beforeAutospacing="1" w:after="100" w:afterAutospacing="1"/>
    </w:pPr>
    <w:rPr>
      <w:szCs w:val="24"/>
      <w:lang w:eastAsia="fr-FR"/>
    </w:rPr>
  </w:style>
  <w:style w:type="paragraph" w:styleId="Paragraphedeliste">
    <w:name w:val="List Paragraph"/>
    <w:basedOn w:val="Normal"/>
    <w:uiPriority w:val="34"/>
    <w:qFormat/>
    <w:rsid w:val="00890BFD"/>
    <w:pPr>
      <w:spacing w:after="160" w:line="278" w:lineRule="auto"/>
      <w:ind w:left="720"/>
      <w:contextualSpacing/>
    </w:pPr>
    <w:rPr>
      <w:rFonts w:asciiTheme="minorHAnsi" w:eastAsiaTheme="minorHAnsi" w:hAnsiTheme="minorHAnsi" w:cstheme="minorBidi"/>
      <w:kern w:val="2"/>
      <w:szCs w:val="24"/>
      <w:lang w:eastAsia="en-US"/>
      <w14:ligatures w14:val="standardContextual"/>
    </w:rPr>
  </w:style>
  <w:style w:type="character" w:customStyle="1" w:styleId="apple-converted-space">
    <w:name w:val="apple-converted-space"/>
    <w:basedOn w:val="Policepardfaut"/>
    <w:rsid w:val="00DC5D91"/>
  </w:style>
  <w:style w:type="character" w:styleId="lev">
    <w:name w:val="Strong"/>
    <w:basedOn w:val="Policepardfaut"/>
    <w:uiPriority w:val="22"/>
    <w:qFormat/>
    <w:rsid w:val="00DC5D91"/>
    <w:rPr>
      <w:b/>
      <w:bCs/>
    </w:rPr>
  </w:style>
  <w:style w:type="paragraph" w:customStyle="1" w:styleId="my-2">
    <w:name w:val="my-2"/>
    <w:basedOn w:val="Normal"/>
    <w:rsid w:val="00DA0261"/>
    <w:pPr>
      <w:spacing w:before="100" w:beforeAutospacing="1" w:after="100" w:afterAutospacing="1"/>
    </w:pPr>
    <w:rPr>
      <w:szCs w:val="24"/>
      <w:lang w:eastAsia="fr-FR"/>
    </w:rPr>
  </w:style>
  <w:style w:type="paragraph" w:styleId="Notedebasdepage">
    <w:name w:val="footnote text"/>
    <w:basedOn w:val="Normal"/>
    <w:link w:val="NotedebasdepageCar"/>
    <w:semiHidden/>
    <w:unhideWhenUsed/>
    <w:rsid w:val="0099675D"/>
    <w:rPr>
      <w:sz w:val="20"/>
    </w:rPr>
  </w:style>
  <w:style w:type="character" w:customStyle="1" w:styleId="NotedebasdepageCar">
    <w:name w:val="Note de bas de page Car"/>
    <w:basedOn w:val="Policepardfaut"/>
    <w:link w:val="Notedebasdepage"/>
    <w:semiHidden/>
    <w:rsid w:val="0099675D"/>
    <w:rPr>
      <w:lang w:val="fr-FR"/>
    </w:rPr>
  </w:style>
  <w:style w:type="character" w:styleId="Appelnotedebasdep">
    <w:name w:val="footnote reference"/>
    <w:basedOn w:val="Policepardfaut"/>
    <w:semiHidden/>
    <w:unhideWhenUsed/>
    <w:rsid w:val="0099675D"/>
    <w:rPr>
      <w:vertAlign w:val="superscript"/>
    </w:rPr>
  </w:style>
  <w:style w:type="character" w:styleId="Textedelespacerserv">
    <w:name w:val="Placeholder Text"/>
    <w:basedOn w:val="Policepardfaut"/>
    <w:uiPriority w:val="99"/>
    <w:semiHidden/>
    <w:rsid w:val="00706C4D"/>
    <w:rPr>
      <w:color w:val="666666"/>
    </w:rPr>
  </w:style>
  <w:style w:type="character" w:styleId="Accentuation">
    <w:name w:val="Emphasis"/>
    <w:basedOn w:val="Policepardfaut"/>
    <w:uiPriority w:val="20"/>
    <w:qFormat/>
    <w:rsid w:val="00977827"/>
    <w:rPr>
      <w:i/>
      <w:iCs/>
    </w:rPr>
  </w:style>
  <w:style w:type="character" w:styleId="Lienhypertexte">
    <w:name w:val="Hyperlink"/>
    <w:basedOn w:val="Policepardfaut"/>
    <w:unhideWhenUsed/>
    <w:rsid w:val="00977827"/>
    <w:rPr>
      <w:color w:val="0000FF" w:themeColor="hyperlink"/>
      <w:u w:val="single"/>
    </w:rPr>
  </w:style>
  <w:style w:type="character" w:styleId="Mentionnonrsolue">
    <w:name w:val="Unresolved Mention"/>
    <w:basedOn w:val="Policepardfaut"/>
    <w:uiPriority w:val="99"/>
    <w:semiHidden/>
    <w:unhideWhenUsed/>
    <w:rsid w:val="00977827"/>
    <w:rPr>
      <w:color w:val="605E5C"/>
      <w:shd w:val="clear" w:color="auto" w:fill="E1DFDD"/>
    </w:rPr>
  </w:style>
  <w:style w:type="character" w:styleId="Lienhypertextesuivivisit">
    <w:name w:val="FollowedHyperlink"/>
    <w:basedOn w:val="Policepardfaut"/>
    <w:semiHidden/>
    <w:unhideWhenUsed/>
    <w:rsid w:val="00BC1576"/>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saa-moussa.tenguiano.1@ulaval.ca" TargetMode="External"/><Relationship Id="rId13" Type="http://schemas.openxmlformats.org/officeDocument/2006/relationships/hyperlink" Target="https://doi.org/10.1093/infdis/jiae581"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3138/jammi-2023-05-31"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56/NEJMoa2110275"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doi.org/10.14745/ccdr.v51i04a01"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doi.org/10.3389/fped.2023.1132740" TargetMode="External"/><Relationship Id="rId14"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EEA3F7-A07B-9541-8A7D-DE62684C1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1527</Words>
  <Characters>8676</Characters>
  <Application>Microsoft Office Word</Application>
  <DocSecurity>0</DocSecurity>
  <Lines>188</Lines>
  <Paragraphs>120</Paragraphs>
  <ScaleCrop>false</ScaleCrop>
  <HeadingPairs>
    <vt:vector size="2" baseType="variant">
      <vt:variant>
        <vt:lpstr>Titre</vt:lpstr>
      </vt:variant>
      <vt:variant>
        <vt:i4>1</vt:i4>
      </vt:variant>
    </vt:vector>
  </HeadingPairs>
  <TitlesOfParts>
    <vt:vector size="1" baseType="lpstr">
      <vt:lpstr>Réunion des chefs d’équipe de «Critique et pratique»</vt:lpstr>
    </vt:vector>
  </TitlesOfParts>
  <Company>C.H.R.R.</Company>
  <LinksUpToDate>false</LinksUpToDate>
  <CharactersWithSpaces>10083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Réunion des chefs d’équipe de «Critique et pratique»</dc:title>
  <dc:creator>rhumf02</dc:creator>
  <cp:lastModifiedBy>Saa Moussa TENGUIANO</cp:lastModifiedBy>
  <cp:revision>3</cp:revision>
  <cp:lastPrinted>2025-11-25T21:05:00Z</cp:lastPrinted>
  <dcterms:created xsi:type="dcterms:W3CDTF">2025-11-25T21:05:00Z</dcterms:created>
  <dcterms:modified xsi:type="dcterms:W3CDTF">2025-11-25T21:08:00Z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23151bf5,5cb37aba,4f86f8a3</vt:lpwstr>
  </property>
  <property fmtid="{D5CDD505-2E9C-101B-9397-08002B2CF9AE}" pid="3" name="ClassificationContentMarkingHeaderFontProps">
    <vt:lpwstr>#000000,12,Calibri</vt:lpwstr>
  </property>
  <property fmtid="{D5CDD505-2E9C-101B-9397-08002B2CF9AE}" pid="4" name="ClassificationContentMarkingHeaderText">
    <vt:lpwstr>Unclassified / Non classifié</vt:lpwstr>
  </property>
  <property fmtid="{D5CDD505-2E9C-101B-9397-08002B2CF9AE}" pid="5" name="MSIP_Label_05d8ed60-cd71-485b-a85b-277aaf32f506_Enabled">
    <vt:lpwstr>true</vt:lpwstr>
  </property>
  <property fmtid="{D5CDD505-2E9C-101B-9397-08002B2CF9AE}" pid="6" name="MSIP_Label_05d8ed60-cd71-485b-a85b-277aaf32f506_SetDate">
    <vt:lpwstr>2025-09-19T03:51:02Z</vt:lpwstr>
  </property>
  <property fmtid="{D5CDD505-2E9C-101B-9397-08002B2CF9AE}" pid="7" name="MSIP_Label_05d8ed60-cd71-485b-a85b-277aaf32f506_Method">
    <vt:lpwstr>Standard</vt:lpwstr>
  </property>
  <property fmtid="{D5CDD505-2E9C-101B-9397-08002B2CF9AE}" pid="8" name="MSIP_Label_05d8ed60-cd71-485b-a85b-277aaf32f506_Name">
    <vt:lpwstr>Unclassified</vt:lpwstr>
  </property>
  <property fmtid="{D5CDD505-2E9C-101B-9397-08002B2CF9AE}" pid="9" name="MSIP_Label_05d8ed60-cd71-485b-a85b-277aaf32f506_SiteId">
    <vt:lpwstr>42fd9015-de4d-4223-a368-baeacab48927</vt:lpwstr>
  </property>
  <property fmtid="{D5CDD505-2E9C-101B-9397-08002B2CF9AE}" pid="10" name="MSIP_Label_05d8ed60-cd71-485b-a85b-277aaf32f506_ActionId">
    <vt:lpwstr>e479bb2e-f334-4159-b2f6-7394c50decbf</vt:lpwstr>
  </property>
  <property fmtid="{D5CDD505-2E9C-101B-9397-08002B2CF9AE}" pid="11" name="MSIP_Label_05d8ed60-cd71-485b-a85b-277aaf32f506_ContentBits">
    <vt:lpwstr>1</vt:lpwstr>
  </property>
  <property fmtid="{D5CDD505-2E9C-101B-9397-08002B2CF9AE}" pid="12" name="MSIP_Label_05d8ed60-cd71-485b-a85b-277aaf32f506_Tag">
    <vt:lpwstr>10, 3, 0, 1</vt:lpwstr>
  </property>
</Properties>
</file>