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AE2" w:rsidRPr="00D63F3C" w:rsidRDefault="001D7EC0">
      <w:pPr>
        <w:rPr>
          <w:b/>
          <w:sz w:val="32"/>
          <w:szCs w:val="32"/>
          <w:u w:val="single"/>
          <w:lang w:val="en-US"/>
        </w:rPr>
      </w:pPr>
      <w:r w:rsidRPr="00D63F3C">
        <w:rPr>
          <w:b/>
          <w:sz w:val="32"/>
          <w:szCs w:val="32"/>
          <w:u w:val="single"/>
          <w:lang w:val="en-US"/>
        </w:rPr>
        <w:t xml:space="preserve">Books for the </w:t>
      </w:r>
      <w:r w:rsidR="00DF4EB1" w:rsidRPr="00D63F3C">
        <w:rPr>
          <w:b/>
          <w:sz w:val="32"/>
          <w:szCs w:val="32"/>
          <w:u w:val="single"/>
          <w:lang w:val="en-US"/>
        </w:rPr>
        <w:t>three basic</w:t>
      </w:r>
      <w:r w:rsidRPr="00D63F3C">
        <w:rPr>
          <w:b/>
          <w:sz w:val="32"/>
          <w:szCs w:val="32"/>
          <w:u w:val="single"/>
          <w:lang w:val="en-US"/>
        </w:rPr>
        <w:t xml:space="preserve"> </w:t>
      </w:r>
      <w:r w:rsidR="00031456">
        <w:rPr>
          <w:b/>
          <w:sz w:val="32"/>
          <w:szCs w:val="32"/>
          <w:u w:val="single"/>
          <w:lang w:val="en-US"/>
        </w:rPr>
        <w:t>semesters</w:t>
      </w:r>
      <w:r w:rsidRPr="00D63F3C">
        <w:rPr>
          <w:b/>
          <w:sz w:val="32"/>
          <w:szCs w:val="32"/>
          <w:u w:val="single"/>
          <w:lang w:val="en-US"/>
        </w:rPr>
        <w:t>:</w:t>
      </w:r>
    </w:p>
    <w:p w:rsidR="00DF4EB1" w:rsidRPr="001D7EC0" w:rsidRDefault="00031456" w:rsidP="00DF4EB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Semester</w:t>
      </w:r>
      <w:r w:rsidR="00DF4EB1" w:rsidRPr="001D7EC0">
        <w:rPr>
          <w:b/>
          <w:sz w:val="28"/>
          <w:szCs w:val="28"/>
          <w:lang w:val="en-US"/>
        </w:rPr>
        <w:t xml:space="preserve"> 1: Language and language usage (10 ECTS)</w:t>
      </w:r>
    </w:p>
    <w:p w:rsidR="00DE2CE9" w:rsidRDefault="00DF4EB1" w:rsidP="00DF4EB1">
      <w:pPr>
        <w:rPr>
          <w:lang w:val="en-US"/>
        </w:rPr>
      </w:pPr>
      <w:r w:rsidRPr="001D7EC0">
        <w:rPr>
          <w:lang w:val="en-US"/>
        </w:rPr>
        <w:t xml:space="preserve">Gibbons, Pauline: </w:t>
      </w:r>
      <w:r w:rsidRPr="00302294">
        <w:rPr>
          <w:i/>
          <w:lang w:val="en-US"/>
        </w:rPr>
        <w:t>English Learners. Academic Literacy, and Thinking</w:t>
      </w:r>
      <w:r w:rsidRPr="001D7EC0">
        <w:rPr>
          <w:lang w:val="en-US"/>
        </w:rPr>
        <w:t xml:space="preserve">, Portsmouth: Heinemann, 2009 </w:t>
      </w:r>
    </w:p>
    <w:p w:rsidR="00DF4EB1" w:rsidRPr="001D7EC0" w:rsidRDefault="00DF4EB1" w:rsidP="00DF4EB1">
      <w:pPr>
        <w:rPr>
          <w:lang w:val="en-US"/>
        </w:rPr>
      </w:pPr>
      <w:r w:rsidRPr="001D7EC0">
        <w:rPr>
          <w:lang w:val="en-US"/>
        </w:rPr>
        <w:t xml:space="preserve">Gibbons, Pauline: </w:t>
      </w:r>
      <w:r w:rsidRPr="00302294">
        <w:rPr>
          <w:i/>
          <w:lang w:val="en-US"/>
        </w:rPr>
        <w:t>Scaffolding Language, Scaffolding Learning. Teaching Second Language Learners in the Mainstream Classroom</w:t>
      </w:r>
      <w:r w:rsidRPr="001D7EC0">
        <w:rPr>
          <w:lang w:val="en-US"/>
        </w:rPr>
        <w:t>, Portsmouth: Heinemann, 20</w:t>
      </w:r>
      <w:r w:rsidR="00DE2CE9">
        <w:rPr>
          <w:lang w:val="en-US"/>
        </w:rPr>
        <w:t>15</w:t>
      </w:r>
    </w:p>
    <w:p w:rsidR="00DE2CE9" w:rsidRDefault="00DF4EB1" w:rsidP="00DF4EB1">
      <w:r w:rsidRPr="001D7EC0">
        <w:t xml:space="preserve">Herskind, Aase &amp; Pedersen, Uffe Gravers: </w:t>
      </w:r>
      <w:r w:rsidRPr="00302294">
        <w:rPr>
          <w:i/>
        </w:rPr>
        <w:t>Engelsk grammatik med synonymer</w:t>
      </w:r>
      <w:r w:rsidRPr="001D7EC0">
        <w:t>, København: Gyldendal, 200</w:t>
      </w:r>
      <w:r w:rsidR="0081624B">
        <w:t>9</w:t>
      </w:r>
      <w:r w:rsidRPr="001D7EC0">
        <w:t xml:space="preserve"> </w:t>
      </w:r>
    </w:p>
    <w:p w:rsidR="00DE2CE9" w:rsidRDefault="00DF4EB1" w:rsidP="00DF4EB1">
      <w:r w:rsidRPr="001D7EC0">
        <w:t xml:space="preserve">Lindhardsen, Vivian: </w:t>
      </w:r>
      <w:r w:rsidRPr="00302294">
        <w:rPr>
          <w:i/>
        </w:rPr>
        <w:t>Sprogfagenes Didaktik</w:t>
      </w:r>
      <w:r w:rsidRPr="001D7EC0">
        <w:t>, Vejle: Kroghs Forlag, 200</w:t>
      </w:r>
      <w:r w:rsidR="0081624B">
        <w:t>8</w:t>
      </w:r>
      <w:r w:rsidRPr="001D7EC0">
        <w:t xml:space="preserve"> </w:t>
      </w:r>
    </w:p>
    <w:p w:rsidR="00DE2CE9" w:rsidRDefault="00DF4EB1" w:rsidP="00031456">
      <w:pPr>
        <w:spacing w:after="0"/>
        <w:rPr>
          <w:lang w:val="en-US"/>
        </w:rPr>
      </w:pPr>
      <w:proofErr w:type="spellStart"/>
      <w:r w:rsidRPr="001D7EC0">
        <w:rPr>
          <w:lang w:val="en-US"/>
        </w:rPr>
        <w:t>Thornbury</w:t>
      </w:r>
      <w:proofErr w:type="spellEnd"/>
      <w:r w:rsidRPr="001D7EC0">
        <w:rPr>
          <w:lang w:val="en-US"/>
        </w:rPr>
        <w:t xml:space="preserve">, Scott, </w:t>
      </w:r>
      <w:r w:rsidRPr="00302294">
        <w:rPr>
          <w:i/>
          <w:lang w:val="en-US"/>
        </w:rPr>
        <w:t>How to Teach Grammar</w:t>
      </w:r>
      <w:r w:rsidRPr="001D7EC0">
        <w:rPr>
          <w:lang w:val="en-US"/>
        </w:rPr>
        <w:t xml:space="preserve">, Harlow: Longman, 1999 </w:t>
      </w:r>
    </w:p>
    <w:p w:rsidR="00031456" w:rsidRDefault="00031456" w:rsidP="00031456">
      <w:pPr>
        <w:spacing w:after="0"/>
        <w:rPr>
          <w:lang w:val="en-US"/>
        </w:rPr>
      </w:pPr>
    </w:p>
    <w:p w:rsidR="00031456" w:rsidRDefault="00031456" w:rsidP="00031456">
      <w:pPr>
        <w:spacing w:after="0"/>
        <w:rPr>
          <w:lang w:val="en-US"/>
        </w:rPr>
      </w:pPr>
    </w:p>
    <w:p w:rsidR="001D7EC0" w:rsidRPr="001D7EC0" w:rsidRDefault="00031456" w:rsidP="00DF4EB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Semester</w:t>
      </w:r>
      <w:r w:rsidR="001D7EC0" w:rsidRPr="001D7EC0">
        <w:rPr>
          <w:b/>
          <w:sz w:val="28"/>
          <w:szCs w:val="28"/>
          <w:lang w:val="en-US"/>
        </w:rPr>
        <w:t xml:space="preserve"> 2: Processes in language acquisition and communicative skills (10 ECTS) </w:t>
      </w:r>
    </w:p>
    <w:p w:rsidR="005310E2" w:rsidRDefault="001D7EC0" w:rsidP="001D7EC0">
      <w:r w:rsidRPr="001D7EC0">
        <w:t xml:space="preserve">Bjerre, Malene &amp; Ladegaard, Uffe: </w:t>
      </w:r>
      <w:r w:rsidRPr="00663647">
        <w:rPr>
          <w:i/>
        </w:rPr>
        <w:t>Veje til et nyt sprog – teorier om sprogtilegnelse</w:t>
      </w:r>
      <w:r w:rsidRPr="001D7EC0">
        <w:t>, København: Dansklærerforeningens Forlag, 2007</w:t>
      </w:r>
    </w:p>
    <w:p w:rsidR="005310E2" w:rsidRDefault="001D7EC0" w:rsidP="001D7EC0">
      <w:pPr>
        <w:rPr>
          <w:lang w:val="en-US"/>
        </w:rPr>
      </w:pPr>
      <w:r w:rsidRPr="001D7EC0">
        <w:rPr>
          <w:lang w:val="en-US"/>
        </w:rPr>
        <w:t xml:space="preserve">Gibbons, Pauline: </w:t>
      </w:r>
      <w:r w:rsidRPr="00663647">
        <w:rPr>
          <w:i/>
          <w:lang w:val="en-US"/>
        </w:rPr>
        <w:t>English Learners. Academic Literacy, and Thinking</w:t>
      </w:r>
      <w:r w:rsidRPr="001D7EC0">
        <w:rPr>
          <w:lang w:val="en-US"/>
        </w:rPr>
        <w:t>, Portsmouth: Heinemann, 2009</w:t>
      </w:r>
    </w:p>
    <w:p w:rsidR="005310E2" w:rsidRDefault="001D7EC0" w:rsidP="001D7EC0">
      <w:pPr>
        <w:rPr>
          <w:lang w:val="en-US"/>
        </w:rPr>
      </w:pPr>
      <w:r w:rsidRPr="001D7EC0">
        <w:rPr>
          <w:lang w:val="en-US"/>
        </w:rPr>
        <w:t xml:space="preserve">Gibbons, Pauline: </w:t>
      </w:r>
      <w:r w:rsidRPr="00663647">
        <w:rPr>
          <w:i/>
          <w:lang w:val="en-US"/>
        </w:rPr>
        <w:t>Scaffolding Language, Scaffolding Learning</w:t>
      </w:r>
      <w:r w:rsidRPr="001D7EC0">
        <w:rPr>
          <w:lang w:val="en-US"/>
        </w:rPr>
        <w:t>. Teaching Second Language Learners in the Mainstream Classroom, Portsmouth: Heinemann, 2015</w:t>
      </w:r>
    </w:p>
    <w:p w:rsidR="001D7EC0" w:rsidRPr="001D7EC0" w:rsidRDefault="001D7EC0" w:rsidP="001D7EC0">
      <w:pPr>
        <w:rPr>
          <w:lang w:val="en-US"/>
        </w:rPr>
      </w:pPr>
      <w:r w:rsidRPr="001D7EC0">
        <w:rPr>
          <w:lang w:val="en-US"/>
        </w:rPr>
        <w:t xml:space="preserve">Larsen-Freeman, Diane: </w:t>
      </w:r>
      <w:r w:rsidRPr="00663647">
        <w:rPr>
          <w:i/>
          <w:lang w:val="en-US"/>
        </w:rPr>
        <w:t>Techniques and Principles in Language Teaching</w:t>
      </w:r>
      <w:r w:rsidRPr="001D7EC0">
        <w:rPr>
          <w:lang w:val="en-US"/>
        </w:rPr>
        <w:t>, Oxfor</w:t>
      </w:r>
      <w:r w:rsidR="009D1026">
        <w:rPr>
          <w:lang w:val="en-US"/>
        </w:rPr>
        <w:t>d: Oxford University Press, 2016</w:t>
      </w:r>
    </w:p>
    <w:p w:rsidR="005310E2" w:rsidRPr="001D7EC0" w:rsidRDefault="001D7EC0" w:rsidP="001D7EC0">
      <w:r w:rsidRPr="001D7EC0">
        <w:t xml:space="preserve">Lindhardsen, Vivian &amp; Christensen, Bjarne: </w:t>
      </w:r>
      <w:r w:rsidRPr="00663647">
        <w:rPr>
          <w:i/>
        </w:rPr>
        <w:t>Sprogfagenes didaktik</w:t>
      </w:r>
      <w:r w:rsidR="009D1026">
        <w:t>, Vejle: Kroghs Forlag, 2008</w:t>
      </w:r>
    </w:p>
    <w:p w:rsidR="00663647" w:rsidRDefault="00663647" w:rsidP="00663647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en-GB" w:eastAsia="da-DK"/>
        </w:rPr>
      </w:pPr>
      <w:proofErr w:type="spellStart"/>
      <w:r w:rsidRPr="00663647">
        <w:rPr>
          <w:rFonts w:eastAsia="Times New Roman" w:cstheme="minorHAnsi"/>
          <w:lang w:val="en-GB" w:eastAsia="da-DK"/>
        </w:rPr>
        <w:t>Lightbown</w:t>
      </w:r>
      <w:proofErr w:type="spellEnd"/>
      <w:r w:rsidRPr="00663647">
        <w:rPr>
          <w:rFonts w:eastAsia="Times New Roman" w:cstheme="minorHAnsi"/>
          <w:lang w:val="en-GB" w:eastAsia="da-DK"/>
        </w:rPr>
        <w:t xml:space="preserve">, Patsy M &amp; </w:t>
      </w:r>
      <w:proofErr w:type="spellStart"/>
      <w:r w:rsidRPr="00663647">
        <w:rPr>
          <w:rFonts w:eastAsia="Times New Roman" w:cstheme="minorHAnsi"/>
          <w:lang w:val="en-GB" w:eastAsia="da-DK"/>
        </w:rPr>
        <w:t>Spada</w:t>
      </w:r>
      <w:proofErr w:type="spellEnd"/>
      <w:r w:rsidRPr="00663647">
        <w:rPr>
          <w:rFonts w:eastAsia="Times New Roman" w:cstheme="minorHAnsi"/>
          <w:lang w:val="en-GB" w:eastAsia="da-DK"/>
        </w:rPr>
        <w:t xml:space="preserve">, </w:t>
      </w:r>
      <w:proofErr w:type="gramStart"/>
      <w:r w:rsidRPr="00663647">
        <w:rPr>
          <w:rFonts w:eastAsia="Times New Roman" w:cstheme="minorHAnsi"/>
          <w:lang w:val="en-GB" w:eastAsia="da-DK"/>
        </w:rPr>
        <w:t>Nina.:</w:t>
      </w:r>
      <w:proofErr w:type="gramEnd"/>
      <w:r w:rsidRPr="00663647">
        <w:rPr>
          <w:rFonts w:eastAsia="Times New Roman" w:cstheme="minorHAnsi"/>
          <w:lang w:val="en-GB" w:eastAsia="da-DK"/>
        </w:rPr>
        <w:t xml:space="preserve"> </w:t>
      </w:r>
      <w:r w:rsidRPr="00663647">
        <w:rPr>
          <w:rFonts w:eastAsia="Times New Roman" w:cstheme="minorHAnsi"/>
          <w:i/>
          <w:iCs/>
          <w:lang w:val="en-GB" w:eastAsia="da-DK"/>
        </w:rPr>
        <w:t xml:space="preserve">How Languages are Learned, </w:t>
      </w:r>
      <w:r w:rsidRPr="00663647">
        <w:rPr>
          <w:rFonts w:eastAsia="Times New Roman" w:cstheme="minorHAnsi"/>
          <w:lang w:val="en-GB" w:eastAsia="da-DK"/>
        </w:rPr>
        <w:t>Oxfo</w:t>
      </w:r>
      <w:r w:rsidR="00E32364">
        <w:rPr>
          <w:rFonts w:eastAsia="Times New Roman" w:cstheme="minorHAnsi"/>
          <w:lang w:val="en-GB" w:eastAsia="da-DK"/>
        </w:rPr>
        <w:t>rd: Oxford University Press, 2024</w:t>
      </w:r>
    </w:p>
    <w:p w:rsidR="00030713" w:rsidRDefault="00030713" w:rsidP="00663647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en-GB" w:eastAsia="da-DK"/>
        </w:rPr>
      </w:pPr>
    </w:p>
    <w:p w:rsidR="00030713" w:rsidRPr="00663647" w:rsidRDefault="00030713" w:rsidP="00031456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en-GB" w:eastAsia="da-DK"/>
        </w:rPr>
      </w:pPr>
      <w:r w:rsidRPr="00030713">
        <w:rPr>
          <w:rFonts w:eastAsia="Times New Roman" w:cstheme="minorHAnsi"/>
          <w:lang w:val="en-GB" w:eastAsia="da-DK"/>
        </w:rPr>
        <w:t xml:space="preserve">Ellis, Rod: </w:t>
      </w:r>
      <w:r w:rsidRPr="00030713">
        <w:rPr>
          <w:rFonts w:eastAsia="Times New Roman" w:cstheme="minorHAnsi"/>
          <w:i/>
          <w:lang w:val="en-GB" w:eastAsia="da-DK"/>
        </w:rPr>
        <w:t>Second Language Acquisition</w:t>
      </w:r>
      <w:r w:rsidRPr="00030713">
        <w:rPr>
          <w:rFonts w:eastAsia="Times New Roman" w:cstheme="minorHAnsi"/>
          <w:lang w:val="en-GB" w:eastAsia="da-DK"/>
        </w:rPr>
        <w:t>, Oxford: Oxford University Press, 201</w:t>
      </w:r>
      <w:r w:rsidR="00F459AE">
        <w:rPr>
          <w:rFonts w:eastAsia="Times New Roman" w:cstheme="minorHAnsi"/>
          <w:lang w:val="en-GB" w:eastAsia="da-DK"/>
        </w:rPr>
        <w:t>7</w:t>
      </w:r>
    </w:p>
    <w:p w:rsidR="00DF4EB1" w:rsidRDefault="00DF4EB1" w:rsidP="00031456">
      <w:pPr>
        <w:spacing w:after="0"/>
        <w:rPr>
          <w:lang w:val="en-GB"/>
        </w:rPr>
      </w:pPr>
    </w:p>
    <w:p w:rsidR="00031456" w:rsidRPr="00663647" w:rsidRDefault="00031456" w:rsidP="00031456">
      <w:pPr>
        <w:spacing w:after="0"/>
        <w:rPr>
          <w:lang w:val="en-GB"/>
        </w:rPr>
      </w:pPr>
    </w:p>
    <w:p w:rsidR="00DF4EB1" w:rsidRPr="00DF4EB1" w:rsidRDefault="00031456" w:rsidP="00DF4EB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US"/>
        </w:rPr>
        <w:t xml:space="preserve">Semester </w:t>
      </w:r>
      <w:r w:rsidR="00DF4EB1">
        <w:rPr>
          <w:b/>
          <w:sz w:val="28"/>
          <w:szCs w:val="28"/>
          <w:lang w:val="en-US"/>
        </w:rPr>
        <w:t>3</w:t>
      </w:r>
      <w:r w:rsidR="00DF4EB1" w:rsidRPr="001D7EC0">
        <w:rPr>
          <w:b/>
          <w:sz w:val="28"/>
          <w:szCs w:val="28"/>
          <w:lang w:val="en-US"/>
        </w:rPr>
        <w:t xml:space="preserve">: </w:t>
      </w:r>
      <w:r w:rsidR="00DF4EB1">
        <w:rPr>
          <w:b/>
          <w:sz w:val="28"/>
          <w:szCs w:val="28"/>
          <w:lang w:val="en-US"/>
        </w:rPr>
        <w:t>Intercultural competences in language teaching (10 ECTS)</w:t>
      </w:r>
      <w:r w:rsidR="00DF4EB1" w:rsidRPr="001D7EC0">
        <w:rPr>
          <w:b/>
          <w:sz w:val="28"/>
          <w:szCs w:val="28"/>
          <w:lang w:val="en-US"/>
        </w:rPr>
        <w:t xml:space="preserve"> </w:t>
      </w:r>
    </w:p>
    <w:p w:rsidR="003B6F24" w:rsidRDefault="003B6F24" w:rsidP="003B6F24">
      <w:pPr>
        <w:spacing w:after="0" w:line="240" w:lineRule="auto"/>
        <w:rPr>
          <w:rFonts w:eastAsia="Times New Roman" w:cstheme="minorHAnsi"/>
          <w:lang w:val="en-GB" w:eastAsia="da-DK"/>
        </w:rPr>
      </w:pPr>
      <w:proofErr w:type="spellStart"/>
      <w:r w:rsidRPr="003B6F24">
        <w:rPr>
          <w:rFonts w:eastAsia="Times New Roman" w:cstheme="minorHAnsi"/>
          <w:lang w:val="en-GB" w:eastAsia="da-DK"/>
        </w:rPr>
        <w:t>Kramsch</w:t>
      </w:r>
      <w:proofErr w:type="spellEnd"/>
      <w:r w:rsidRPr="003B6F24">
        <w:rPr>
          <w:rFonts w:eastAsia="Times New Roman" w:cstheme="minorHAnsi"/>
          <w:lang w:val="en-GB" w:eastAsia="da-DK"/>
        </w:rPr>
        <w:t xml:space="preserve">, Claire: </w:t>
      </w:r>
      <w:r w:rsidRPr="003B6F24">
        <w:rPr>
          <w:rFonts w:eastAsia="Times New Roman" w:cstheme="minorHAnsi"/>
          <w:i/>
          <w:lang w:val="en-GB" w:eastAsia="da-DK"/>
        </w:rPr>
        <w:t>Context and Culture in Language Teaching</w:t>
      </w:r>
      <w:r w:rsidRPr="003B6F24">
        <w:rPr>
          <w:rFonts w:eastAsia="Times New Roman" w:cstheme="minorHAnsi"/>
          <w:lang w:val="en-GB" w:eastAsia="da-DK"/>
        </w:rPr>
        <w:t xml:space="preserve">, Oxford: Oxford University Press, 2010 </w:t>
      </w:r>
    </w:p>
    <w:p w:rsidR="00031456" w:rsidRDefault="00031456" w:rsidP="003B6F24">
      <w:pPr>
        <w:spacing w:after="0" w:line="240" w:lineRule="auto"/>
        <w:rPr>
          <w:rFonts w:eastAsia="Times New Roman" w:cstheme="minorHAnsi"/>
          <w:lang w:val="en-GB" w:eastAsia="da-DK"/>
        </w:rPr>
      </w:pPr>
    </w:p>
    <w:p w:rsidR="00031456" w:rsidRPr="003B6F24" w:rsidRDefault="00031456" w:rsidP="003B6F24">
      <w:pPr>
        <w:spacing w:after="0" w:line="240" w:lineRule="auto"/>
        <w:rPr>
          <w:rFonts w:eastAsia="Times New Roman" w:cstheme="minorHAnsi"/>
          <w:lang w:val="en-GB" w:eastAsia="da-DK"/>
        </w:rPr>
      </w:pPr>
    </w:p>
    <w:p w:rsidR="00031456" w:rsidRPr="00363252" w:rsidRDefault="00031456" w:rsidP="00031456">
      <w:pPr>
        <w:rPr>
          <w:rFonts w:cstheme="minorHAnsi"/>
          <w:b/>
          <w:sz w:val="28"/>
          <w:szCs w:val="28"/>
          <w:lang w:val="en-GB"/>
        </w:rPr>
      </w:pPr>
      <w:r w:rsidRPr="00363252">
        <w:rPr>
          <w:rFonts w:cstheme="minorHAnsi"/>
          <w:b/>
          <w:sz w:val="28"/>
          <w:szCs w:val="28"/>
          <w:lang w:val="en-US"/>
        </w:rPr>
        <w:t xml:space="preserve">Semester 4: </w:t>
      </w:r>
      <w:r w:rsidR="00BA60DE" w:rsidRPr="00363252">
        <w:rPr>
          <w:rFonts w:cstheme="minorHAnsi"/>
          <w:b/>
          <w:sz w:val="28"/>
          <w:szCs w:val="28"/>
          <w:lang w:val="en-GB"/>
        </w:rPr>
        <w:t>The five</w:t>
      </w:r>
      <w:bookmarkStart w:id="0" w:name="_GoBack"/>
      <w:bookmarkEnd w:id="0"/>
      <w:r w:rsidR="00BA60DE" w:rsidRPr="00363252">
        <w:rPr>
          <w:rFonts w:cstheme="minorHAnsi"/>
          <w:b/>
          <w:sz w:val="28"/>
          <w:szCs w:val="28"/>
          <w:lang w:val="en-GB"/>
        </w:rPr>
        <w:t xml:space="preserve"> major skills</w:t>
      </w:r>
      <w:r w:rsidR="00363252" w:rsidRPr="00363252">
        <w:rPr>
          <w:rFonts w:cstheme="minorHAnsi"/>
          <w:b/>
          <w:sz w:val="28"/>
          <w:szCs w:val="28"/>
          <w:lang w:val="en-GB"/>
        </w:rPr>
        <w:t xml:space="preserve">: </w:t>
      </w:r>
      <w:r w:rsidR="00BA60DE" w:rsidRPr="00363252">
        <w:rPr>
          <w:rFonts w:cstheme="minorHAnsi"/>
          <w:b/>
          <w:sz w:val="28"/>
          <w:szCs w:val="28"/>
          <w:lang w:val="en-GB"/>
        </w:rPr>
        <w:t xml:space="preserve">reading, speaking, writing, listening, </w:t>
      </w:r>
      <w:r w:rsidR="00363252" w:rsidRPr="00363252">
        <w:rPr>
          <w:rFonts w:cstheme="minorHAnsi"/>
          <w:b/>
          <w:sz w:val="28"/>
          <w:szCs w:val="28"/>
          <w:lang w:val="en-GB"/>
        </w:rPr>
        <w:t>and conversation</w:t>
      </w:r>
      <w:r w:rsidRPr="00363252">
        <w:rPr>
          <w:rFonts w:cstheme="minorHAnsi"/>
          <w:b/>
          <w:sz w:val="28"/>
          <w:szCs w:val="28"/>
          <w:lang w:val="en-US"/>
        </w:rPr>
        <w:t xml:space="preserve"> (10 ECTS) </w:t>
      </w:r>
    </w:p>
    <w:p w:rsidR="006B7FB9" w:rsidRPr="006B7FB9" w:rsidRDefault="006B7FB9" w:rsidP="006B7FB9">
      <w:pPr>
        <w:rPr>
          <w:rFonts w:eastAsia="Calibri" w:cstheme="minorHAnsi"/>
        </w:rPr>
      </w:pPr>
      <w:r w:rsidRPr="006B7FB9">
        <w:rPr>
          <w:rFonts w:eastAsia="Calibri" w:cstheme="minorHAnsi"/>
        </w:rPr>
        <w:t xml:space="preserve">Andersen, Hanne Leth et al.: </w:t>
      </w:r>
      <w:r w:rsidRPr="006B7FB9">
        <w:rPr>
          <w:rFonts w:eastAsia="Calibri" w:cstheme="minorHAnsi"/>
          <w:i/>
        </w:rPr>
        <w:t>Fagdidaktik i sprogfag</w:t>
      </w:r>
      <w:r w:rsidRPr="006B7FB9">
        <w:rPr>
          <w:rFonts w:eastAsia="Calibri" w:cstheme="minorHAnsi"/>
        </w:rPr>
        <w:t>, Frederiksberg: Frydenlund, 2015</w:t>
      </w:r>
    </w:p>
    <w:p w:rsidR="006B7FB9" w:rsidRPr="006B7FB9" w:rsidRDefault="006B7FB9" w:rsidP="006B7FB9">
      <w:pPr>
        <w:autoSpaceDE w:val="0"/>
        <w:autoSpaceDN w:val="0"/>
        <w:adjustRightInd w:val="0"/>
        <w:rPr>
          <w:rFonts w:cstheme="minorHAnsi"/>
          <w:lang w:val="en-GB"/>
        </w:rPr>
      </w:pPr>
      <w:r w:rsidRPr="006B7FB9">
        <w:rPr>
          <w:rFonts w:cstheme="minorHAnsi"/>
          <w:lang w:val="en-GB"/>
        </w:rPr>
        <w:t xml:space="preserve">Gibbons, Pauline: </w:t>
      </w:r>
      <w:r w:rsidRPr="006B7FB9">
        <w:rPr>
          <w:rFonts w:cstheme="minorHAnsi"/>
          <w:i/>
          <w:iCs/>
          <w:lang w:val="en-GB"/>
        </w:rPr>
        <w:t>English Learners. Academic Literacy, and Thinking</w:t>
      </w:r>
      <w:r w:rsidRPr="006B7FB9">
        <w:rPr>
          <w:rFonts w:cstheme="minorHAnsi"/>
          <w:lang w:val="en-GB"/>
        </w:rPr>
        <w:t>, Portsmouth: Heinemann, 2009</w:t>
      </w:r>
    </w:p>
    <w:p w:rsidR="006B7FB9" w:rsidRPr="006B7FB9" w:rsidRDefault="006B7FB9" w:rsidP="006B7FB9">
      <w:pPr>
        <w:autoSpaceDE w:val="0"/>
        <w:autoSpaceDN w:val="0"/>
        <w:adjustRightInd w:val="0"/>
        <w:rPr>
          <w:rFonts w:cstheme="minorHAnsi"/>
          <w:lang w:val="en-GB"/>
        </w:rPr>
      </w:pPr>
      <w:r w:rsidRPr="006B7FB9">
        <w:rPr>
          <w:rFonts w:cstheme="minorHAnsi"/>
          <w:lang w:val="en-GB"/>
        </w:rPr>
        <w:t xml:space="preserve">Gibbons, Pauline: </w:t>
      </w:r>
      <w:r w:rsidRPr="006B7FB9">
        <w:rPr>
          <w:rFonts w:cstheme="minorHAnsi"/>
          <w:i/>
          <w:iCs/>
          <w:lang w:val="en-GB"/>
        </w:rPr>
        <w:t>Scaffolding Language, Scaffolding Learning. Teaching Second Language Learners in the Mainstream Classroom</w:t>
      </w:r>
      <w:r w:rsidRPr="006B7FB9">
        <w:rPr>
          <w:rFonts w:cstheme="minorHAnsi"/>
          <w:lang w:val="en-GB"/>
        </w:rPr>
        <w:t>, Portsmouth: Heinemann, 2</w:t>
      </w:r>
      <w:r w:rsidRPr="006B7FB9">
        <w:rPr>
          <w:rFonts w:cstheme="minorHAnsi"/>
          <w:vertAlign w:val="superscript"/>
          <w:lang w:val="en-GB"/>
        </w:rPr>
        <w:t>nd</w:t>
      </w:r>
      <w:r w:rsidRPr="006B7FB9">
        <w:rPr>
          <w:rFonts w:cstheme="minorHAnsi"/>
          <w:lang w:val="en-GB"/>
        </w:rPr>
        <w:t xml:space="preserve"> edition 2015</w:t>
      </w:r>
    </w:p>
    <w:p w:rsidR="006B7FB9" w:rsidRPr="006B7FB9" w:rsidRDefault="006B7FB9" w:rsidP="006B7FB9">
      <w:pPr>
        <w:autoSpaceDE w:val="0"/>
        <w:autoSpaceDN w:val="0"/>
        <w:adjustRightInd w:val="0"/>
        <w:rPr>
          <w:rFonts w:cstheme="minorHAnsi"/>
          <w:lang w:val="en-GB"/>
        </w:rPr>
      </w:pPr>
      <w:r w:rsidRPr="006B7FB9">
        <w:rPr>
          <w:rFonts w:cstheme="minorHAnsi"/>
          <w:lang w:val="en-GB"/>
        </w:rPr>
        <w:lastRenderedPageBreak/>
        <w:t xml:space="preserve">Hedge, Tricia: </w:t>
      </w:r>
      <w:r w:rsidRPr="006B7FB9">
        <w:rPr>
          <w:rFonts w:cstheme="minorHAnsi"/>
          <w:i/>
          <w:iCs/>
          <w:lang w:val="en-GB"/>
        </w:rPr>
        <w:t>Teaching and Learning in the Language Classroom</w:t>
      </w:r>
      <w:r w:rsidRPr="006B7FB9">
        <w:rPr>
          <w:rFonts w:cstheme="minorHAnsi"/>
          <w:lang w:val="en-GB"/>
        </w:rPr>
        <w:t>, Oxford: Oxford University Press, 2014</w:t>
      </w:r>
    </w:p>
    <w:p w:rsidR="006B7FB9" w:rsidRDefault="006B7FB9" w:rsidP="006B7FB9">
      <w:pPr>
        <w:contextualSpacing/>
        <w:rPr>
          <w:rFonts w:eastAsia="Calibri" w:cstheme="minorHAnsi"/>
          <w:lang w:val="en-US"/>
        </w:rPr>
      </w:pPr>
      <w:r w:rsidRPr="006B7FB9">
        <w:rPr>
          <w:rFonts w:eastAsia="Calibri" w:cstheme="minorHAnsi"/>
          <w:lang w:val="en-US"/>
        </w:rPr>
        <w:t xml:space="preserve">Pinter, </w:t>
      </w:r>
      <w:proofErr w:type="spellStart"/>
      <w:r w:rsidRPr="006B7FB9">
        <w:rPr>
          <w:rFonts w:eastAsia="Calibri" w:cstheme="minorHAnsi"/>
          <w:lang w:val="en-US"/>
        </w:rPr>
        <w:t>Annamaria</w:t>
      </w:r>
      <w:proofErr w:type="spellEnd"/>
      <w:r w:rsidRPr="006B7FB9">
        <w:rPr>
          <w:rFonts w:eastAsia="Calibri" w:cstheme="minorHAnsi"/>
          <w:lang w:val="en-US"/>
        </w:rPr>
        <w:t xml:space="preserve">, </w:t>
      </w:r>
      <w:r w:rsidRPr="006B7FB9">
        <w:rPr>
          <w:rFonts w:eastAsia="Calibri" w:cstheme="minorHAnsi"/>
          <w:i/>
          <w:lang w:val="en-US"/>
        </w:rPr>
        <w:t>Teaching Young Language Learners</w:t>
      </w:r>
      <w:r w:rsidRPr="006B7FB9">
        <w:rPr>
          <w:rFonts w:eastAsia="Calibri" w:cstheme="minorHAnsi"/>
          <w:lang w:val="en-US"/>
        </w:rPr>
        <w:t>, Oxford: Oxford University Press</w:t>
      </w:r>
      <w:r w:rsidRPr="006B7FB9">
        <w:rPr>
          <w:rFonts w:eastAsia="Calibri" w:cstheme="minorHAnsi"/>
          <w:i/>
          <w:lang w:val="en-US"/>
        </w:rPr>
        <w:t xml:space="preserve">, </w:t>
      </w:r>
      <w:r w:rsidRPr="006B7FB9">
        <w:rPr>
          <w:rFonts w:eastAsia="Calibri" w:cstheme="minorHAnsi"/>
          <w:lang w:val="en-US"/>
        </w:rPr>
        <w:t>2017</w:t>
      </w:r>
    </w:p>
    <w:p w:rsidR="003D6800" w:rsidRPr="006B7FB9" w:rsidRDefault="003D6800" w:rsidP="006B7FB9">
      <w:pPr>
        <w:contextualSpacing/>
        <w:rPr>
          <w:rFonts w:eastAsia="Calibri" w:cstheme="minorHAnsi"/>
          <w:lang w:val="en-US"/>
        </w:rPr>
      </w:pPr>
    </w:p>
    <w:p w:rsidR="00031456" w:rsidRPr="006B7FB9" w:rsidRDefault="006B7FB9" w:rsidP="002C2AFB">
      <w:pPr>
        <w:spacing w:after="0"/>
        <w:textAlignment w:val="baseline"/>
        <w:outlineLvl w:val="0"/>
        <w:rPr>
          <w:rFonts w:cstheme="minorHAnsi"/>
          <w:bCs/>
          <w:color w:val="222222"/>
          <w:kern w:val="36"/>
          <w:lang w:val="en-US"/>
        </w:rPr>
      </w:pPr>
      <w:r w:rsidRPr="006B7FB9">
        <w:rPr>
          <w:rFonts w:cstheme="minorHAnsi"/>
          <w:bCs/>
          <w:color w:val="222222"/>
          <w:kern w:val="36"/>
          <w:lang w:val="en-US"/>
        </w:rPr>
        <w:t>Scrivener, Jim:</w:t>
      </w:r>
      <w:r w:rsidRPr="006B7FB9">
        <w:rPr>
          <w:rFonts w:cstheme="minorHAnsi"/>
          <w:bCs/>
          <w:i/>
          <w:color w:val="222222"/>
          <w:kern w:val="36"/>
          <w:lang w:val="en-US"/>
        </w:rPr>
        <w:t xml:space="preserve"> Classroom Management Techniques</w:t>
      </w:r>
      <w:r w:rsidRPr="006B7FB9">
        <w:rPr>
          <w:rFonts w:cstheme="minorHAnsi"/>
          <w:bCs/>
          <w:color w:val="222222"/>
          <w:kern w:val="36"/>
          <w:lang w:val="en-US"/>
        </w:rPr>
        <w:t>, Cambridge: Cambridge University Press, 2014</w:t>
      </w:r>
    </w:p>
    <w:p w:rsidR="00031456" w:rsidRDefault="00031456" w:rsidP="002C2AFB">
      <w:pPr>
        <w:spacing w:after="0" w:line="240" w:lineRule="auto"/>
        <w:rPr>
          <w:rFonts w:eastAsia="Times New Roman" w:cstheme="minorHAnsi"/>
          <w:lang w:val="en-GB" w:eastAsia="da-DK"/>
        </w:rPr>
      </w:pPr>
    </w:p>
    <w:p w:rsidR="002C2AFB" w:rsidRPr="003B6F24" w:rsidRDefault="002C2AFB" w:rsidP="002C2AFB">
      <w:pPr>
        <w:spacing w:after="0" w:line="240" w:lineRule="auto"/>
        <w:rPr>
          <w:rFonts w:eastAsia="Times New Roman" w:cstheme="minorHAnsi"/>
          <w:lang w:val="en-GB" w:eastAsia="da-DK"/>
        </w:rPr>
      </w:pPr>
    </w:p>
    <w:p w:rsidR="00031456" w:rsidRPr="00BA60DE" w:rsidRDefault="00031456" w:rsidP="002C2AFB">
      <w:pPr>
        <w:spacing w:after="0"/>
        <w:rPr>
          <w:b/>
          <w:sz w:val="28"/>
          <w:szCs w:val="28"/>
          <w:lang w:val="en-GB"/>
        </w:rPr>
      </w:pPr>
      <w:r w:rsidRPr="00BA60DE">
        <w:rPr>
          <w:b/>
          <w:sz w:val="28"/>
          <w:szCs w:val="28"/>
          <w:lang w:val="en-US"/>
        </w:rPr>
        <w:t xml:space="preserve">Semester 5: </w:t>
      </w:r>
      <w:r w:rsidR="00BA60DE" w:rsidRPr="00BA60DE">
        <w:rPr>
          <w:b/>
          <w:sz w:val="28"/>
          <w:szCs w:val="28"/>
          <w:lang w:val="en-GB"/>
        </w:rPr>
        <w:t>Language teaching and learning theory with a linguistic focus</w:t>
      </w:r>
      <w:r w:rsidR="00BA60DE" w:rsidRPr="00BA60DE">
        <w:rPr>
          <w:b/>
          <w:sz w:val="28"/>
          <w:szCs w:val="28"/>
          <w:lang w:val="en-US"/>
        </w:rPr>
        <w:t xml:space="preserve"> </w:t>
      </w:r>
      <w:r w:rsidRPr="00BA60DE">
        <w:rPr>
          <w:b/>
          <w:sz w:val="28"/>
          <w:szCs w:val="28"/>
          <w:lang w:val="en-US"/>
        </w:rPr>
        <w:t xml:space="preserve">(10 ECTS) </w:t>
      </w:r>
    </w:p>
    <w:p w:rsidR="00930B4F" w:rsidRPr="00930B4F" w:rsidRDefault="00930B4F" w:rsidP="00930B4F">
      <w:pPr>
        <w:rPr>
          <w:rFonts w:eastAsia="Calibri" w:cstheme="minorHAnsi"/>
        </w:rPr>
      </w:pPr>
      <w:r w:rsidRPr="00930B4F">
        <w:rPr>
          <w:rFonts w:eastAsia="Calibri" w:cstheme="minorHAnsi"/>
          <w:color w:val="000000"/>
        </w:rPr>
        <w:t xml:space="preserve">Bruntt, Karen Lassen &amp; </w:t>
      </w:r>
      <w:proofErr w:type="spellStart"/>
      <w:r w:rsidRPr="00930B4F">
        <w:rPr>
          <w:rFonts w:eastAsia="Calibri" w:cstheme="minorHAnsi"/>
          <w:color w:val="000000"/>
        </w:rPr>
        <w:t>Bryanne</w:t>
      </w:r>
      <w:proofErr w:type="spellEnd"/>
      <w:r w:rsidRPr="00930B4F">
        <w:rPr>
          <w:rFonts w:eastAsia="Calibri" w:cstheme="minorHAnsi"/>
          <w:color w:val="000000"/>
        </w:rPr>
        <w:t xml:space="preserve">, Ulla: </w:t>
      </w:r>
      <w:proofErr w:type="spellStart"/>
      <w:r w:rsidRPr="00930B4F">
        <w:rPr>
          <w:rFonts w:eastAsia="Calibri" w:cstheme="minorHAnsi"/>
          <w:i/>
          <w:color w:val="000000"/>
        </w:rPr>
        <w:t>Handbook</w:t>
      </w:r>
      <w:proofErr w:type="spellEnd"/>
      <w:r w:rsidRPr="00930B4F">
        <w:rPr>
          <w:rFonts w:eastAsia="Calibri" w:cstheme="minorHAnsi"/>
          <w:i/>
          <w:color w:val="000000"/>
        </w:rPr>
        <w:t xml:space="preserve"> for Language </w:t>
      </w:r>
      <w:proofErr w:type="spellStart"/>
      <w:r w:rsidRPr="00930B4F">
        <w:rPr>
          <w:rFonts w:eastAsia="Calibri" w:cstheme="minorHAnsi"/>
          <w:i/>
          <w:color w:val="000000"/>
        </w:rPr>
        <w:t>Detectives</w:t>
      </w:r>
      <w:proofErr w:type="spellEnd"/>
      <w:r w:rsidRPr="00930B4F">
        <w:rPr>
          <w:rFonts w:eastAsia="Calibri" w:cstheme="minorHAnsi"/>
          <w:i/>
          <w:color w:val="000000"/>
        </w:rPr>
        <w:t xml:space="preserve">. Learning and </w:t>
      </w:r>
      <w:proofErr w:type="spellStart"/>
      <w:r w:rsidRPr="00930B4F">
        <w:rPr>
          <w:rFonts w:eastAsia="Calibri" w:cstheme="minorHAnsi"/>
          <w:i/>
          <w:color w:val="000000"/>
        </w:rPr>
        <w:t>Teaching</w:t>
      </w:r>
      <w:proofErr w:type="spellEnd"/>
      <w:r w:rsidRPr="00930B4F">
        <w:rPr>
          <w:rFonts w:eastAsia="Calibri" w:cstheme="minorHAnsi"/>
          <w:i/>
          <w:color w:val="000000"/>
        </w:rPr>
        <w:t xml:space="preserve"> </w:t>
      </w:r>
      <w:proofErr w:type="spellStart"/>
      <w:r w:rsidRPr="00930B4F">
        <w:rPr>
          <w:rFonts w:eastAsia="Calibri" w:cstheme="minorHAnsi"/>
          <w:i/>
          <w:color w:val="000000"/>
        </w:rPr>
        <w:t>Grammar</w:t>
      </w:r>
      <w:proofErr w:type="spellEnd"/>
      <w:r w:rsidRPr="00930B4F">
        <w:rPr>
          <w:rFonts w:eastAsia="Calibri" w:cstheme="minorHAnsi"/>
          <w:color w:val="000000"/>
        </w:rPr>
        <w:t>, Frederiksberg: Samfundslitteratur, 2012</w:t>
      </w:r>
    </w:p>
    <w:p w:rsidR="00930B4F" w:rsidRPr="00930B4F" w:rsidRDefault="00930B4F" w:rsidP="00930B4F">
      <w:pPr>
        <w:rPr>
          <w:rFonts w:cstheme="minorHAnsi"/>
          <w:color w:val="333333"/>
        </w:rPr>
      </w:pPr>
      <w:r w:rsidRPr="00930B4F">
        <w:rPr>
          <w:rFonts w:cstheme="minorHAnsi"/>
          <w:color w:val="000000"/>
        </w:rPr>
        <w:t xml:space="preserve">Henriksen, Birgit et al.: </w:t>
      </w:r>
      <w:r w:rsidRPr="00930B4F">
        <w:rPr>
          <w:rFonts w:cstheme="minorHAnsi"/>
          <w:i/>
          <w:iCs/>
          <w:color w:val="000000"/>
        </w:rPr>
        <w:t xml:space="preserve">Hvorfor gør jeg det, jeg gør? </w:t>
      </w:r>
      <w:r w:rsidRPr="00930B4F">
        <w:rPr>
          <w:rFonts w:cstheme="minorHAnsi"/>
          <w:i/>
          <w:iCs/>
          <w:color w:val="333333"/>
        </w:rPr>
        <w:t>Refleksionshåndbog for sproglærere</w:t>
      </w:r>
      <w:r w:rsidRPr="00930B4F">
        <w:rPr>
          <w:rFonts w:cstheme="minorHAnsi"/>
          <w:color w:val="333333"/>
        </w:rPr>
        <w:t>, Samfundslitteratur, 2020</w:t>
      </w:r>
    </w:p>
    <w:p w:rsidR="00930B4F" w:rsidRPr="00930B4F" w:rsidRDefault="00930B4F" w:rsidP="00930B4F">
      <w:pPr>
        <w:rPr>
          <w:rFonts w:cstheme="minorHAnsi"/>
          <w:color w:val="000000"/>
          <w:lang w:val="en-US"/>
        </w:rPr>
      </w:pPr>
      <w:proofErr w:type="spellStart"/>
      <w:r w:rsidRPr="00930B4F">
        <w:rPr>
          <w:rFonts w:cstheme="minorHAnsi"/>
          <w:color w:val="000000"/>
        </w:rPr>
        <w:t>Thornbury</w:t>
      </w:r>
      <w:proofErr w:type="spellEnd"/>
      <w:r w:rsidRPr="00930B4F">
        <w:rPr>
          <w:rFonts w:cstheme="minorHAnsi"/>
          <w:color w:val="000000"/>
        </w:rPr>
        <w:t xml:space="preserve">, Scott: </w:t>
      </w:r>
      <w:proofErr w:type="spellStart"/>
      <w:r w:rsidRPr="00930B4F">
        <w:rPr>
          <w:rFonts w:cstheme="minorHAnsi"/>
          <w:i/>
          <w:color w:val="000000"/>
        </w:rPr>
        <w:t>Uncovering</w:t>
      </w:r>
      <w:proofErr w:type="spellEnd"/>
      <w:r w:rsidRPr="00930B4F">
        <w:rPr>
          <w:rFonts w:cstheme="minorHAnsi"/>
          <w:i/>
          <w:color w:val="000000"/>
        </w:rPr>
        <w:t xml:space="preserve"> </w:t>
      </w:r>
      <w:proofErr w:type="spellStart"/>
      <w:r w:rsidRPr="00930B4F">
        <w:rPr>
          <w:rFonts w:cstheme="minorHAnsi"/>
          <w:i/>
          <w:color w:val="000000"/>
        </w:rPr>
        <w:t>Grammar</w:t>
      </w:r>
      <w:proofErr w:type="spellEnd"/>
      <w:r w:rsidRPr="00930B4F">
        <w:rPr>
          <w:rFonts w:cstheme="minorHAnsi"/>
          <w:i/>
          <w:color w:val="000000"/>
        </w:rPr>
        <w:t xml:space="preserve">. </w:t>
      </w:r>
      <w:r w:rsidRPr="00930B4F">
        <w:rPr>
          <w:rFonts w:cstheme="minorHAnsi"/>
          <w:i/>
          <w:color w:val="000000"/>
          <w:lang w:val="en-US"/>
        </w:rPr>
        <w:t>How to help Grammar Emerge</w:t>
      </w:r>
      <w:r w:rsidRPr="00930B4F">
        <w:rPr>
          <w:rFonts w:cstheme="minorHAnsi"/>
          <w:color w:val="000000"/>
          <w:lang w:val="en-US"/>
        </w:rPr>
        <w:t>, Oxford: Macmillan, 2005</w:t>
      </w:r>
    </w:p>
    <w:p w:rsidR="00930B4F" w:rsidRPr="00930B4F" w:rsidRDefault="00930B4F" w:rsidP="00930B4F">
      <w:pPr>
        <w:shd w:val="clear" w:color="auto" w:fill="FFFFFF"/>
        <w:outlineLvl w:val="0"/>
        <w:rPr>
          <w:rFonts w:cstheme="minorHAnsi"/>
          <w:bCs/>
          <w:color w:val="0F1111"/>
          <w:kern w:val="36"/>
          <w:lang w:val="en-US"/>
        </w:rPr>
      </w:pPr>
      <w:r w:rsidRPr="00930B4F">
        <w:rPr>
          <w:rFonts w:cstheme="minorHAnsi"/>
          <w:bCs/>
          <w:color w:val="0F1111"/>
          <w:kern w:val="36"/>
          <w:lang w:val="en-US"/>
        </w:rPr>
        <w:t xml:space="preserve">Ur, Penny: </w:t>
      </w:r>
      <w:r w:rsidRPr="00930B4F">
        <w:rPr>
          <w:rFonts w:cstheme="minorHAnsi"/>
          <w:bCs/>
          <w:i/>
          <w:color w:val="0F1111"/>
          <w:kern w:val="36"/>
          <w:lang w:val="en-US"/>
        </w:rPr>
        <w:t>A Course in English Language Teaching. Practice and Theory,</w:t>
      </w:r>
      <w:r w:rsidRPr="00930B4F">
        <w:rPr>
          <w:rFonts w:cstheme="minorHAnsi"/>
          <w:bCs/>
          <w:color w:val="0F1111"/>
          <w:kern w:val="36"/>
          <w:lang w:val="en-US"/>
        </w:rPr>
        <w:t> </w:t>
      </w:r>
      <w:proofErr w:type="gramStart"/>
      <w:r w:rsidRPr="00930B4F">
        <w:rPr>
          <w:rFonts w:cstheme="minorHAnsi"/>
          <w:bCs/>
          <w:color w:val="0F1111"/>
          <w:kern w:val="36"/>
          <w:lang w:val="en-US"/>
        </w:rPr>
        <w:t>3</w:t>
      </w:r>
      <w:r w:rsidRPr="00930B4F">
        <w:rPr>
          <w:rFonts w:cstheme="minorHAnsi"/>
          <w:bCs/>
          <w:color w:val="0F1111"/>
          <w:kern w:val="36"/>
          <w:vertAlign w:val="superscript"/>
          <w:lang w:val="en-US"/>
        </w:rPr>
        <w:t>rd</w:t>
      </w:r>
      <w:proofErr w:type="gramEnd"/>
      <w:r w:rsidRPr="00930B4F">
        <w:rPr>
          <w:rFonts w:cstheme="minorHAnsi"/>
          <w:bCs/>
          <w:color w:val="0F1111"/>
          <w:kern w:val="36"/>
          <w:lang w:val="en-US"/>
        </w:rPr>
        <w:t xml:space="preserve"> Edition, Cambridge: Cambridge University Press, 2024</w:t>
      </w:r>
    </w:p>
    <w:p w:rsidR="00031456" w:rsidRPr="00930B4F" w:rsidRDefault="00930B4F" w:rsidP="00930B4F">
      <w:pPr>
        <w:rPr>
          <w:rFonts w:eastAsia="Calibri" w:cstheme="minorHAnsi"/>
          <w:lang w:val="en-US"/>
        </w:rPr>
      </w:pPr>
      <w:r w:rsidRPr="00930B4F">
        <w:rPr>
          <w:rFonts w:eastAsia="Calibri" w:cstheme="minorHAnsi"/>
          <w:lang w:val="en-US"/>
        </w:rPr>
        <w:t xml:space="preserve">Webb, Stuart &amp; Nation Paul: </w:t>
      </w:r>
      <w:r w:rsidRPr="00930B4F">
        <w:rPr>
          <w:rFonts w:eastAsia="Calibri" w:cstheme="minorHAnsi"/>
          <w:i/>
          <w:lang w:val="en-US"/>
        </w:rPr>
        <w:t>How Vocabulary is Learned</w:t>
      </w:r>
      <w:r w:rsidRPr="00930B4F">
        <w:rPr>
          <w:rFonts w:eastAsia="Calibri" w:cstheme="minorHAnsi"/>
          <w:lang w:val="en-US"/>
        </w:rPr>
        <w:t>, Oxfor</w:t>
      </w:r>
      <w:r>
        <w:rPr>
          <w:rFonts w:eastAsia="Calibri" w:cstheme="minorHAnsi"/>
          <w:lang w:val="en-US"/>
        </w:rPr>
        <w:t>d: Oxford University Press, 2021</w:t>
      </w:r>
    </w:p>
    <w:p w:rsidR="001D7EC0" w:rsidRPr="00930B4F" w:rsidRDefault="001D7EC0">
      <w:pPr>
        <w:rPr>
          <w:rFonts w:cstheme="minorHAnsi"/>
          <w:lang w:val="en-GB"/>
        </w:rPr>
      </w:pPr>
    </w:p>
    <w:sectPr w:rsidR="001D7EC0" w:rsidRPr="00930B4F" w:rsidSect="00DF4EB1">
      <w:headerReference w:type="default" r:id="rId6"/>
      <w:pgSz w:w="11906" w:h="16838"/>
      <w:pgMar w:top="1701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666" w:rsidRDefault="00802666" w:rsidP="00C62397">
      <w:pPr>
        <w:spacing w:after="0" w:line="240" w:lineRule="auto"/>
      </w:pPr>
      <w:r>
        <w:separator/>
      </w:r>
    </w:p>
  </w:endnote>
  <w:endnote w:type="continuationSeparator" w:id="0">
    <w:p w:rsidR="00802666" w:rsidRDefault="00802666" w:rsidP="00C6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666" w:rsidRDefault="00802666" w:rsidP="00C62397">
      <w:pPr>
        <w:spacing w:after="0" w:line="240" w:lineRule="auto"/>
      </w:pPr>
      <w:r>
        <w:separator/>
      </w:r>
    </w:p>
  </w:footnote>
  <w:footnote w:type="continuationSeparator" w:id="0">
    <w:p w:rsidR="00802666" w:rsidRDefault="00802666" w:rsidP="00C6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3151939"/>
      <w:docPartObj>
        <w:docPartGallery w:val="Page Numbers (Top of Page)"/>
        <w:docPartUnique/>
      </w:docPartObj>
    </w:sdtPr>
    <w:sdtEndPr/>
    <w:sdtContent>
      <w:p w:rsidR="00C62397" w:rsidRDefault="00C62397">
        <w:pPr>
          <w:pStyle w:val="Sidehove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3252">
          <w:rPr>
            <w:noProof/>
          </w:rPr>
          <w:t>2</w:t>
        </w:r>
        <w:r>
          <w:fldChar w:fldCharType="end"/>
        </w:r>
      </w:p>
    </w:sdtContent>
  </w:sdt>
  <w:p w:rsidR="00C62397" w:rsidRDefault="00C62397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C0"/>
    <w:rsid w:val="00030713"/>
    <w:rsid w:val="00031456"/>
    <w:rsid w:val="00065194"/>
    <w:rsid w:val="0018658A"/>
    <w:rsid w:val="001B2FEE"/>
    <w:rsid w:val="001D7EC0"/>
    <w:rsid w:val="002C2AFB"/>
    <w:rsid w:val="002C7B40"/>
    <w:rsid w:val="00302294"/>
    <w:rsid w:val="00363252"/>
    <w:rsid w:val="003B6F24"/>
    <w:rsid w:val="003D6800"/>
    <w:rsid w:val="004C2214"/>
    <w:rsid w:val="005310E2"/>
    <w:rsid w:val="00663647"/>
    <w:rsid w:val="006B7FB9"/>
    <w:rsid w:val="00791D4F"/>
    <w:rsid w:val="00802666"/>
    <w:rsid w:val="0081624B"/>
    <w:rsid w:val="00930B4F"/>
    <w:rsid w:val="009D1026"/>
    <w:rsid w:val="00A05502"/>
    <w:rsid w:val="00AB125A"/>
    <w:rsid w:val="00B863FF"/>
    <w:rsid w:val="00BA60DE"/>
    <w:rsid w:val="00C12AE2"/>
    <w:rsid w:val="00C62397"/>
    <w:rsid w:val="00D63F3C"/>
    <w:rsid w:val="00DE2CE9"/>
    <w:rsid w:val="00DF4EB1"/>
    <w:rsid w:val="00E32364"/>
    <w:rsid w:val="00E7473E"/>
    <w:rsid w:val="00EC1923"/>
    <w:rsid w:val="00F459AE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F7467"/>
  <w15:docId w15:val="{CA137A0F-6E0D-46D6-9B1D-E225F3A2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qFormat/>
    <w:rsid w:val="00BA60DE"/>
    <w:pPr>
      <w:keepNext/>
      <w:spacing w:after="0" w:line="240" w:lineRule="auto"/>
      <w:outlineLvl w:val="0"/>
    </w:pPr>
    <w:rPr>
      <w:rFonts w:ascii="Arial" w:eastAsia="Times New Roman" w:hAnsi="Arial" w:cs="Arial"/>
      <w:sz w:val="28"/>
      <w:szCs w:val="24"/>
      <w:u w:val="single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C6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2397"/>
  </w:style>
  <w:style w:type="paragraph" w:styleId="Sidefod">
    <w:name w:val="footer"/>
    <w:basedOn w:val="Normal"/>
    <w:link w:val="SidefodTegn"/>
    <w:uiPriority w:val="99"/>
    <w:unhideWhenUsed/>
    <w:rsid w:val="00C6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2397"/>
  </w:style>
  <w:style w:type="character" w:customStyle="1" w:styleId="Overskrift1Tegn">
    <w:name w:val="Overskrift 1 Tegn"/>
    <w:basedOn w:val="Standardskrifttypeiafsnit"/>
    <w:link w:val="Overskrift1"/>
    <w:rsid w:val="00BA60DE"/>
    <w:rPr>
      <w:rFonts w:ascii="Arial" w:eastAsia="Times New Roman" w:hAnsi="Arial" w:cs="Arial"/>
      <w:sz w:val="28"/>
      <w:szCs w:val="24"/>
      <w:u w:val="single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9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421</Words>
  <Characters>2569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cp:lastModifiedBy>Finn Peter Aarup (fpa)</cp:lastModifiedBy>
  <cp:revision>19</cp:revision>
  <dcterms:created xsi:type="dcterms:W3CDTF">2024-09-15T14:13:00Z</dcterms:created>
  <dcterms:modified xsi:type="dcterms:W3CDTF">2024-09-16T05:58:00Z</dcterms:modified>
</cp:coreProperties>
</file>