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Pr="00002EDE" w:rsidRDefault="00002EDE">
      <w:pPr>
        <w:rPr>
          <w:sz w:val="28"/>
          <w:szCs w:val="28"/>
        </w:rPr>
      </w:pPr>
      <w:r w:rsidRPr="00002EDE">
        <w:rPr>
          <w:sz w:val="28"/>
          <w:szCs w:val="28"/>
        </w:rPr>
        <w:t>CL</w:t>
      </w:r>
    </w:p>
    <w:p w:rsidR="00002EDE" w:rsidRDefault="00002EDE"/>
    <w:p w:rsidR="00C37527" w:rsidRDefault="00C37527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Baggrund: 70’erne / 80’erne: det etablerede skolesystem taber en stor gruppe af elever: passive – manglende selvværd - kedsomhed &gt;&lt; stimulerende og engagerende skolegang</w:t>
      </w:r>
    </w:p>
    <w:p w:rsidR="00002EDE" w:rsidRDefault="00002EDE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 w:rsidRPr="00002EDE">
        <w:rPr>
          <w:sz w:val="32"/>
          <w:szCs w:val="32"/>
        </w:rPr>
        <w:t xml:space="preserve">På forhånd definerede samarbejdsmønstre, de såkaldte </w:t>
      </w:r>
      <w:proofErr w:type="spellStart"/>
      <w:r w:rsidRPr="00002EDE">
        <w:rPr>
          <w:sz w:val="32"/>
          <w:szCs w:val="32"/>
        </w:rPr>
        <w:t>Cooperative</w:t>
      </w:r>
      <w:proofErr w:type="spellEnd"/>
      <w:r w:rsidRPr="00002EDE">
        <w:rPr>
          <w:sz w:val="32"/>
          <w:szCs w:val="32"/>
        </w:rPr>
        <w:t xml:space="preserve"> Learning-strukturer</w:t>
      </w:r>
    </w:p>
    <w:p w:rsidR="00002EDE" w:rsidRDefault="00002EDE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Udvikle sociale kompetencer og optimal </w:t>
      </w:r>
      <w:proofErr w:type="spellStart"/>
      <w:r>
        <w:rPr>
          <w:sz w:val="32"/>
          <w:szCs w:val="32"/>
        </w:rPr>
        <w:t>synergi-effekt</w:t>
      </w:r>
      <w:proofErr w:type="spellEnd"/>
      <w:r>
        <w:rPr>
          <w:sz w:val="32"/>
          <w:szCs w:val="32"/>
        </w:rPr>
        <w:t xml:space="preserve"> i læringssamarbejdet</w:t>
      </w:r>
    </w:p>
    <w:p w:rsidR="00002EDE" w:rsidRDefault="00002EDE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Forskning: Større fagligt udbytte både for stærke, middel og svage elever, større tolerance hurtigere sprogudvikling bedre selvværd og større glæde ved at gå i skole</w:t>
      </w:r>
    </w:p>
    <w:p w:rsidR="00C37527" w:rsidRDefault="00C37527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 imødekommer det basale behov for kontakt og øger motivation </w:t>
      </w:r>
    </w:p>
    <w:p w:rsidR="00C37527" w:rsidRDefault="00C37527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Demokrati i klasseværelset: elevcentreret undervisning med et meget højt elev-aktivitetsniveau og rige udfoldelsesmuligheder og et relativt højt niveau af lærerstyring der sikrer arbejdsprocesserne kan forløbe med størst muligt udbytte</w:t>
      </w:r>
      <w:r w:rsidR="00144982">
        <w:rPr>
          <w:sz w:val="32"/>
          <w:szCs w:val="32"/>
        </w:rPr>
        <w:t xml:space="preserve"> – eleverne arbejde både individ- og fællesskabsorienteret – demokratisk dannelsesproces</w:t>
      </w:r>
    </w:p>
    <w:p w:rsidR="00DD3CCF" w:rsidRPr="00002EDE" w:rsidRDefault="00DD3CCF" w:rsidP="00002EDE">
      <w:pPr>
        <w:pStyle w:val="Listeafsni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Klasseværelse A, B og C. A: lærerstyret, læreren taler op til 80 % af tiden. B: Gruppearbejde. C: CL</w:t>
      </w:r>
      <w:bookmarkStart w:id="0" w:name="_GoBack"/>
      <w:bookmarkEnd w:id="0"/>
    </w:p>
    <w:sectPr w:rsidR="00DD3CCF" w:rsidRPr="00002E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611E8"/>
    <w:multiLevelType w:val="hybridMultilevel"/>
    <w:tmpl w:val="726C10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DE"/>
    <w:rsid w:val="00002EDE"/>
    <w:rsid w:val="00144982"/>
    <w:rsid w:val="00292B1E"/>
    <w:rsid w:val="00C37527"/>
    <w:rsid w:val="00DD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FD9A"/>
  <w15:chartTrackingRefBased/>
  <w15:docId w15:val="{0E40237D-2049-45AC-81AB-12344D1C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0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dcterms:created xsi:type="dcterms:W3CDTF">2020-11-21T23:49:00Z</dcterms:created>
  <dcterms:modified xsi:type="dcterms:W3CDTF">2020-11-22T00:16:00Z</dcterms:modified>
</cp:coreProperties>
</file>