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89" w:rsidRDefault="00F20689" w:rsidP="003C6F4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da-DK"/>
        </w:rPr>
      </w:pPr>
    </w:p>
    <w:p w:rsidR="00F20689" w:rsidRDefault="00F20689" w:rsidP="003C6F4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da-DK"/>
        </w:rPr>
      </w:pPr>
    </w:p>
    <w:p w:rsidR="00F20689" w:rsidRDefault="00F20689" w:rsidP="003C6F4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da-DK"/>
        </w:rPr>
      </w:pPr>
    </w:p>
    <w:p w:rsidR="000F0313" w:rsidRDefault="000F0313" w:rsidP="003C6F4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da-DK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a-DK"/>
        </w:rPr>
        <w:t>Sprogfagenes Didaktik, Lindhardsen &amp; Christensen</w:t>
      </w:r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Group 1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: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eastAsia="da-DK"/>
        </w:rPr>
        <w:t>pp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. 11-29 </w:t>
      </w: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ch. 1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 Andet- og fremmedsprogstilegnelse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eastAsia="da-DK"/>
        </w:rPr>
        <w:t>pp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. 31-40 </w:t>
      </w: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ch. 2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 Kommunikativ kompetence</w:t>
      </w:r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Response will be given to you by opponent gr</w:t>
      </w:r>
      <w:bookmarkStart w:id="0" w:name="_GoBack"/>
      <w:bookmarkEnd w:id="0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oup 4</w:t>
      </w:r>
      <w:proofErr w:type="gramEnd"/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C6F4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</w:t>
      </w:r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Group 2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: pp. 41-56 </w:t>
      </w:r>
      <w:proofErr w:type="spellStart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ch.</w:t>
      </w:r>
      <w:proofErr w:type="spellEnd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 xml:space="preserve"> 3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Grammatisk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kompetence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pp. 57-77 </w:t>
      </w:r>
      <w:proofErr w:type="spellStart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ch.</w:t>
      </w:r>
      <w:proofErr w:type="spellEnd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 xml:space="preserve"> 4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Diskurskompetence</w:t>
      </w:r>
      <w:proofErr w:type="spellEnd"/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Response will be given to you by opponent group 5</w:t>
      </w:r>
      <w:proofErr w:type="gramEnd"/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C6F4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</w:t>
      </w:r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Group 3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: pp. 79-99 </w:t>
      </w:r>
      <w:proofErr w:type="spellStart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ch.</w:t>
      </w:r>
      <w:proofErr w:type="spellEnd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 xml:space="preserve"> 5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Pragmatisk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kompetence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pp. 101-114 </w:t>
      </w:r>
      <w:proofErr w:type="spellStart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ch.</w:t>
      </w:r>
      <w:proofErr w:type="spellEnd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 xml:space="preserve"> 6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Strategisk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kompetence</w:t>
      </w:r>
      <w:proofErr w:type="spellEnd"/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Response will be given to you by opponent group 6</w:t>
      </w:r>
      <w:proofErr w:type="gramEnd"/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3C6F4A" w:rsidRPr="00C20366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Group 4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: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eastAsia="da-DK"/>
        </w:rPr>
        <w:t>pp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. 115-133 </w:t>
      </w: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ch. 7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 Metoder og arbejdsformer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eastAsia="da-DK"/>
        </w:rPr>
        <w:t>pp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. 135-145 </w:t>
      </w: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ch. 8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 Litteratur i undervisningen</w:t>
      </w:r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Response will be given to you by opponent group 1</w:t>
      </w:r>
      <w:proofErr w:type="gramEnd"/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C6F4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</w:t>
      </w:r>
    </w:p>
    <w:p w:rsidR="003C6F4A" w:rsidRPr="00C20366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Group 5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: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eastAsia="da-DK"/>
        </w:rPr>
        <w:t>pp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. 147-158 </w:t>
      </w: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 xml:space="preserve">ch. 9 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Kultur i undervisningen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eastAsia="da-DK"/>
        </w:rPr>
        <w:t>pp</w:t>
      </w:r>
      <w:proofErr w:type="spellEnd"/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. 159-171 </w:t>
      </w:r>
      <w:r w:rsidRPr="003C6F4A">
        <w:rPr>
          <w:rFonts w:ascii="Arial" w:eastAsia="Times New Roman" w:hAnsi="Arial" w:cs="Arial"/>
          <w:b/>
          <w:bCs/>
          <w:sz w:val="24"/>
          <w:szCs w:val="24"/>
          <w:lang w:eastAsia="da-DK"/>
        </w:rPr>
        <w:t>ch. 10</w:t>
      </w:r>
      <w:r w:rsidRPr="003C6F4A">
        <w:rPr>
          <w:rFonts w:ascii="Arial" w:eastAsia="Times New Roman" w:hAnsi="Arial" w:cs="Arial"/>
          <w:sz w:val="24"/>
          <w:szCs w:val="24"/>
          <w:lang w:eastAsia="da-DK"/>
        </w:rPr>
        <w:t xml:space="preserve"> Den praktisk-musiske dimension</w:t>
      </w:r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Response will be given to you by opponent group 2</w:t>
      </w:r>
      <w:proofErr w:type="gramEnd"/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C6F4A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</w:t>
      </w:r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Group 6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: pp. 173-184 </w:t>
      </w:r>
      <w:proofErr w:type="spellStart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ch.</w:t>
      </w:r>
      <w:proofErr w:type="spellEnd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 xml:space="preserve"> 11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IKT pp. 185-196 </w:t>
      </w:r>
      <w:proofErr w:type="spellStart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>ch.</w:t>
      </w:r>
      <w:proofErr w:type="spellEnd"/>
      <w:r w:rsidRPr="003C6F4A">
        <w:rPr>
          <w:rFonts w:ascii="Arial" w:eastAsia="Times New Roman" w:hAnsi="Arial" w:cs="Arial"/>
          <w:b/>
          <w:bCs/>
          <w:sz w:val="24"/>
          <w:szCs w:val="24"/>
          <w:lang w:val="en-US" w:eastAsia="da-DK"/>
        </w:rPr>
        <w:t xml:space="preserve"> 12</w:t>
      </w: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 xml:space="preserve"> </w:t>
      </w:r>
      <w:proofErr w:type="spellStart"/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Evaluering</w:t>
      </w:r>
      <w:proofErr w:type="spellEnd"/>
    </w:p>
    <w:p w:rsidR="003C6F4A" w:rsidRPr="003C6F4A" w:rsidRDefault="003C6F4A" w:rsidP="003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3C6F4A">
        <w:rPr>
          <w:rFonts w:ascii="Arial" w:eastAsia="Times New Roman" w:hAnsi="Arial" w:cs="Arial"/>
          <w:sz w:val="24"/>
          <w:szCs w:val="24"/>
          <w:lang w:val="en-US" w:eastAsia="da-DK"/>
        </w:rPr>
        <w:t>Response will be given to you by opponent group 3</w:t>
      </w:r>
    </w:p>
    <w:sectPr w:rsidR="003C6F4A" w:rsidRPr="003C6F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91C41"/>
    <w:multiLevelType w:val="multilevel"/>
    <w:tmpl w:val="57EA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4A"/>
    <w:rsid w:val="000F0313"/>
    <w:rsid w:val="001C1904"/>
    <w:rsid w:val="003C6F4A"/>
    <w:rsid w:val="00C20366"/>
    <w:rsid w:val="00F2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EA12"/>
  <w15:chartTrackingRefBased/>
  <w15:docId w15:val="{ACE55E3C-BB04-4793-856C-F08A4FC2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7</cp:revision>
  <dcterms:created xsi:type="dcterms:W3CDTF">2024-11-05T05:40:00Z</dcterms:created>
  <dcterms:modified xsi:type="dcterms:W3CDTF">2024-12-15T23:33:00Z</dcterms:modified>
</cp:coreProperties>
</file>