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 xml:space="preserve">Michael Long – the Interaction Hypothesis (Lightbown &amp; Spada, </w:t>
      </w:r>
      <w:r w:rsidRPr="000C77AC">
        <w:rPr>
          <w:rFonts w:ascii="TimesNewRomanPS-ItalicMT" w:hAnsi="TimesNewRomanPS-ItalicMT" w:cs="TimesNewRomanPS-ItalicMT"/>
          <w:b/>
          <w:i/>
          <w:iCs/>
          <w:sz w:val="24"/>
          <w:szCs w:val="24"/>
          <w:lang w:val="en-US"/>
        </w:rPr>
        <w:t>How languages are learned</w:t>
      </w:r>
      <w:r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, pp. 43-44)</w:t>
      </w:r>
      <w:r w:rsidRPr="000C77AC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 xml:space="preserve"> </w:t>
      </w:r>
    </w:p>
    <w:p w:rsid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</w:pPr>
    </w:p>
    <w:p w:rsid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u w:val="single"/>
          <w:lang w:val="en-US"/>
        </w:rPr>
      </w:pPr>
      <w:r w:rsidRPr="000C77AC">
        <w:rPr>
          <w:rFonts w:ascii="TimesNewRomanPS-ItalicMT" w:hAnsi="TimesNewRomanPS-ItalicMT" w:cs="TimesNewRomanPS-ItalicMT"/>
          <w:b/>
          <w:iCs/>
          <w:sz w:val="24"/>
          <w:szCs w:val="24"/>
          <w:u w:val="single"/>
          <w:lang w:val="en-US"/>
        </w:rPr>
        <w:t>Modified interaction is necessary for language acquisition:</w:t>
      </w:r>
    </w:p>
    <w:p w:rsidR="000C77AC" w:rsidRP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u w:val="single"/>
          <w:lang w:val="en-US"/>
        </w:rPr>
      </w:pPr>
      <w:r>
        <w:rPr>
          <w:rFonts w:ascii="TimesNewRomanPS-ItalicMT" w:hAnsi="TimesNewRomanPS-ItalicMT" w:cs="TimesNewRomanPS-ItalicMT"/>
          <w:b/>
          <w:iCs/>
          <w:sz w:val="24"/>
          <w:szCs w:val="24"/>
          <w:u w:val="single"/>
          <w:lang w:val="en-US"/>
        </w:rPr>
        <w:t>Modified interaction is the necessary mechanism for making language comprehensible</w:t>
      </w:r>
    </w:p>
    <w:p w:rsid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</w:pPr>
    </w:p>
    <w:p w:rsidR="000C77AC" w:rsidRPr="000C77AC" w:rsidRDefault="000C77AC" w:rsidP="000C77AC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0C77A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Interactional modification makes input comprehensible</w:t>
      </w:r>
    </w:p>
    <w:p w:rsidR="000C77AC" w:rsidRPr="000C77AC" w:rsidRDefault="000C77AC" w:rsidP="000C77AC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0C77A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Comprehensible input promotes acquisition</w:t>
      </w:r>
    </w:p>
    <w:p w:rsidR="000C77AC" w:rsidRPr="000C77AC" w:rsidRDefault="000C77AC" w:rsidP="000C77AC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0C77A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Interactional modification promotes acquisition </w:t>
      </w:r>
    </w:p>
    <w:p w:rsidR="000C77AC" w:rsidRP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</w:pPr>
    </w:p>
    <w:p w:rsidR="000C77AC" w:rsidRPr="000C77AC" w:rsidRDefault="000C77A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</w:pPr>
    </w:p>
    <w:p w:rsidR="007E329D" w:rsidRDefault="007E329D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1 </w:t>
      </w:r>
      <w:r w:rsidRPr="004307FC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Comprehension checks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-efforts by the native speaker to ensure that the learner has understood (for</w:t>
      </w:r>
      <w:r w:rsid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example, 'The bus leaves at 6:30. Do you understand?').</w:t>
      </w:r>
    </w:p>
    <w:p w:rsidR="004307FC" w:rsidRPr="004307FC" w:rsidRDefault="004307F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</w:p>
    <w:p w:rsidR="007E329D" w:rsidRDefault="007E329D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2 </w:t>
      </w:r>
      <w:r w:rsidRPr="004307FC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Clarif</w:t>
      </w:r>
      <w:r w:rsidR="00D701F4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i</w:t>
      </w:r>
      <w:bookmarkStart w:id="0" w:name="_GoBack"/>
      <w:bookmarkEnd w:id="0"/>
      <w:r w:rsidRPr="004307FC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cation request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- efforts by the learner to get the native speaker to clarify something that has</w:t>
      </w:r>
      <w:r w:rsid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not been understood (for example, 'Could you repeat please?'). These requests from the learner lead</w:t>
      </w:r>
      <w:r w:rsid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to further modifications by the native speaker.</w:t>
      </w:r>
    </w:p>
    <w:p w:rsidR="004307FC" w:rsidRPr="004307FC" w:rsidRDefault="004307FC" w:rsidP="007E329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</w:p>
    <w:p w:rsidR="00283BF7" w:rsidRPr="004307FC" w:rsidRDefault="007E329D" w:rsidP="004307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  <w:lang w:val="en-US"/>
        </w:rPr>
      </w:pP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3 </w:t>
      </w:r>
      <w:r w:rsidRPr="004307FC">
        <w:rPr>
          <w:rFonts w:ascii="TimesNewRomanPS-ItalicMT" w:hAnsi="TimesNewRomanPS-ItalicMT" w:cs="TimesNewRomanPS-ItalicMT"/>
          <w:b/>
          <w:iCs/>
          <w:sz w:val="24"/>
          <w:szCs w:val="24"/>
          <w:lang w:val="en-US"/>
        </w:rPr>
        <w:t>Self-repetition or paraphrase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-the more proficient speaker repeats his or her sentence either</w:t>
      </w:r>
      <w:r w:rsid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>partially or in its entirety (for example, 'She got lost on her way home from school. She was walking</w:t>
      </w:r>
      <w:r w:rsid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 </w:t>
      </w:r>
      <w:r w:rsidRPr="004307FC">
        <w:rPr>
          <w:rFonts w:ascii="TimesNewRomanPS-ItalicMT" w:hAnsi="TimesNewRomanPS-ItalicMT" w:cs="TimesNewRomanPS-ItalicMT"/>
          <w:iCs/>
          <w:sz w:val="24"/>
          <w:szCs w:val="24"/>
          <w:lang w:val="en-US"/>
        </w:rPr>
        <w:t xml:space="preserve">home from school. She got lost.'). </w:t>
      </w:r>
      <w:r w:rsidRPr="004307FC">
        <w:rPr>
          <w:rFonts w:ascii="TimesNewRomanPSMT" w:hAnsi="TimesNewRomanPSMT" w:cs="TimesNewRomanPSMT"/>
          <w:sz w:val="24"/>
          <w:szCs w:val="24"/>
        </w:rPr>
        <w:t>(Lightbrown</w:t>
      </w:r>
      <w:r w:rsidR="004307FC">
        <w:rPr>
          <w:rFonts w:ascii="TimesNewRomanPSMT" w:hAnsi="TimesNewRomanPSMT" w:cs="TimesNewRomanPSMT"/>
          <w:sz w:val="24"/>
          <w:szCs w:val="24"/>
        </w:rPr>
        <w:t xml:space="preserve"> &amp; Spada,</w:t>
      </w:r>
      <w:r w:rsidRPr="004307FC">
        <w:rPr>
          <w:rFonts w:ascii="TimesNewRomanPSMT" w:hAnsi="TimesNewRomanPSMT" w:cs="TimesNewRomanPSMT"/>
          <w:sz w:val="24"/>
          <w:szCs w:val="24"/>
        </w:rPr>
        <w:t xml:space="preserve"> 2000, side 114)</w:t>
      </w:r>
    </w:p>
    <w:sectPr w:rsidR="00283BF7" w:rsidRPr="004307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DB0" w:rsidRDefault="00B72DB0" w:rsidP="000C77AC">
      <w:pPr>
        <w:spacing w:after="0" w:line="240" w:lineRule="auto"/>
      </w:pPr>
      <w:r>
        <w:separator/>
      </w:r>
    </w:p>
  </w:endnote>
  <w:endnote w:type="continuationSeparator" w:id="0">
    <w:p w:rsidR="00B72DB0" w:rsidRDefault="00B72DB0" w:rsidP="000C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DB0" w:rsidRDefault="00B72DB0" w:rsidP="000C77AC">
      <w:pPr>
        <w:spacing w:after="0" w:line="240" w:lineRule="auto"/>
      </w:pPr>
      <w:r>
        <w:separator/>
      </w:r>
    </w:p>
  </w:footnote>
  <w:footnote w:type="continuationSeparator" w:id="0">
    <w:p w:rsidR="00B72DB0" w:rsidRDefault="00B72DB0" w:rsidP="000C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94063"/>
    <w:multiLevelType w:val="hybridMultilevel"/>
    <w:tmpl w:val="3C1EC82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9D"/>
    <w:rsid w:val="000C77AC"/>
    <w:rsid w:val="002802A7"/>
    <w:rsid w:val="00283BF7"/>
    <w:rsid w:val="004307FC"/>
    <w:rsid w:val="007E329D"/>
    <w:rsid w:val="00B72DB0"/>
    <w:rsid w:val="00D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EE80"/>
  <w15:chartTrackingRefBased/>
  <w15:docId w15:val="{EB37C2F5-8963-4362-BDDB-BF44A44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C7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77AC"/>
  </w:style>
  <w:style w:type="paragraph" w:styleId="Sidefod">
    <w:name w:val="footer"/>
    <w:basedOn w:val="Normal"/>
    <w:link w:val="SidefodTegn"/>
    <w:uiPriority w:val="99"/>
    <w:unhideWhenUsed/>
    <w:rsid w:val="000C77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77AC"/>
  </w:style>
  <w:style w:type="paragraph" w:styleId="Listeafsnit">
    <w:name w:val="List Paragraph"/>
    <w:basedOn w:val="Normal"/>
    <w:uiPriority w:val="34"/>
    <w:qFormat/>
    <w:rsid w:val="000C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5</cp:revision>
  <dcterms:created xsi:type="dcterms:W3CDTF">2017-06-20T16:13:00Z</dcterms:created>
  <dcterms:modified xsi:type="dcterms:W3CDTF">2020-09-06T11:41:00Z</dcterms:modified>
</cp:coreProperties>
</file>