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4D" w:rsidRPr="002A6A4D" w:rsidRDefault="002A6A4D" w:rsidP="002A6A4D">
      <w:pPr>
        <w:shd w:val="clear" w:color="auto" w:fill="FFFFFF"/>
        <w:spacing w:after="300"/>
        <w:outlineLvl w:val="0"/>
        <w:rPr>
          <w:rFonts w:ascii="Arial" w:eastAsia="Times New Roman" w:hAnsi="Arial" w:cs="Arial"/>
          <w:color w:val="333333"/>
          <w:kern w:val="36"/>
          <w:sz w:val="30"/>
          <w:szCs w:val="30"/>
          <w:lang w:val="en-US" w:eastAsia="da-DK"/>
        </w:rPr>
      </w:pPr>
      <w:r w:rsidRPr="002A6A4D">
        <w:rPr>
          <w:rFonts w:ascii="Arial" w:eastAsia="Times New Roman" w:hAnsi="Arial" w:cs="Arial"/>
          <w:color w:val="333333"/>
          <w:kern w:val="36"/>
          <w:sz w:val="30"/>
          <w:szCs w:val="30"/>
          <w:lang w:val="en-US" w:eastAsia="da-DK"/>
        </w:rPr>
        <w:t>Audio-visual method of teaching a foreign language</w:t>
      </w:r>
    </w:p>
    <w:p w:rsidR="002A6A4D" w:rsidRPr="002A6A4D" w:rsidRDefault="002A6A4D" w:rsidP="002A6A4D">
      <w:pPr>
        <w:shd w:val="clear" w:color="auto" w:fill="FFFFFF"/>
        <w:spacing w:before="420" w:after="270"/>
        <w:outlineLvl w:val="2"/>
        <w:rPr>
          <w:rFonts w:ascii="Arial" w:eastAsia="Times New Roman" w:hAnsi="Arial" w:cs="Arial"/>
          <w:color w:val="333333"/>
          <w:sz w:val="23"/>
          <w:szCs w:val="23"/>
          <w:lang w:val="en-US" w:eastAsia="da-DK"/>
        </w:rPr>
      </w:pPr>
      <w:r w:rsidRPr="002A6A4D">
        <w:rPr>
          <w:rFonts w:ascii="Arial" w:eastAsia="Times New Roman" w:hAnsi="Arial" w:cs="Arial"/>
          <w:color w:val="333333"/>
          <w:sz w:val="23"/>
          <w:szCs w:val="23"/>
          <w:lang w:val="en-US" w:eastAsia="da-DK"/>
        </w:rPr>
        <w:t>Abstract</w:t>
      </w:r>
    </w:p>
    <w:p w:rsidR="002A6A4D" w:rsidRPr="002A6A4D" w:rsidRDefault="002A6A4D" w:rsidP="002A6A4D">
      <w:p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en-US" w:eastAsia="da-DK"/>
        </w:rPr>
      </w:pPr>
      <w:proofErr w:type="gramStart"/>
      <w:r w:rsidRPr="002A6A4D">
        <w:rPr>
          <w:rFonts w:ascii="Arial" w:eastAsia="Times New Roman" w:hAnsi="Arial" w:cs="Arial"/>
          <w:color w:val="333333"/>
          <w:sz w:val="20"/>
          <w:szCs w:val="20"/>
          <w:lang w:val="en-US" w:eastAsia="da-DK"/>
        </w:rPr>
        <w:t>An audio-visual method of learning a foreign language, which can be practiced using a video projection screen with concomitant audio, or a television includes the steps of: showing the program (in a foreign language) in its original form; showing either a sequence of frozen scenes or a sequence of short program segments, each frozen scene or segment including a single statement by one of the program participants, along with a transcription and a translation of the statement; reshowing the program in its original form; reshowing the sequence of frozen scenes or short program segments, along with only a transcription of the associated statement; and reshowing the program in its original form.</w:t>
      </w:r>
      <w:proofErr w:type="gramEnd"/>
      <w:r w:rsidRPr="002A6A4D">
        <w:rPr>
          <w:rFonts w:ascii="Arial" w:eastAsia="Times New Roman" w:hAnsi="Arial" w:cs="Arial"/>
          <w:color w:val="333333"/>
          <w:sz w:val="20"/>
          <w:szCs w:val="20"/>
          <w:lang w:val="en-US" w:eastAsia="da-DK"/>
        </w:rPr>
        <w:t xml:space="preserve"> Statements by program participants </w:t>
      </w:r>
      <w:proofErr w:type="gramStart"/>
      <w:r w:rsidRPr="002A6A4D">
        <w:rPr>
          <w:rFonts w:ascii="Arial" w:eastAsia="Times New Roman" w:hAnsi="Arial" w:cs="Arial"/>
          <w:color w:val="333333"/>
          <w:sz w:val="20"/>
          <w:szCs w:val="20"/>
          <w:lang w:val="en-US" w:eastAsia="da-DK"/>
        </w:rPr>
        <w:t>may be shown</w:t>
      </w:r>
      <w:proofErr w:type="gramEnd"/>
      <w:r w:rsidRPr="002A6A4D">
        <w:rPr>
          <w:rFonts w:ascii="Arial" w:eastAsia="Times New Roman" w:hAnsi="Arial" w:cs="Arial"/>
          <w:color w:val="333333"/>
          <w:sz w:val="20"/>
          <w:szCs w:val="20"/>
          <w:lang w:val="en-US" w:eastAsia="da-DK"/>
        </w:rPr>
        <w:t xml:space="preserve"> as subtitles or as dialog balloons such as those used in comic books. Short program segments may end with a frozen frame, which includes the translation and/or transcription.</w:t>
      </w:r>
    </w:p>
    <w:p w:rsidR="002A6A4D" w:rsidRDefault="002A6A4D" w:rsidP="002A6A4D">
      <w:pPr>
        <w:spacing w:after="75"/>
        <w:ind w:right="84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val="en-US" w:eastAsia="da-DK"/>
        </w:rPr>
      </w:pPr>
    </w:p>
    <w:p w:rsidR="002A6A4D" w:rsidRPr="002A6A4D" w:rsidRDefault="002A6A4D" w:rsidP="002A6A4D">
      <w:pPr>
        <w:spacing w:after="75"/>
        <w:ind w:right="84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val="en-US" w:eastAsia="da-DK"/>
        </w:rPr>
      </w:pPr>
      <w:bookmarkStart w:id="0" w:name="_GoBack"/>
      <w:bookmarkEnd w:id="0"/>
      <w:r w:rsidRPr="002A6A4D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val="en-US" w:eastAsia="da-DK"/>
        </w:rPr>
        <w:t>Audio Visual Method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</w:pPr>
      <w:r w:rsidRPr="002A6A4D">
        <w:rPr>
          <w:rFonts w:ascii="inherit" w:eastAsia="Times New Roman" w:hAnsi="inherit" w:cs="Arial"/>
          <w:b/>
          <w:bCs/>
          <w:color w:val="666666"/>
          <w:sz w:val="20"/>
          <w:szCs w:val="20"/>
          <w:bdr w:val="none" w:sz="0" w:space="0" w:color="auto" w:frame="1"/>
          <w:lang w:val="en-US" w:eastAsia="da-DK"/>
        </w:rPr>
        <w:t>Audio Visual Method</w:t>
      </w:r>
    </w:p>
    <w:p w:rsidR="002A6A4D" w:rsidRPr="002A6A4D" w:rsidRDefault="002A6A4D" w:rsidP="002A6A4D">
      <w:pPr>
        <w:shd w:val="clear" w:color="auto" w:fill="FFFFFF"/>
        <w:spacing w:after="360"/>
        <w:textAlignment w:val="baseline"/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</w:pPr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> </w:t>
      </w:r>
    </w:p>
    <w:p w:rsidR="002A6A4D" w:rsidRPr="002A6A4D" w:rsidRDefault="002A6A4D" w:rsidP="002A6A4D">
      <w:pPr>
        <w:shd w:val="clear" w:color="auto" w:fill="FFFFFF"/>
        <w:spacing w:after="360"/>
        <w:textAlignment w:val="baseline"/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</w:pPr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 xml:space="preserve">The audiovisual method </w:t>
      </w:r>
      <w:proofErr w:type="gramStart"/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>was first developed</w:t>
      </w:r>
      <w:proofErr w:type="gramEnd"/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 xml:space="preserve"> by the CREDIF term in France in the 1950s. This method </w:t>
      </w:r>
      <w:proofErr w:type="gramStart"/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>is intended</w:t>
      </w:r>
      <w:proofErr w:type="gramEnd"/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 xml:space="preserve"> for teaching everyday language at the early stage of second/foreign language learning. It </w:t>
      </w:r>
      <w:proofErr w:type="gramStart"/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>was based</w:t>
      </w:r>
      <w:proofErr w:type="gramEnd"/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 xml:space="preserve"> on a </w:t>
      </w:r>
      <w:proofErr w:type="spellStart"/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>behaviourist</w:t>
      </w:r>
      <w:proofErr w:type="spellEnd"/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 xml:space="preserve"> approach, which held that language is acquired by habit formation. Based on assumption that foreign language </w:t>
      </w:r>
      <w:proofErr w:type="gramStart"/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>is basically</w:t>
      </w:r>
      <w:proofErr w:type="gramEnd"/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 xml:space="preserve"> a mechanical process and it is more effective if spoken form precedes written form. The stress was on oral proficiency and carefully- structured drill sequences (mimicry/</w:t>
      </w:r>
      <w:proofErr w:type="spellStart"/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>memorisation</w:t>
      </w:r>
      <w:proofErr w:type="spellEnd"/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>) and the idea that quality and permanence of learning are in direct proportion to amount of practice carried out.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</w:pPr>
      <w:r w:rsidRPr="002A6A4D">
        <w:rPr>
          <w:rFonts w:ascii="inherit" w:eastAsia="Times New Roman" w:hAnsi="inherit" w:cs="Arial"/>
          <w:b/>
          <w:bCs/>
          <w:color w:val="666666"/>
          <w:sz w:val="20"/>
          <w:szCs w:val="20"/>
          <w:bdr w:val="none" w:sz="0" w:space="0" w:color="auto" w:frame="1"/>
          <w:lang w:val="en-US" w:eastAsia="da-DK"/>
        </w:rPr>
        <w:t>The uses of audio-visual methods in teaching: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</w:pPr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>1. Audio-visual methods in teaching strengthen an instructor’s verbal presentation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</w:pPr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 xml:space="preserve">2. </w:t>
      </w:r>
      <w:proofErr w:type="gramStart"/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>convey</w:t>
      </w:r>
      <w:proofErr w:type="gramEnd"/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 xml:space="preserve"> information mainly via sound and image instead of by text.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</w:pPr>
      <w:r w:rsidRPr="002A6A4D"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  <w:t>3. Students often benefit from the visual/sound appeal of audio-visual methods in teaching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Arial" w:eastAsia="Times New Roman" w:hAnsi="Arial" w:cs="Arial"/>
          <w:color w:val="666666"/>
          <w:sz w:val="20"/>
          <w:szCs w:val="20"/>
          <w:lang w:val="en-US" w:eastAsia="da-DK"/>
        </w:rPr>
      </w:pPr>
      <w:r w:rsidRPr="002A6A4D">
        <w:rPr>
          <w:rFonts w:ascii="inherit" w:eastAsia="Times New Roman" w:hAnsi="inherit" w:cs="Arial"/>
          <w:b/>
          <w:bCs/>
          <w:color w:val="666666"/>
          <w:sz w:val="20"/>
          <w:szCs w:val="20"/>
          <w:bdr w:val="none" w:sz="0" w:space="0" w:color="auto" w:frame="1"/>
          <w:lang w:val="en-US" w:eastAsia="da-DK"/>
        </w:rPr>
        <w:t>The Principle of Audio Visual Method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Times New Roman" w:eastAsia="Times New Roman" w:hAnsi="Times New Roman" w:cs="Times New Roman"/>
          <w:color w:val="666666"/>
          <w:sz w:val="20"/>
          <w:szCs w:val="20"/>
          <w:lang w:eastAsia="da-DK"/>
        </w:rPr>
        <w:t>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Times New Roman" w:eastAsia="Times New Roman" w:hAnsi="Times New Roman" w:cs="Times New Roman"/>
          <w:color w:val="666666"/>
          <w:sz w:val="20"/>
          <w:szCs w:val="20"/>
          <w:lang w:eastAsia="da-DK"/>
        </w:rPr>
        <w:t></w:t>
      </w:r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a. Selective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 xml:space="preserve">b. </w:t>
      </w:r>
      <w:r w:rsidRPr="002A6A4D">
        <w:rPr>
          <w:rFonts w:ascii="Times New Roman" w:eastAsia="Times New Roman" w:hAnsi="Times New Roman" w:cs="Times New Roman"/>
          <w:color w:val="666666"/>
          <w:sz w:val="20"/>
          <w:szCs w:val="20"/>
          <w:lang w:eastAsia="da-DK"/>
        </w:rPr>
        <w:t></w:t>
      </w:r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Preparation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 xml:space="preserve">c. </w:t>
      </w:r>
      <w:r w:rsidRPr="002A6A4D">
        <w:rPr>
          <w:rFonts w:ascii="Times New Roman" w:eastAsia="Times New Roman" w:hAnsi="Times New Roman" w:cs="Times New Roman"/>
          <w:color w:val="666666"/>
          <w:sz w:val="20"/>
          <w:szCs w:val="20"/>
          <w:lang w:eastAsia="da-DK"/>
        </w:rPr>
        <w:t></w:t>
      </w:r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Physical control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Times New Roman" w:eastAsia="Times New Roman" w:hAnsi="Times New Roman" w:cs="Times New Roman"/>
          <w:color w:val="666666"/>
          <w:sz w:val="20"/>
          <w:szCs w:val="20"/>
          <w:lang w:eastAsia="da-DK"/>
        </w:rPr>
        <w:t></w:t>
      </w:r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d. Proper Presentation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Times New Roman" w:eastAsia="Times New Roman" w:hAnsi="Times New Roman" w:cs="Times New Roman"/>
          <w:color w:val="666666"/>
          <w:sz w:val="20"/>
          <w:szCs w:val="20"/>
          <w:lang w:eastAsia="da-DK"/>
        </w:rPr>
        <w:t></w:t>
      </w:r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e. Response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inherit" w:eastAsia="Times New Roman" w:hAnsi="inherit" w:cs="Arial"/>
          <w:b/>
          <w:bCs/>
          <w:color w:val="666666"/>
          <w:sz w:val="20"/>
          <w:szCs w:val="20"/>
          <w:bdr w:val="none" w:sz="0" w:space="0" w:color="auto" w:frame="1"/>
          <w:lang w:val="en-US" w:eastAsia="da-DK"/>
        </w:rPr>
        <w:t>The Techniques in Audio Visual Method: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1. The Lesson begins with the filmstrips and tape-presentation.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proofErr w:type="gramStart"/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2. The materials are explained by the teacher through pointing, demonstrating, selective listening, question and answer</w:t>
      </w:r>
      <w:proofErr w:type="gramEnd"/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.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 xml:space="preserve">3. The dialogue </w:t>
      </w:r>
      <w:proofErr w:type="gramStart"/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is repeated several times and memorized by frequent replays of tape-recording and filmstrips or by language laboratory practice</w:t>
      </w:r>
      <w:proofErr w:type="gramEnd"/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.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proofErr w:type="gramStart"/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4. Students are gradually emancipated by the filmstrip and tape-recorder</w:t>
      </w:r>
      <w:proofErr w:type="gramEnd"/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.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inherit" w:eastAsia="Times New Roman" w:hAnsi="inherit" w:cs="Arial"/>
          <w:b/>
          <w:bCs/>
          <w:color w:val="666666"/>
          <w:sz w:val="20"/>
          <w:szCs w:val="20"/>
          <w:bdr w:val="none" w:sz="0" w:space="0" w:color="auto" w:frame="1"/>
          <w:lang w:val="en-US" w:eastAsia="da-DK"/>
        </w:rPr>
        <w:t>The Advantages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a. The students are easy to understand the material because they are not only listen but also see the presentation.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b. The students are fluent in speaking.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proofErr w:type="gramStart"/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c</w:t>
      </w:r>
      <w:proofErr w:type="gramEnd"/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. Audio Visual Method enhance student learning and create a more inviting atmosphere.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inherit" w:eastAsia="Times New Roman" w:hAnsi="inherit" w:cs="Arial"/>
          <w:b/>
          <w:bCs/>
          <w:color w:val="666666"/>
          <w:sz w:val="20"/>
          <w:szCs w:val="20"/>
          <w:bdr w:val="none" w:sz="0" w:space="0" w:color="auto" w:frame="1"/>
          <w:lang w:val="en-US" w:eastAsia="da-DK"/>
        </w:rPr>
        <w:t>The Disadvantages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a. Basic method of teaching is repetition.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 xml:space="preserve">b. Mechanical drills of early Audio-Visual approach is boring, mindless and </w:t>
      </w:r>
      <w:proofErr w:type="spellStart"/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counter productive</w:t>
      </w:r>
      <w:proofErr w:type="spellEnd"/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.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c. Audio-Visual materials were open to same sort of misuse.</w:t>
      </w:r>
    </w:p>
    <w:p w:rsidR="002A6A4D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 xml:space="preserve">d. Audio Visual method </w:t>
      </w:r>
      <w:proofErr w:type="gramStart"/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doesn’t</w:t>
      </w:r>
      <w:proofErr w:type="gramEnd"/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 xml:space="preserve"> develop writing and reading skill.</w:t>
      </w:r>
    </w:p>
    <w:p w:rsidR="00292B1E" w:rsidRPr="002A6A4D" w:rsidRDefault="002A6A4D" w:rsidP="002A6A4D">
      <w:pPr>
        <w:shd w:val="clear" w:color="auto" w:fill="FFFFFF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</w:pPr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 xml:space="preserve">e. New materials necessitated extensive use of equipment with all associated problems of </w:t>
      </w:r>
      <w:proofErr w:type="gramStart"/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black-out</w:t>
      </w:r>
      <w:proofErr w:type="gramEnd"/>
      <w:r w:rsidRPr="002A6A4D">
        <w:rPr>
          <w:rFonts w:ascii="inherit" w:eastAsia="Times New Roman" w:hAnsi="inherit" w:cs="Arial"/>
          <w:color w:val="666666"/>
          <w:sz w:val="20"/>
          <w:szCs w:val="20"/>
          <w:lang w:val="en-US" w:eastAsia="da-DK"/>
        </w:rPr>
        <w:t>, extension leads, carrying tape-recorders from classroom to classroom.</w:t>
      </w:r>
    </w:p>
    <w:sectPr w:rsidR="00292B1E" w:rsidRPr="002A6A4D" w:rsidSect="002A6A4D">
      <w:pgSz w:w="11906" w:h="16838"/>
      <w:pgMar w:top="1418" w:right="113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4D"/>
    <w:rsid w:val="00292B1E"/>
    <w:rsid w:val="002A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AEBE"/>
  <w15:chartTrackingRefBased/>
  <w15:docId w15:val="{B00CA5F9-C956-438E-A50B-0F285BCB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2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0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9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7643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0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2021-11-07T00:59:00Z</dcterms:created>
  <dcterms:modified xsi:type="dcterms:W3CDTF">2021-11-07T01:02:00Z</dcterms:modified>
</cp:coreProperties>
</file>