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5B6A2" w14:textId="2FD5413F" w:rsidR="00A914EF" w:rsidRDefault="00A914EF" w:rsidP="00A914EF">
      <w:pPr>
        <w:ind w:firstLine="0"/>
        <w:rPr>
          <w:lang w:val="en-US"/>
        </w:rPr>
      </w:pPr>
      <w:r w:rsidRPr="00A914EF">
        <w:rPr>
          <w:lang w:val="en-US"/>
        </w:rPr>
        <w:t>Study points t</w:t>
      </w:r>
      <w:r>
        <w:rPr>
          <w:lang w:val="en-US"/>
        </w:rPr>
        <w:t>o:</w:t>
      </w:r>
    </w:p>
    <w:p w14:paraId="7DD499E3" w14:textId="24C923A6" w:rsidR="00A914EF" w:rsidRDefault="00A914EF" w:rsidP="00A914EF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Teachers should not be concerned about if some learners are not participating a lot in communication activities, since those who </w:t>
      </w:r>
      <w:proofErr w:type="gramStart"/>
      <w:r>
        <w:rPr>
          <w:lang w:val="en-US"/>
        </w:rPr>
        <w:t>observed</w:t>
      </w:r>
      <w:proofErr w:type="gramEnd"/>
      <w:r>
        <w:rPr>
          <w:lang w:val="en-US"/>
        </w:rPr>
        <w:t xml:space="preserve"> the negotiation are found to </w:t>
      </w:r>
      <w:r w:rsidR="00156A96">
        <w:rPr>
          <w:lang w:val="en-US"/>
        </w:rPr>
        <w:t>have learned the skill just as well as those who actually performed the negotiation.</w:t>
      </w:r>
    </w:p>
    <w:p w14:paraId="0B4C767A" w14:textId="56EC914A" w:rsidR="00156A96" w:rsidRPr="00A914EF" w:rsidRDefault="00156A96" w:rsidP="00A914EF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 activities can be a major source of planned, indirect, vocabulary learning.</w:t>
      </w:r>
    </w:p>
    <w:p w14:paraId="1760BB8F" w14:textId="1CDCE3FD" w:rsidR="00156A96" w:rsidRDefault="00A914EF" w:rsidP="00156A96">
      <w:pPr>
        <w:rPr>
          <w:lang w:val="en-US"/>
        </w:rPr>
      </w:pPr>
      <w:r w:rsidRPr="00A914EF">
        <w:rPr>
          <w:lang w:val="en-US"/>
        </w:rPr>
        <w:t>Paul Nation</w:t>
      </w:r>
    </w:p>
    <w:p w14:paraId="1E1EDA1B" w14:textId="78EAB1C7" w:rsidR="00156A96" w:rsidRDefault="00156A96" w:rsidP="00156A96">
      <w:pPr>
        <w:rPr>
          <w:lang w:val="en-US"/>
        </w:rPr>
      </w:pPr>
      <w:r>
        <w:rPr>
          <w:lang w:val="en-US"/>
        </w:rPr>
        <w:t>You can learn a language via one of many ways:</w:t>
      </w:r>
    </w:p>
    <w:p w14:paraId="16CC73E8" w14:textId="3A27E585" w:rsidR="00156A96" w:rsidRDefault="00156A96" w:rsidP="00156A9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Learning new ways through new formal presentation in a language course</w:t>
      </w:r>
    </w:p>
    <w:p w14:paraId="4B1AF032" w14:textId="4616271A" w:rsidR="00156A96" w:rsidRDefault="00156A96" w:rsidP="00156A9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Extensive reading</w:t>
      </w:r>
    </w:p>
    <w:p w14:paraId="3059A394" w14:textId="2DE46E71" w:rsidR="00156A96" w:rsidRDefault="00156A96" w:rsidP="00156A9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Extensive listening</w:t>
      </w:r>
    </w:p>
    <w:p w14:paraId="7F4D0E94" w14:textId="3F6FE3F7" w:rsidR="008749C7" w:rsidRDefault="00156A96" w:rsidP="008749C7">
      <w:pPr>
        <w:rPr>
          <w:lang w:val="en-US"/>
        </w:rPr>
      </w:pPr>
      <w:r>
        <w:rPr>
          <w:lang w:val="en-US"/>
        </w:rPr>
        <w:t xml:space="preserve">New words should be learned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 rate of one or two per hundred known if the learner is to gain satisfaction or pleasure</w:t>
      </w:r>
      <w:r w:rsidR="008749C7">
        <w:rPr>
          <w:lang w:val="en-US"/>
        </w:rPr>
        <w:t xml:space="preserve">. New words </w:t>
      </w:r>
      <w:proofErr w:type="gramStart"/>
      <w:r w:rsidR="008749C7">
        <w:rPr>
          <w:lang w:val="en-US"/>
        </w:rPr>
        <w:t>needs</w:t>
      </w:r>
      <w:proofErr w:type="gramEnd"/>
      <w:r w:rsidR="008749C7">
        <w:rPr>
          <w:lang w:val="en-US"/>
        </w:rPr>
        <w:t xml:space="preserve"> to be repeated and done in repetition in different </w:t>
      </w:r>
      <w:proofErr w:type="gramStart"/>
      <w:r w:rsidR="008749C7">
        <w:rPr>
          <w:lang w:val="en-US"/>
        </w:rPr>
        <w:t>ways as</w:t>
      </w:r>
      <w:proofErr w:type="gramEnd"/>
      <w:r w:rsidR="008749C7">
        <w:rPr>
          <w:lang w:val="en-US"/>
        </w:rPr>
        <w:t xml:space="preserve"> to broaden the meaning and gain further understanding of the word. Some learners may learn the meaning of a word upon meeting </w:t>
      </w:r>
      <w:proofErr w:type="gramStart"/>
      <w:r w:rsidR="008749C7">
        <w:rPr>
          <w:lang w:val="en-US"/>
        </w:rPr>
        <w:t>its</w:t>
      </w:r>
      <w:proofErr w:type="gramEnd"/>
      <w:r w:rsidR="008749C7">
        <w:rPr>
          <w:lang w:val="en-US"/>
        </w:rPr>
        <w:t xml:space="preserve"> though Paul says this is exceptional. A Teacher might clearly communicate the meaning of a word, though this does not mean that the word is learned. </w:t>
      </w:r>
      <w:proofErr w:type="gramStart"/>
      <w:r w:rsidR="008749C7">
        <w:rPr>
          <w:lang w:val="en-US"/>
        </w:rPr>
        <w:t>Therefore</w:t>
      </w:r>
      <w:proofErr w:type="gramEnd"/>
      <w:r w:rsidR="008749C7">
        <w:rPr>
          <w:lang w:val="en-US"/>
        </w:rPr>
        <w:t xml:space="preserve"> since few coursebook implement spaced repetition into the teacher should apply </w:t>
      </w:r>
      <w:r w:rsidR="00A678EA">
        <w:rPr>
          <w:lang w:val="en-US"/>
        </w:rPr>
        <w:t>repetition</w:t>
      </w:r>
      <w:r w:rsidR="008749C7">
        <w:rPr>
          <w:lang w:val="en-US"/>
        </w:rPr>
        <w:t xml:space="preserve"> into the planning stage of the class and repeat</w:t>
      </w:r>
      <w:r w:rsidR="00A678EA">
        <w:rPr>
          <w:lang w:val="en-US"/>
        </w:rPr>
        <w:t xml:space="preserve"> </w:t>
      </w:r>
      <w:r w:rsidR="008749C7">
        <w:rPr>
          <w:lang w:val="en-US"/>
        </w:rPr>
        <w:t>more than just the one time in a given class if the word should be learned.</w:t>
      </w:r>
    </w:p>
    <w:p w14:paraId="36FED4DE" w14:textId="19822EF3" w:rsidR="008749C7" w:rsidRDefault="008749C7" w:rsidP="008749C7">
      <w:pPr>
        <w:rPr>
          <w:lang w:val="en-US"/>
        </w:rPr>
      </w:pPr>
      <w:r>
        <w:rPr>
          <w:lang w:val="en-US"/>
        </w:rPr>
        <w:t>This can be done in several ways:</w:t>
      </w:r>
    </w:p>
    <w:p w14:paraId="3B0E29B3" w14:textId="58C42DF0" w:rsidR="008749C7" w:rsidRDefault="008749C7" w:rsidP="008749C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Setting aside time for revision for example reviewing notes and previous assignments</w:t>
      </w:r>
    </w:p>
    <w:p w14:paraId="5404CC3E" w14:textId="32E93E58" w:rsidR="008749C7" w:rsidRDefault="008749C7" w:rsidP="008749C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Periodically and systematically test previously met vocabulary and follow up on the results</w:t>
      </w:r>
    </w:p>
    <w:p w14:paraId="3EFE6873" w14:textId="0E615652" w:rsidR="008749C7" w:rsidRDefault="008749C7" w:rsidP="008749C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Recycle previously met vocabulary through pair and group activities</w:t>
      </w:r>
    </w:p>
    <w:p w14:paraId="7B66BD11" w14:textId="67717BAC" w:rsidR="008749C7" w:rsidRDefault="008749C7" w:rsidP="008749C7">
      <w:pPr>
        <w:rPr>
          <w:lang w:val="en-US"/>
        </w:rPr>
      </w:pPr>
      <w:r>
        <w:rPr>
          <w:lang w:val="en-US"/>
        </w:rPr>
        <w:t xml:space="preserve">One of the reasons why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hard to learn a word from one encounter is because</w:t>
      </w:r>
      <w:r w:rsidR="00A551F2">
        <w:rPr>
          <w:lang w:val="en-US"/>
        </w:rPr>
        <w:t xml:space="preserve"> there </w:t>
      </w:r>
      <w:proofErr w:type="gramStart"/>
      <w:r w:rsidR="00A551F2">
        <w:rPr>
          <w:lang w:val="en-US"/>
        </w:rPr>
        <w:t>is</w:t>
      </w:r>
      <w:proofErr w:type="gramEnd"/>
      <w:r w:rsidR="00A551F2">
        <w:rPr>
          <w:lang w:val="en-US"/>
        </w:rPr>
        <w:t xml:space="preserve"> many things to know about a word. For example:</w:t>
      </w:r>
    </w:p>
    <w:p w14:paraId="7DDD3A5E" w14:textId="0FD4CE0C" w:rsidR="00A551F2" w:rsidRDefault="00A551F2" w:rsidP="00A551F2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part of speech can it function?</w:t>
      </w:r>
    </w:p>
    <w:p w14:paraId="56145AC5" w14:textId="2DE9D221" w:rsidR="00A551F2" w:rsidRDefault="00A551F2" w:rsidP="00A551F2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is the range of definitions it has?</w:t>
      </w:r>
    </w:p>
    <w:p w14:paraId="6C575ADD" w14:textId="300610CB" w:rsidR="00A551F2" w:rsidRDefault="00A551F2" w:rsidP="00A551F2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is the core meaning?</w:t>
      </w:r>
    </w:p>
    <w:p w14:paraId="0580A399" w14:textId="53FEF773" w:rsidR="00A551F2" w:rsidRDefault="00A551F2" w:rsidP="00A551F2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prefix and suffix can it take?</w:t>
      </w:r>
    </w:p>
    <w:p w14:paraId="63AFBB19" w14:textId="153AE2E5" w:rsidR="00A551F2" w:rsidRDefault="00A551F2" w:rsidP="00A551F2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other words does it collocate with?</w:t>
      </w:r>
    </w:p>
    <w:p w14:paraId="375E5E00" w14:textId="0B6C9E1C" w:rsidR="00A551F2" w:rsidRDefault="00A551F2" w:rsidP="00A551F2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grammatical patterns does it fit into?</w:t>
      </w:r>
    </w:p>
    <w:p w14:paraId="7D29717E" w14:textId="631D760F" w:rsidR="00A551F2" w:rsidRDefault="00A551F2" w:rsidP="00A551F2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particular positive</w:t>
      </w:r>
      <w:proofErr w:type="gramEnd"/>
      <w:r>
        <w:rPr>
          <w:lang w:val="en-US"/>
        </w:rPr>
        <w:t xml:space="preserve"> and negative associations does it have?</w:t>
      </w:r>
    </w:p>
    <w:p w14:paraId="6CCDFCB0" w14:textId="297EE598" w:rsidR="00A551F2" w:rsidRDefault="00A551F2" w:rsidP="00A551F2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Is the world frequently used or barely used?</w:t>
      </w:r>
    </w:p>
    <w:p w14:paraId="5EFE221A" w14:textId="1CEBFDC5" w:rsidR="00A551F2" w:rsidRDefault="00A551F2" w:rsidP="00A551F2">
      <w:pPr>
        <w:rPr>
          <w:lang w:val="en-US"/>
        </w:rPr>
      </w:pPr>
      <w:r>
        <w:rPr>
          <w:lang w:val="en-US"/>
        </w:rPr>
        <w:t xml:space="preserve">Answering these questions comes from meeting the word in </w:t>
      </w:r>
      <w:r w:rsidRPr="00A551F2">
        <w:rPr>
          <w:u w:val="single"/>
          <w:lang w:val="en-US"/>
        </w:rPr>
        <w:t>repetition</w:t>
      </w:r>
      <w:r>
        <w:rPr>
          <w:lang w:val="en-US"/>
        </w:rPr>
        <w:t xml:space="preserve"> and in </w:t>
      </w:r>
      <w:r w:rsidRPr="00A551F2">
        <w:rPr>
          <w:u w:val="single"/>
          <w:lang w:val="en-US"/>
        </w:rPr>
        <w:t>different</w:t>
      </w:r>
      <w:r>
        <w:rPr>
          <w:lang w:val="en-US"/>
        </w:rPr>
        <w:t xml:space="preserve"> contexts</w:t>
      </w:r>
    </w:p>
    <w:p w14:paraId="74743D8C" w14:textId="692AA757" w:rsidR="00D0124C" w:rsidRDefault="00D0124C" w:rsidP="00A551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62A573" wp14:editId="5CA4178B">
            <wp:extent cx="5534025" cy="7258050"/>
            <wp:effectExtent l="0" t="0" r="9525" b="0"/>
            <wp:docPr id="689341887" name="Billede 1" descr="Et billede, der indeholder tekst, menu, Font/skrifttyp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41887" name="Billede 1" descr="Et billede, der indeholder tekst, menu, Font/skrifttype, skærmbilled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60C2" w14:textId="77777777" w:rsidR="00A551F2" w:rsidRPr="00A551F2" w:rsidRDefault="00A551F2" w:rsidP="00A551F2">
      <w:pPr>
        <w:rPr>
          <w:lang w:val="en-US"/>
        </w:rPr>
      </w:pPr>
    </w:p>
    <w:sectPr w:rsidR="00A551F2" w:rsidRPr="00A551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B7436"/>
    <w:multiLevelType w:val="hybridMultilevel"/>
    <w:tmpl w:val="D9F8AFD4"/>
    <w:lvl w:ilvl="0" w:tplc="53067618">
      <w:start w:val="1"/>
      <w:numFmt w:val="bullet"/>
      <w:lvlText w:val="-"/>
      <w:lvlJc w:val="left"/>
      <w:pPr>
        <w:ind w:left="757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74DF4F0A"/>
    <w:multiLevelType w:val="hybridMultilevel"/>
    <w:tmpl w:val="EB7A3B12"/>
    <w:lvl w:ilvl="0" w:tplc="C4F0C2FC">
      <w:start w:val="1"/>
      <w:numFmt w:val="bullet"/>
      <w:lvlText w:val="-"/>
      <w:lvlJc w:val="left"/>
      <w:pPr>
        <w:ind w:left="757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A3512B4"/>
    <w:multiLevelType w:val="hybridMultilevel"/>
    <w:tmpl w:val="7E6ED480"/>
    <w:lvl w:ilvl="0" w:tplc="3C5AC9C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77" w:hanging="360"/>
      </w:pPr>
    </w:lvl>
    <w:lvl w:ilvl="2" w:tplc="0406001B" w:tentative="1">
      <w:start w:val="1"/>
      <w:numFmt w:val="lowerRoman"/>
      <w:lvlText w:val="%3."/>
      <w:lvlJc w:val="right"/>
      <w:pPr>
        <w:ind w:left="2197" w:hanging="180"/>
      </w:pPr>
    </w:lvl>
    <w:lvl w:ilvl="3" w:tplc="0406000F" w:tentative="1">
      <w:start w:val="1"/>
      <w:numFmt w:val="decimal"/>
      <w:lvlText w:val="%4."/>
      <w:lvlJc w:val="left"/>
      <w:pPr>
        <w:ind w:left="2917" w:hanging="360"/>
      </w:pPr>
    </w:lvl>
    <w:lvl w:ilvl="4" w:tplc="04060019" w:tentative="1">
      <w:start w:val="1"/>
      <w:numFmt w:val="lowerLetter"/>
      <w:lvlText w:val="%5."/>
      <w:lvlJc w:val="left"/>
      <w:pPr>
        <w:ind w:left="3637" w:hanging="360"/>
      </w:pPr>
    </w:lvl>
    <w:lvl w:ilvl="5" w:tplc="0406001B" w:tentative="1">
      <w:start w:val="1"/>
      <w:numFmt w:val="lowerRoman"/>
      <w:lvlText w:val="%6."/>
      <w:lvlJc w:val="right"/>
      <w:pPr>
        <w:ind w:left="4357" w:hanging="180"/>
      </w:pPr>
    </w:lvl>
    <w:lvl w:ilvl="6" w:tplc="0406000F" w:tentative="1">
      <w:start w:val="1"/>
      <w:numFmt w:val="decimal"/>
      <w:lvlText w:val="%7."/>
      <w:lvlJc w:val="left"/>
      <w:pPr>
        <w:ind w:left="5077" w:hanging="360"/>
      </w:pPr>
    </w:lvl>
    <w:lvl w:ilvl="7" w:tplc="04060019" w:tentative="1">
      <w:start w:val="1"/>
      <w:numFmt w:val="lowerLetter"/>
      <w:lvlText w:val="%8."/>
      <w:lvlJc w:val="left"/>
      <w:pPr>
        <w:ind w:left="5797" w:hanging="360"/>
      </w:pPr>
    </w:lvl>
    <w:lvl w:ilvl="8" w:tplc="0406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719670647">
    <w:abstractNumId w:val="2"/>
  </w:num>
  <w:num w:numId="2" w16cid:durableId="1405175928">
    <w:abstractNumId w:val="1"/>
  </w:num>
  <w:num w:numId="3" w16cid:durableId="196916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EF"/>
    <w:rsid w:val="00156A96"/>
    <w:rsid w:val="0028251E"/>
    <w:rsid w:val="00703D13"/>
    <w:rsid w:val="008749C7"/>
    <w:rsid w:val="00A551F2"/>
    <w:rsid w:val="00A678EA"/>
    <w:rsid w:val="00A914EF"/>
    <w:rsid w:val="00D0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D2FD"/>
  <w15:chartTrackingRefBased/>
  <w15:docId w15:val="{1221B2CE-CC4C-409C-84CE-BC8AE9C8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360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0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91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91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91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91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91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91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91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91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91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1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91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91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914EF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914EF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914E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914E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914E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914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91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9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914EF"/>
    <w:pPr>
      <w:numPr>
        <w:ilvl w:val="1"/>
      </w:numPr>
      <w:ind w:firstLine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91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91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914E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914E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914EF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91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914EF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91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291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Høgh Rasmussen (10411100)</dc:creator>
  <cp:keywords/>
  <dc:description/>
  <cp:lastModifiedBy>Daniel Høgh Rasmussen (10411100)</cp:lastModifiedBy>
  <cp:revision>1</cp:revision>
  <dcterms:created xsi:type="dcterms:W3CDTF">2024-10-31T10:12:00Z</dcterms:created>
  <dcterms:modified xsi:type="dcterms:W3CDTF">2024-10-31T11:54:00Z</dcterms:modified>
</cp:coreProperties>
</file>