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66" w:rsidRPr="00093866" w:rsidRDefault="00093866" w:rsidP="00C7230F">
      <w:pPr>
        <w:rPr>
          <w:rFonts w:ascii="Arial" w:eastAsia="Times New Roman" w:hAnsi="Arial" w:cs="Times New Roman"/>
          <w:b/>
          <w:sz w:val="32"/>
          <w:szCs w:val="32"/>
          <w:lang w:val="en-GB" w:eastAsia="da-DK"/>
        </w:rPr>
      </w:pPr>
      <w:r w:rsidRPr="00093866">
        <w:rPr>
          <w:rFonts w:ascii="Arial" w:eastAsia="Times New Roman" w:hAnsi="Arial" w:cs="Times New Roman"/>
          <w:b/>
          <w:sz w:val="32"/>
          <w:szCs w:val="32"/>
          <w:lang w:val="en-GB" w:eastAsia="da-DK"/>
        </w:rPr>
        <w:t>Miscellaneous</w:t>
      </w:r>
    </w:p>
    <w:p w:rsidR="00093866" w:rsidRDefault="00093866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  <w:proofErr w:type="gram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collocation</w:t>
      </w:r>
      <w:proofErr w:type="gram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: Pinter, </w:t>
      </w:r>
      <w:r w:rsidRPr="00093866">
        <w:rPr>
          <w:rFonts w:ascii="Arial" w:eastAsia="Times New Roman" w:hAnsi="Arial" w:cs="Times New Roman"/>
          <w:i/>
          <w:sz w:val="24"/>
          <w:szCs w:val="24"/>
          <w:lang w:val="en-GB" w:eastAsia="da-DK"/>
        </w:rPr>
        <w:t>Teaching Young Language Learners</w:t>
      </w:r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, p. 83 Native speakers also know word collocations, i.e. how words go together naturally such as ‘high tree’ and ‘take medicine’</w:t>
      </w:r>
      <w:bookmarkStart w:id="0" w:name="_GoBack"/>
      <w:bookmarkEnd w:id="0"/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  <w:proofErr w:type="gram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homograph</w:t>
      </w:r>
      <w:proofErr w:type="gram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: lead us out, put lead in his pencil; it is windy today, a windy road; live music, where do you live</w:t>
      </w: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  <w:proofErr w:type="gram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homonym</w:t>
      </w:r>
      <w:proofErr w:type="gram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: homonym [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hcm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*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nim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] (e.g. bat, left, fair, well, like) </w:t>
      </w: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  <w:proofErr w:type="gram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homophone</w:t>
      </w:r>
      <w:proofErr w:type="gram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: [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hcm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*f*un] key, quay (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kaj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) [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ki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:]; there, their; boy, buoy; ore (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malm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), oar (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åre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); horse, hoarse; meet, meat; tail, tale; aloud, allowed, discreet, discrete (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adskilt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;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særskilt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) </w:t>
      </w: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val="en-GB" w:eastAsia="da-DK"/>
        </w:rPr>
      </w:pP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eastAsia="da-DK"/>
        </w:rPr>
      </w:pPr>
      <w:proofErr w:type="spellStart"/>
      <w:proofErr w:type="gram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overbegreb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: wider term, inclusive term; major; cover term;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super’ordinate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[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su:p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*’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c:din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*t];; umbrella tem; blanket term; hypernym [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haip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*n*m] (e.g. red is a </w:t>
      </w:r>
      <w:r w:rsidRPr="00093866">
        <w:rPr>
          <w:rFonts w:ascii="Arial" w:eastAsia="Times New Roman" w:hAnsi="Arial" w:cs="Times New Roman"/>
          <w:sz w:val="24"/>
          <w:szCs w:val="24"/>
          <w:u w:val="single"/>
          <w:lang w:val="en-GB" w:eastAsia="da-DK"/>
        </w:rPr>
        <w:t>hyponym</w:t>
      </w:r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[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haip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*(u)n*m] of the </w:t>
      </w:r>
      <w:r w:rsidRPr="00093866">
        <w:rPr>
          <w:rFonts w:ascii="Arial" w:eastAsia="Times New Roman" w:hAnsi="Arial" w:cs="Times New Roman"/>
          <w:sz w:val="24"/>
          <w:szCs w:val="24"/>
          <w:u w:val="single"/>
          <w:lang w:val="en-GB" w:eastAsia="da-DK"/>
        </w:rPr>
        <w:t>hypernym</w:t>
      </w:r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/word colour; a </w:t>
      </w:r>
      <w:r w:rsidRPr="00093866">
        <w:rPr>
          <w:rFonts w:ascii="Arial" w:eastAsia="Times New Roman" w:hAnsi="Arial" w:cs="Times New Roman"/>
          <w:sz w:val="24"/>
          <w:szCs w:val="24"/>
          <w:u w:val="single"/>
          <w:lang w:val="en-GB" w:eastAsia="da-DK"/>
        </w:rPr>
        <w:t>hypernym</w:t>
      </w:r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is a word whose referents are </w:t>
      </w:r>
      <w:r w:rsidRPr="00093866">
        <w:rPr>
          <w:rFonts w:ascii="Arial" w:eastAsia="Times New Roman" w:hAnsi="Arial" w:cs="Times New Roman"/>
          <w:sz w:val="24"/>
          <w:szCs w:val="24"/>
          <w:u w:val="single"/>
          <w:lang w:val="en-GB" w:eastAsia="da-DK"/>
        </w:rPr>
        <w:t>hyponyms/subordinates</w:t>
      </w:r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, ‘cars’/’musical instruments’ is a hypernym for e.g. van/guitar); </w:t>
      </w:r>
      <w:proofErr w:type="spellStart"/>
      <w:r w:rsidRPr="00093866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>Sprogforum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Nr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. 3, 1995 side 45-55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Tema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: Et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ord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er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et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ord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; </w:t>
      </w:r>
      <w:proofErr w:type="spellStart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>Hvordan</w:t>
      </w:r>
      <w:proofErr w:type="spellEnd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 xml:space="preserve"> husker man </w:t>
      </w:r>
      <w:proofErr w:type="spellStart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>ord</w:t>
      </w:r>
      <w:proofErr w:type="spellEnd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>?</w:t>
      </w:r>
      <w:proofErr w:type="gramEnd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 xml:space="preserve"> </w:t>
      </w:r>
      <w:r w:rsidRPr="00093866">
        <w:rPr>
          <w:rFonts w:ascii="Arial" w:eastAsia="Times New Roman" w:hAnsi="Arial" w:cs="Times New Roman"/>
          <w:i/>
          <w:iCs/>
          <w:sz w:val="24"/>
          <w:szCs w:val="24"/>
          <w:lang w:eastAsia="da-DK"/>
        </w:rPr>
        <w:t>Fokus på forskellige opgavetyper</w:t>
      </w:r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 xml:space="preserve">, Birgit Henriksen,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>minor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 xml:space="preserve"> term (rose) &gt;&lt; major term (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>flower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>)</w:t>
      </w: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eastAsia="da-DK"/>
        </w:rPr>
      </w:pP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eastAsia="da-DK"/>
        </w:rPr>
      </w:pPr>
    </w:p>
    <w:p w:rsidR="00C7230F" w:rsidRPr="00093866" w:rsidRDefault="00C7230F" w:rsidP="00C7230F">
      <w:pPr>
        <w:rPr>
          <w:rFonts w:ascii="Arial" w:eastAsia="Times New Roman" w:hAnsi="Arial" w:cs="Times New Roman"/>
          <w:sz w:val="24"/>
          <w:szCs w:val="24"/>
          <w:lang w:eastAsia="da-DK"/>
        </w:rPr>
      </w:pPr>
      <w:proofErr w:type="spellStart"/>
      <w:proofErr w:type="gram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underbegreb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/hyponym: minor; hyponym [‘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haip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*(u)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nim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]; subordinate [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su:b’c:din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*t] Vivian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Lindhardsen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, </w:t>
      </w:r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>Writing English</w:t>
      </w:r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p. 22; (e.g. red is a hyponym/a subcategory of the hypernym/word colour; red and yellow are both hyponyms of the same hypernym therefore they share a semantic field; a hyponym is a word whose semantic field is included within that of another word/its hypernym; co-hyponyms share the same ranking in a hierarchy: e.g. hammer, saw, screwdriver, and they are all part of the same lexical field); </w:t>
      </w:r>
      <w:proofErr w:type="spellStart"/>
      <w:r w:rsidRPr="00093866">
        <w:rPr>
          <w:rFonts w:ascii="Arial" w:eastAsia="Times New Roman" w:hAnsi="Arial" w:cs="Times New Roman"/>
          <w:bCs/>
          <w:sz w:val="24"/>
          <w:szCs w:val="24"/>
          <w:lang w:val="en-GB" w:eastAsia="da-DK"/>
        </w:rPr>
        <w:t>Sprogforum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Nr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. 3, 1995 side 45-55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Tema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: Et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ord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er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 et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>ord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val="en-GB" w:eastAsia="da-DK"/>
        </w:rPr>
        <w:t xml:space="preserve">; </w:t>
      </w:r>
      <w:proofErr w:type="spellStart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>Hvordan</w:t>
      </w:r>
      <w:proofErr w:type="spellEnd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 xml:space="preserve"> husker man </w:t>
      </w:r>
      <w:proofErr w:type="spellStart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>ord</w:t>
      </w:r>
      <w:proofErr w:type="spellEnd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>?</w:t>
      </w:r>
      <w:proofErr w:type="gramEnd"/>
      <w:r w:rsidRPr="00093866">
        <w:rPr>
          <w:rFonts w:ascii="Arial" w:eastAsia="Times New Roman" w:hAnsi="Arial" w:cs="Times New Roman"/>
          <w:i/>
          <w:iCs/>
          <w:sz w:val="24"/>
          <w:szCs w:val="24"/>
          <w:lang w:val="en-GB" w:eastAsia="da-DK"/>
        </w:rPr>
        <w:t xml:space="preserve"> </w:t>
      </w:r>
      <w:r w:rsidRPr="00093866">
        <w:rPr>
          <w:rFonts w:ascii="Arial" w:eastAsia="Times New Roman" w:hAnsi="Arial" w:cs="Times New Roman"/>
          <w:i/>
          <w:iCs/>
          <w:sz w:val="24"/>
          <w:szCs w:val="24"/>
          <w:lang w:eastAsia="da-DK"/>
        </w:rPr>
        <w:t>Fokus på forskellige opgavetyper</w:t>
      </w:r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 xml:space="preserve">, Birgit Henriksen, 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>minor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 xml:space="preserve"> term (rose) &gt;&lt; major term (</w:t>
      </w:r>
      <w:proofErr w:type="spellStart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>flower</w:t>
      </w:r>
      <w:proofErr w:type="spellEnd"/>
      <w:r w:rsidRPr="00093866">
        <w:rPr>
          <w:rFonts w:ascii="Arial" w:eastAsia="Times New Roman" w:hAnsi="Arial" w:cs="Times New Roman"/>
          <w:sz w:val="24"/>
          <w:szCs w:val="24"/>
          <w:lang w:eastAsia="da-DK"/>
        </w:rPr>
        <w:t>)</w:t>
      </w:r>
    </w:p>
    <w:p w:rsidR="00292B1E" w:rsidRPr="00093866" w:rsidRDefault="00292B1E">
      <w:pPr>
        <w:rPr>
          <w:sz w:val="24"/>
          <w:szCs w:val="24"/>
        </w:rPr>
      </w:pPr>
    </w:p>
    <w:p w:rsidR="00093866" w:rsidRPr="00093866" w:rsidRDefault="00093866">
      <w:pPr>
        <w:rPr>
          <w:sz w:val="24"/>
          <w:szCs w:val="24"/>
        </w:rPr>
      </w:pPr>
    </w:p>
    <w:p w:rsidR="00093866" w:rsidRDefault="00093866" w:rsidP="0009386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Vocabulary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learning</w:t>
      </w:r>
      <w:proofErr w:type="spellEnd"/>
    </w:p>
    <w:p w:rsidR="00093866" w:rsidRDefault="00093866" w:rsidP="000938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Sprogforum Nr. 3, 1995 side 45-55 Tema: Et ord er et ord; Hvordan husker man ord? Fokus på forskellige opgavetyper, Birgit Henriksen</w:t>
      </w:r>
    </w:p>
    <w:p w:rsidR="00093866" w:rsidRDefault="00093866" w:rsidP="000938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Webs of </w:t>
      </w:r>
      <w:proofErr w:type="spellStart"/>
      <w:r>
        <w:rPr>
          <w:color w:val="000000"/>
          <w:sz w:val="27"/>
          <w:szCs w:val="27"/>
        </w:rPr>
        <w:t>meaning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semantic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field</w:t>
      </w:r>
      <w:proofErr w:type="spellEnd"/>
    </w:p>
    <w:p w:rsidR="00093866" w:rsidRPr="00093866" w:rsidRDefault="00093866" w:rsidP="00093866">
      <w:pPr>
        <w:pStyle w:val="NormalWeb"/>
        <w:rPr>
          <w:color w:val="000000"/>
          <w:sz w:val="27"/>
          <w:szCs w:val="27"/>
          <w:lang w:val="en-US"/>
        </w:rPr>
      </w:pPr>
      <w:r w:rsidRPr="00093866">
        <w:rPr>
          <w:color w:val="000000"/>
          <w:sz w:val="27"/>
          <w:szCs w:val="27"/>
          <w:lang w:val="en-US"/>
        </w:rPr>
        <w:t>1. Frequency</w:t>
      </w:r>
    </w:p>
    <w:p w:rsidR="00093866" w:rsidRPr="00093866" w:rsidRDefault="00093866" w:rsidP="00093866">
      <w:pPr>
        <w:pStyle w:val="NormalWeb"/>
        <w:rPr>
          <w:color w:val="000000"/>
          <w:sz w:val="27"/>
          <w:szCs w:val="27"/>
          <w:lang w:val="en-US"/>
        </w:rPr>
      </w:pPr>
      <w:r w:rsidRPr="00093866">
        <w:rPr>
          <w:color w:val="000000"/>
          <w:sz w:val="27"/>
          <w:szCs w:val="27"/>
          <w:lang w:val="en-US"/>
        </w:rPr>
        <w:t>2. Depth of cognitive processing / deep processing</w:t>
      </w:r>
    </w:p>
    <w:p w:rsidR="00093866" w:rsidRPr="00093866" w:rsidRDefault="00093866" w:rsidP="00093866">
      <w:pPr>
        <w:pStyle w:val="NormalWeb"/>
        <w:rPr>
          <w:color w:val="000000"/>
          <w:sz w:val="27"/>
          <w:szCs w:val="27"/>
          <w:lang w:val="en-US"/>
        </w:rPr>
      </w:pPr>
      <w:r w:rsidRPr="00093866">
        <w:rPr>
          <w:color w:val="000000"/>
          <w:sz w:val="27"/>
          <w:szCs w:val="27"/>
          <w:lang w:val="en-US"/>
        </w:rPr>
        <w:t>3. The possibility of working with webs of associations/association web (</w:t>
      </w:r>
      <w:proofErr w:type="spellStart"/>
      <w:r w:rsidRPr="00093866">
        <w:rPr>
          <w:color w:val="000000"/>
          <w:sz w:val="27"/>
          <w:szCs w:val="27"/>
          <w:lang w:val="en-US"/>
        </w:rPr>
        <w:t>erinddringskæde</w:t>
      </w:r>
      <w:proofErr w:type="spellEnd"/>
      <w:r w:rsidRPr="0009386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093866">
        <w:rPr>
          <w:color w:val="000000"/>
          <w:sz w:val="27"/>
          <w:szCs w:val="27"/>
          <w:lang w:val="en-US"/>
        </w:rPr>
        <w:t>Tornberg</w:t>
      </w:r>
      <w:proofErr w:type="spellEnd"/>
      <w:r w:rsidRPr="00093866">
        <w:rPr>
          <w:color w:val="000000"/>
          <w:sz w:val="27"/>
          <w:szCs w:val="27"/>
          <w:lang w:val="en-US"/>
        </w:rPr>
        <w:t xml:space="preserve"> p. 105, building on former experiences)</w:t>
      </w:r>
    </w:p>
    <w:p w:rsidR="00093866" w:rsidRPr="00093866" w:rsidRDefault="00093866" w:rsidP="00093866">
      <w:pPr>
        <w:pStyle w:val="NormalWeb"/>
        <w:rPr>
          <w:color w:val="000000"/>
          <w:sz w:val="27"/>
          <w:szCs w:val="27"/>
          <w:lang w:val="en-US"/>
        </w:rPr>
      </w:pPr>
      <w:r w:rsidRPr="00093866">
        <w:rPr>
          <w:color w:val="000000"/>
          <w:sz w:val="27"/>
          <w:szCs w:val="27"/>
          <w:lang w:val="en-US"/>
        </w:rPr>
        <w:lastRenderedPageBreak/>
        <w:t>4. Variation in the form of presentation</w:t>
      </w:r>
    </w:p>
    <w:p w:rsidR="00093866" w:rsidRDefault="00093866" w:rsidP="000938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proofErr w:type="spellStart"/>
      <w:r>
        <w:rPr>
          <w:color w:val="000000"/>
          <w:sz w:val="27"/>
          <w:szCs w:val="27"/>
        </w:rPr>
        <w:t>Salient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distinctive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eyecatching</w:t>
      </w:r>
      <w:proofErr w:type="spellEnd"/>
      <w:r>
        <w:rPr>
          <w:color w:val="000000"/>
          <w:sz w:val="27"/>
          <w:szCs w:val="27"/>
        </w:rPr>
        <w:t xml:space="preserve">, prominent, </w:t>
      </w:r>
      <w:proofErr w:type="spellStart"/>
      <w:r>
        <w:rPr>
          <w:color w:val="000000"/>
          <w:sz w:val="27"/>
          <w:szCs w:val="27"/>
        </w:rPr>
        <w:t>conspicuous</w:t>
      </w:r>
      <w:proofErr w:type="spellEnd"/>
      <w:r>
        <w:rPr>
          <w:color w:val="000000"/>
          <w:sz w:val="27"/>
          <w:szCs w:val="27"/>
        </w:rPr>
        <w:t xml:space="preserve">) features in the </w:t>
      </w:r>
      <w:proofErr w:type="spellStart"/>
      <w:r>
        <w:rPr>
          <w:color w:val="000000"/>
          <w:sz w:val="27"/>
          <w:szCs w:val="27"/>
        </w:rPr>
        <w:t>word</w:t>
      </w:r>
      <w:proofErr w:type="spellEnd"/>
      <w:r>
        <w:rPr>
          <w:color w:val="000000"/>
          <w:sz w:val="27"/>
          <w:szCs w:val="27"/>
        </w:rPr>
        <w:t xml:space="preserve"> (fx a </w:t>
      </w:r>
      <w:proofErr w:type="spellStart"/>
      <w:r>
        <w:rPr>
          <w:color w:val="000000"/>
          <w:sz w:val="27"/>
          <w:szCs w:val="27"/>
        </w:rPr>
        <w:t>to’boggan</w:t>
      </w:r>
      <w:proofErr w:type="spellEnd"/>
      <w:r>
        <w:rPr>
          <w:color w:val="000000"/>
          <w:sz w:val="27"/>
          <w:szCs w:val="27"/>
        </w:rPr>
        <w:t>: kælk [t*’</w:t>
      </w:r>
      <w:proofErr w:type="spellStart"/>
      <w:r>
        <w:rPr>
          <w:color w:val="000000"/>
          <w:sz w:val="27"/>
          <w:szCs w:val="27"/>
        </w:rPr>
        <w:t>bcg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*)n</w:t>
      </w:r>
      <w:proofErr w:type="gramEnd"/>
      <w:r>
        <w:rPr>
          <w:color w:val="000000"/>
          <w:sz w:val="27"/>
          <w:szCs w:val="27"/>
        </w:rPr>
        <w:t xml:space="preserve">], </w:t>
      </w:r>
      <w:proofErr w:type="spellStart"/>
      <w:r>
        <w:rPr>
          <w:color w:val="000000"/>
          <w:sz w:val="27"/>
          <w:szCs w:val="27"/>
        </w:rPr>
        <w:t>encourage</w:t>
      </w:r>
      <w:proofErr w:type="spellEnd"/>
      <w:r>
        <w:rPr>
          <w:color w:val="000000"/>
          <w:sz w:val="27"/>
          <w:szCs w:val="27"/>
        </w:rPr>
        <w:t xml:space="preserve"> [in’karid3], </w:t>
      </w:r>
      <w:proofErr w:type="spellStart"/>
      <w:r>
        <w:rPr>
          <w:color w:val="000000"/>
          <w:sz w:val="27"/>
          <w:szCs w:val="27"/>
        </w:rPr>
        <w:t>desire</w:t>
      </w:r>
      <w:proofErr w:type="spellEnd"/>
      <w:r>
        <w:rPr>
          <w:color w:val="000000"/>
          <w:sz w:val="27"/>
          <w:szCs w:val="27"/>
        </w:rPr>
        <w:t xml:space="preserve"> [</w:t>
      </w:r>
      <w:proofErr w:type="spellStart"/>
      <w:r>
        <w:rPr>
          <w:color w:val="000000"/>
          <w:sz w:val="27"/>
          <w:szCs w:val="27"/>
        </w:rPr>
        <w:t>di’zai</w:t>
      </w:r>
      <w:proofErr w:type="spellEnd"/>
      <w:r>
        <w:rPr>
          <w:color w:val="000000"/>
          <w:sz w:val="27"/>
          <w:szCs w:val="27"/>
        </w:rPr>
        <w:t xml:space="preserve">*], </w:t>
      </w:r>
      <w:proofErr w:type="spellStart"/>
      <w:r>
        <w:rPr>
          <w:color w:val="000000"/>
          <w:sz w:val="27"/>
          <w:szCs w:val="27"/>
        </w:rPr>
        <w:t>galumphing</w:t>
      </w:r>
      <w:proofErr w:type="spellEnd"/>
      <w:r>
        <w:rPr>
          <w:color w:val="000000"/>
          <w:sz w:val="27"/>
          <w:szCs w:val="27"/>
        </w:rPr>
        <w:t xml:space="preserve"> [g*’</w:t>
      </w:r>
      <w:proofErr w:type="spellStart"/>
      <w:r>
        <w:rPr>
          <w:color w:val="000000"/>
          <w:sz w:val="27"/>
          <w:szCs w:val="27"/>
        </w:rPr>
        <w:t>lamfinj</w:t>
      </w:r>
      <w:proofErr w:type="spellEnd"/>
      <w:r>
        <w:rPr>
          <w:color w:val="000000"/>
          <w:sz w:val="27"/>
          <w:szCs w:val="27"/>
        </w:rPr>
        <w:t xml:space="preserve">] (kluntet, elefantagtig), </w:t>
      </w:r>
      <w:proofErr w:type="spellStart"/>
      <w:r>
        <w:rPr>
          <w:color w:val="000000"/>
          <w:sz w:val="27"/>
          <w:szCs w:val="27"/>
        </w:rPr>
        <w:t>rhino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ceros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hippo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potamus</w:t>
      </w:r>
      <w:proofErr w:type="spellEnd"/>
      <w:r>
        <w:rPr>
          <w:color w:val="000000"/>
          <w:sz w:val="27"/>
          <w:szCs w:val="27"/>
        </w:rPr>
        <w:t xml:space="preserve">), </w:t>
      </w:r>
      <w:proofErr w:type="spellStart"/>
      <w:r>
        <w:rPr>
          <w:color w:val="000000"/>
          <w:sz w:val="27"/>
          <w:szCs w:val="27"/>
        </w:rPr>
        <w:t>her’bivorous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car’nivorous</w:t>
      </w:r>
      <w:proofErr w:type="spellEnd"/>
      <w:r>
        <w:rPr>
          <w:color w:val="000000"/>
          <w:sz w:val="27"/>
          <w:szCs w:val="27"/>
        </w:rPr>
        <w:t xml:space="preserve"> og </w:t>
      </w:r>
      <w:proofErr w:type="spellStart"/>
      <w:r>
        <w:rPr>
          <w:color w:val="000000"/>
          <w:sz w:val="27"/>
          <w:szCs w:val="27"/>
        </w:rPr>
        <w:t>squirrel</w:t>
      </w:r>
      <w:proofErr w:type="spellEnd"/>
      <w:r>
        <w:rPr>
          <w:color w:val="000000"/>
          <w:sz w:val="27"/>
          <w:szCs w:val="27"/>
        </w:rPr>
        <w:t xml:space="preserve"> [</w:t>
      </w:r>
      <w:proofErr w:type="spellStart"/>
      <w:r>
        <w:rPr>
          <w:color w:val="000000"/>
          <w:sz w:val="27"/>
          <w:szCs w:val="27"/>
        </w:rPr>
        <w:t>skwir</w:t>
      </w:r>
      <w:proofErr w:type="spellEnd"/>
      <w:r>
        <w:rPr>
          <w:color w:val="000000"/>
          <w:sz w:val="27"/>
          <w:szCs w:val="27"/>
        </w:rPr>
        <w:t>(*)l]</w:t>
      </w:r>
    </w:p>
    <w:p w:rsidR="00093866" w:rsidRDefault="00093866" w:rsidP="0009386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- - - - - - - - - - - - - - - - - - - - - - - - - - - - - - - - - - - - - - - - - - - - - - -</w:t>
      </w:r>
      <w:r>
        <w:rPr>
          <w:color w:val="000000"/>
          <w:sz w:val="27"/>
          <w:szCs w:val="27"/>
        </w:rPr>
        <w:t xml:space="preserve"> - - - - - - - - - - - - - </w:t>
      </w:r>
    </w:p>
    <w:p w:rsidR="00093866" w:rsidRPr="00C7230F" w:rsidRDefault="00093866"/>
    <w:sectPr w:rsidR="00093866" w:rsidRPr="00C723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0F"/>
    <w:rsid w:val="00093866"/>
    <w:rsid w:val="00292B1E"/>
    <w:rsid w:val="00C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529C"/>
  <w15:chartTrackingRefBased/>
  <w15:docId w15:val="{9BE364E9-17DA-48C5-916F-F22F09F0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8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5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2021-04-26T09:00:00Z</dcterms:created>
  <dcterms:modified xsi:type="dcterms:W3CDTF">2021-04-26T09:10:00Z</dcterms:modified>
</cp:coreProperties>
</file>