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sz w:val="96"/>
          <w:szCs w:val="96"/>
        </w:rPr>
        <w:t xml:space="preserve">🎾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B5E20"/>
          <w:sz w:val="56"/>
          <w:szCs w:val="56"/>
        </w:rPr>
        <w:t xml:space="preserve">TENNIS CLUB</w:t>
      </w:r>
    </w:p>
    <w:p>
      <w:pPr>
        <w:spacing w:after="80"/>
        <w:jc w:val="center"/>
      </w:pPr>
      <w:r>
        <w:rPr>
          <w:rFonts w:ascii="Arial" w:cs="Arial" w:eastAsia="Arial" w:hAnsi="Arial"/>
          <w:color w:val="388E3C"/>
          <w:sz w:val="44"/>
          <w:szCs w:val="44"/>
        </w:rPr>
        <w:t xml:space="preserve">Management App</w:t>
      </w:r>
    </w:p>
    <w:p>
      <w:pPr>
        <w:pBdr>
          <w:bottom w:val="single" w:color="81C784" w:sz="4" w:space="8"/>
        </w:pBdr>
        <w:spacing w:after="600"/>
        <w:jc w:val="center"/>
      </w:pPr>
      <w:r>
        <w:rPr>
          <w:rFonts w:ascii="Arial" w:cs="Arial" w:eastAsia="Arial" w:hAnsi="Arial"/>
          <w:i/>
          <w:iCs/>
          <w:color w:val="424242"/>
          <w:sz w:val="28"/>
          <w:szCs w:val="28"/>
        </w:rPr>
        <w:t xml:space="preserve">Documento di Architettura</w:t>
      </w:r>
    </w:p>
    <w:p>
      <w:pPr>
        <w:spacing w:before="600"/>
      </w:pPr>
    </w:p>
    <w:p>
      <w:pPr>
        <w:spacing w:after="80"/>
        <w:jc w:val="center"/>
      </w:pPr>
      <w:r>
        <w:rPr>
          <w:rFonts w:ascii="Arial" w:cs="Arial" w:eastAsia="Arial" w:hAnsi="Arial"/>
          <w:color w:val="424242"/>
          <w:sz w:val="24"/>
          <w:szCs w:val="24"/>
        </w:rPr>
        <w:t xml:space="preserve">Versione 1.0</w:t>
      </w:r>
    </w:p>
    <w:p>
      <w:pPr>
        <w:spacing w:after="80"/>
        <w:jc w:val="center"/>
      </w:pPr>
      <w:r>
        <w:rPr>
          <w:rFonts w:ascii="Arial" w:cs="Arial" w:eastAsia="Arial" w:hAnsi="Arial"/>
          <w:color w:val="424242"/>
          <w:sz w:val="24"/>
          <w:szCs w:val="24"/>
        </w:rPr>
        <w:t xml:space="preserve">Marzo 2026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BOZZA — In attesa di requisiti dettagliati dal cliente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388E3C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1. Panoramica del Progetto</w:t>
      </w:r>
    </w:p>
    <w:p>
      <w:pPr>
        <w:spacing w:after="1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Applicazione web per la gestione di un tennis club (~300 utenti). Il sistema consente ai maestri di monitorare e registrare i progressi degli allievi, e agli allievi di consultare il proprio stato di avanzamento.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88E3C"/>
          <w:sz w:val="26"/>
          <w:szCs w:val="26"/>
        </w:rPr>
        <w:t xml:space="preserve">1.1 Obiettivi Principali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Gestione progressi degli allievi da parte dei maestri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Visualizzazione dello stato di avanzamento per gli allievi (sola lettura)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Interfaccia semplice, responsive e mobile-first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Architettura scalabile a costi contenuti (free tier)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88E3C"/>
          <w:sz w:val="26"/>
          <w:szCs w:val="26"/>
        </w:rPr>
        <w:t xml:space="preserve">1.2 Vincoli e Assunzioni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Circa 300 utenti totali (maestri + allievi)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Account di progetto separato (email, Git, Vercel, Supabase dedicati)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Requisiti dettagliati in attesa di conferma dal cliente</w:t>
      </w:r>
    </w:p>
    <w:p>
      <w:pPr>
        <w:pStyle w:val="Heading1"/>
        <w:pBdr>
          <w:bottom w:val="single" w:color="388E3C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2. Stack Tecnologico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026"/>
      </w:tblGrid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40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Next.js 14 (App Router)</w:t>
            </w:r>
          </w:p>
        </w:tc>
        <w:tc>
          <w:tcPr>
            <w:tcW w:type="dxa" w:w="40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React, TypeScript, Tailwind CSS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Hosting/Deploy</w:t>
            </w:r>
          </w:p>
        </w:tc>
        <w:tc>
          <w:tcPr>
            <w:tcW w:type="dxa" w:w="2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Vercel</w:t>
            </w:r>
          </w:p>
        </w:tc>
        <w:tc>
          <w:tcPr>
            <w:tcW w:type="dxa" w:w="40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CI/CD automatico da GitHub, preview deploys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40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Free tier: 500MB DB, 1GB storage, 50K MAU auth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Autenticazione</w:t>
            </w:r>
          </w:p>
        </w:tc>
        <w:tc>
          <w:tcPr>
            <w:tcW w:type="dxa" w:w="2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40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Magic Link (email) o email/password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ORM / Query</w:t>
            </w:r>
          </w:p>
        </w:tc>
        <w:tc>
          <w:tcPr>
            <w:tcW w:type="dxa" w:w="2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Supabase JS Client</w:t>
            </w:r>
          </w:p>
        </w:tc>
        <w:tc>
          <w:tcPr>
            <w:tcW w:type="dxa" w:w="40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SDK ufficiale con tipizzazione TypeScript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Versioning</w:t>
            </w:r>
          </w:p>
        </w:tc>
        <w:tc>
          <w:tcPr>
            <w:tcW w:type="dxa" w:w="2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GitHub</w:t>
            </w:r>
          </w:p>
        </w:tc>
        <w:tc>
          <w:tcPr>
            <w:tcW w:type="dxa" w:w="40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Repository privato su account dedicato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88E3C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3. Architettura del Sistema</w:t>
      </w:r>
    </w:p>
    <w:p>
      <w:pPr>
        <w:spacing w:after="1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L’architettura segue il pattern serverless di Vercel + Supabase. Il frontend Next.js comunica direttamente con Supabase tramite il client SDK. Le API Routes di Next.js gestiscono logica server-side quando necessario.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88E3C"/>
          <w:sz w:val="26"/>
          <w:szCs w:val="26"/>
        </w:rPr>
        <w:t xml:space="preserve">3.1 Flusso Generale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5F5F5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2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B5E20"/>
                <w:sz w:val="22"/>
                <w:szCs w:val="22"/>
              </w:rPr>
              <w:t xml:space="preserve">Browser (Utente)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424242"/>
                <w:sz w:val="28"/>
                <w:szCs w:val="28"/>
              </w:rPr>
              <w:t xml:space="preserve">↓</w:t>
            </w:r>
          </w:p>
          <w:p>
            <w:pPr>
              <w:spacing w:after="12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88E3C"/>
                <w:sz w:val="22"/>
                <w:szCs w:val="22"/>
              </w:rPr>
              <w:t xml:space="preserve">Vercel CDN / Edge Network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424242"/>
                <w:sz w:val="28"/>
                <w:szCs w:val="28"/>
              </w:rPr>
              <w:t xml:space="preserve">↓</w:t>
            </w:r>
          </w:p>
          <w:p>
            <w:pPr>
              <w:spacing w:after="12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88E3C"/>
                <w:sz w:val="22"/>
                <w:szCs w:val="22"/>
              </w:rPr>
              <w:t xml:space="preserve">Next.js App (SSR + API Routes)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424242"/>
                <w:sz w:val="28"/>
                <w:szCs w:val="28"/>
              </w:rPr>
              <w:t xml:space="preserve">↓</w:t>
            </w:r>
          </w:p>
          <w:p>
            <w:pPr>
              <w:spacing w:after="12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B5E20"/>
                <w:sz w:val="22"/>
                <w:szCs w:val="22"/>
              </w:rPr>
              <w:t xml:space="preserve">Supabase (Auth + PostgreSQL + RLS)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88E3C"/>
          <w:sz w:val="26"/>
          <w:szCs w:val="26"/>
        </w:rPr>
        <w:t xml:space="preserve">3.2 Struttura Progetto Next.js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Percorso</w:t>
            </w:r>
          </w:p>
        </w:tc>
        <w:tc>
          <w:tcPr>
            <w:tcW w:type="dxa" w:w="55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3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app/</w:t>
            </w:r>
          </w:p>
        </w:tc>
        <w:tc>
          <w:tcPr>
            <w:tcW w:type="dxa" w:w="55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Root App Router</w:t>
            </w:r>
          </w:p>
        </w:tc>
      </w:tr>
      <w:tr>
        <w:tc>
          <w:tcPr>
            <w:tcW w:type="dxa" w:w="3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app/(auth)/login/</w:t>
            </w:r>
          </w:p>
        </w:tc>
        <w:tc>
          <w:tcPr>
            <w:tcW w:type="dxa" w:w="55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Pagina di login</w:t>
            </w:r>
          </w:p>
        </w:tc>
      </w:tr>
      <w:tr>
        <w:tc>
          <w:tcPr>
            <w:tcW w:type="dxa" w:w="3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app/(auth)/register/</w:t>
            </w:r>
          </w:p>
        </w:tc>
        <w:tc>
          <w:tcPr>
            <w:tcW w:type="dxa" w:w="55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Registrazione (solo invito)</w:t>
            </w:r>
          </w:p>
        </w:tc>
      </w:tr>
      <w:tr>
        <w:tc>
          <w:tcPr>
            <w:tcW w:type="dxa" w:w="3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app/(dashboard)/</w:t>
            </w:r>
          </w:p>
        </w:tc>
        <w:tc>
          <w:tcPr>
            <w:tcW w:type="dxa" w:w="55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Layout condiviso dashboard</w:t>
            </w:r>
          </w:p>
        </w:tc>
      </w:tr>
      <w:tr>
        <w:tc>
          <w:tcPr>
            <w:tcW w:type="dxa" w:w="3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app/(dashboard)/maestro/</w:t>
            </w:r>
          </w:p>
        </w:tc>
        <w:tc>
          <w:tcPr>
            <w:tcW w:type="dxa" w:w="55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Dashboard maestro</w:t>
            </w:r>
          </w:p>
        </w:tc>
      </w:tr>
      <w:tr>
        <w:tc>
          <w:tcPr>
            <w:tcW w:type="dxa" w:w="3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app/(dashboard)/maestro/allievi/</w:t>
            </w:r>
          </w:p>
        </w:tc>
        <w:tc>
          <w:tcPr>
            <w:tcW w:type="dxa" w:w="55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Lista e gestione allievi</w:t>
            </w:r>
          </w:p>
        </w:tc>
      </w:tr>
      <w:tr>
        <w:tc>
          <w:tcPr>
            <w:tcW w:type="dxa" w:w="3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app/(dashboard)/maestro/allievi/[id]/</w:t>
            </w:r>
          </w:p>
        </w:tc>
        <w:tc>
          <w:tcPr>
            <w:tcW w:type="dxa" w:w="55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Dettaglio allievo + progressi</w:t>
            </w:r>
          </w:p>
        </w:tc>
      </w:tr>
      <w:tr>
        <w:tc>
          <w:tcPr>
            <w:tcW w:type="dxa" w:w="3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app/(dashboard)/maestro/valutazioni/</w:t>
            </w:r>
          </w:p>
        </w:tc>
        <w:tc>
          <w:tcPr>
            <w:tcW w:type="dxa" w:w="55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Creazione valutazioni</w:t>
            </w:r>
          </w:p>
        </w:tc>
      </w:tr>
      <w:tr>
        <w:tc>
          <w:tcPr>
            <w:tcW w:type="dxa" w:w="3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app/(dashboard)/allievo/</w:t>
            </w:r>
          </w:p>
        </w:tc>
        <w:tc>
          <w:tcPr>
            <w:tcW w:type="dxa" w:w="55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Dashboard allievo (sola lettura)</w:t>
            </w:r>
          </w:p>
        </w:tc>
      </w:tr>
      <w:tr>
        <w:tc>
          <w:tcPr>
            <w:tcW w:type="dxa" w:w="3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app/(dashboard)/allievo/progressi/</w:t>
            </w:r>
          </w:p>
        </w:tc>
        <w:tc>
          <w:tcPr>
            <w:tcW w:type="dxa" w:w="55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 propri progressi</w:t>
            </w:r>
          </w:p>
        </w:tc>
      </w:tr>
      <w:tr>
        <w:tc>
          <w:tcPr>
            <w:tcW w:type="dxa" w:w="3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app/api/</w:t>
            </w:r>
          </w:p>
        </w:tc>
        <w:tc>
          <w:tcPr>
            <w:tcW w:type="dxa" w:w="55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API Routes server-side</w:t>
            </w:r>
          </w:p>
        </w:tc>
      </w:tr>
      <w:tr>
        <w:tc>
          <w:tcPr>
            <w:tcW w:type="dxa" w:w="3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lib/supabase/</w:t>
            </w:r>
          </w:p>
        </w:tc>
        <w:tc>
          <w:tcPr>
            <w:tcW w:type="dxa" w:w="55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Client e middleware Supabase</w:t>
            </w:r>
          </w:p>
        </w:tc>
      </w:tr>
      <w:tr>
        <w:tc>
          <w:tcPr>
            <w:tcW w:type="dxa" w:w="3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components/</w:t>
            </w:r>
          </w:p>
        </w:tc>
        <w:tc>
          <w:tcPr>
            <w:tcW w:type="dxa" w:w="55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Componenti UI condivisi</w:t>
            </w:r>
          </w:p>
        </w:tc>
      </w:tr>
      <w:tr>
        <w:tc>
          <w:tcPr>
            <w:tcW w:type="dxa" w:w="3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types/</w:t>
            </w:r>
          </w:p>
        </w:tc>
        <w:tc>
          <w:tcPr>
            <w:tcW w:type="dxa" w:w="55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Tipi TypeScript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88E3C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4. Schema Database (PostgreSQL)</w:t>
      </w:r>
    </w:p>
    <w:p>
      <w:pPr>
        <w:spacing w:after="1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Lo schema utilizza UUID come chiavi primarie, sfrutta l’integrazione nativa con Supabase Auth, e applica Row Level Security (RLS) per il controllo degli accessi.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88E3C"/>
          <w:sz w:val="26"/>
          <w:szCs w:val="26"/>
        </w:rPr>
        <w:t xml:space="preserve">4.1 Tabella: profiles</w:t>
      </w:r>
    </w:p>
    <w:p>
      <w:pPr>
        <w:spacing w:after="1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Estende auth.users di Supabase con dati specifici dell’applicazione.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3826"/>
      </w:tblGrid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Colonna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38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</w:t>
            </w:r>
          </w:p>
        </w:tc>
        <w:tc>
          <w:tcPr>
            <w:tcW w:type="dxa" w:w="38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PK, FK → auth.users(id)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</w:t>
            </w:r>
          </w:p>
        </w:tc>
        <w:tc>
          <w:tcPr>
            <w:tcW w:type="dxa" w:w="38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Email utente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full_name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</w:t>
            </w:r>
          </w:p>
        </w:tc>
        <w:tc>
          <w:tcPr>
            <w:tcW w:type="dxa" w:w="38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Nome completo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</w:t>
            </w:r>
          </w:p>
        </w:tc>
        <w:tc>
          <w:tcPr>
            <w:tcW w:type="dxa" w:w="38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'maestro' | 'allievo' | 'admin'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phone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SÌ</w:t>
            </w:r>
          </w:p>
        </w:tc>
        <w:tc>
          <w:tcPr>
            <w:tcW w:type="dxa" w:w="38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Numero di telefono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avatar_url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SÌ</w:t>
            </w:r>
          </w:p>
        </w:tc>
        <w:tc>
          <w:tcPr>
            <w:tcW w:type="dxa" w:w="38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URL immagine profilo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</w:t>
            </w:r>
          </w:p>
        </w:tc>
        <w:tc>
          <w:tcPr>
            <w:tcW w:type="dxa" w:w="38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DEFAULT now()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</w:t>
            </w:r>
          </w:p>
        </w:tc>
        <w:tc>
          <w:tcPr>
            <w:tcW w:type="dxa" w:w="38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DEFAULT now()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88E3C"/>
          <w:sz w:val="26"/>
          <w:szCs w:val="26"/>
        </w:rPr>
        <w:t xml:space="preserve">4.2 Tabella: maestro_allievo</w:t>
      </w:r>
    </w:p>
    <w:p>
      <w:pPr>
        <w:spacing w:after="1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Relazione N:N tra maestri e allievi. Un allievo può avere più maestri e viceversa.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3826"/>
      </w:tblGrid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Colonna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38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</w:t>
            </w:r>
          </w:p>
        </w:tc>
        <w:tc>
          <w:tcPr>
            <w:tcW w:type="dxa" w:w="38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PK, DEFAULT gen_random_uuid()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maestro_id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</w:t>
            </w:r>
          </w:p>
        </w:tc>
        <w:tc>
          <w:tcPr>
            <w:tcW w:type="dxa" w:w="38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FK → profiles(id)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allievo_id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</w:t>
            </w:r>
          </w:p>
        </w:tc>
        <w:tc>
          <w:tcPr>
            <w:tcW w:type="dxa" w:w="38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FK → profiles(id)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assigned_at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</w:t>
            </w:r>
          </w:p>
        </w:tc>
        <w:tc>
          <w:tcPr>
            <w:tcW w:type="dxa" w:w="38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DEFAULT now()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active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</w:t>
            </w:r>
          </w:p>
        </w:tc>
        <w:tc>
          <w:tcPr>
            <w:tcW w:type="dxa" w:w="38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DEFAULT true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88E3C"/>
          <w:sz w:val="26"/>
          <w:szCs w:val="26"/>
        </w:rPr>
        <w:t xml:space="preserve">4.3 Tabella: skill_categories</w:t>
      </w:r>
    </w:p>
    <w:p>
      <w:pPr>
        <w:spacing w:after="1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Categorie di abilità tennistiche (es. Servizio, Dritto, Rovescio, Gioco a rete, Tattica, Fisico).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3826"/>
      </w:tblGrid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Colonna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38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</w:t>
            </w:r>
          </w:p>
        </w:tc>
        <w:tc>
          <w:tcPr>
            <w:tcW w:type="dxa" w:w="38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</w:t>
            </w:r>
          </w:p>
        </w:tc>
        <w:tc>
          <w:tcPr>
            <w:tcW w:type="dxa" w:w="38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Nome categoria (UNIQUE)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SÌ</w:t>
            </w:r>
          </w:p>
        </w:tc>
        <w:tc>
          <w:tcPr>
            <w:tcW w:type="dxa" w:w="38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Descrizione della categoria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display_order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</w:t>
            </w:r>
          </w:p>
        </w:tc>
        <w:tc>
          <w:tcPr>
            <w:tcW w:type="dxa" w:w="38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Ordine di visualizzazione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88E3C"/>
          <w:sz w:val="26"/>
          <w:szCs w:val="26"/>
        </w:rPr>
        <w:t xml:space="preserve">4.4 Tabella: evaluations</w:t>
      </w:r>
    </w:p>
    <w:p>
      <w:pPr>
        <w:spacing w:after="1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Valutazioni singole assegnate da un maestro a un allievo su una specifica skill.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3826"/>
      </w:tblGrid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Colonna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38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</w:t>
            </w:r>
          </w:p>
        </w:tc>
        <w:tc>
          <w:tcPr>
            <w:tcW w:type="dxa" w:w="38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allievo_id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</w:t>
            </w:r>
          </w:p>
        </w:tc>
        <w:tc>
          <w:tcPr>
            <w:tcW w:type="dxa" w:w="38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FK → profiles(id)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maestro_id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</w:t>
            </w:r>
          </w:p>
        </w:tc>
        <w:tc>
          <w:tcPr>
            <w:tcW w:type="dxa" w:w="38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FK → profiles(id)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category_id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</w:t>
            </w:r>
          </w:p>
        </w:tc>
        <w:tc>
          <w:tcPr>
            <w:tcW w:type="dxa" w:w="38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FK → skill_categories(id)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score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SMALLINT</w:t>
            </w:r>
          </w:p>
        </w:tc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</w:t>
            </w:r>
          </w:p>
        </w:tc>
        <w:tc>
          <w:tcPr>
            <w:tcW w:type="dxa" w:w="38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Voto 1–10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SÌ</w:t>
            </w:r>
          </w:p>
        </w:tc>
        <w:tc>
          <w:tcPr>
            <w:tcW w:type="dxa" w:w="38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Note del maestro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evaluated_at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</w:t>
            </w:r>
          </w:p>
        </w:tc>
        <w:tc>
          <w:tcPr>
            <w:tcW w:type="dxa" w:w="38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Data della valutazione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</w:t>
            </w:r>
          </w:p>
        </w:tc>
        <w:tc>
          <w:tcPr>
            <w:tcW w:type="dxa" w:w="38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DEFAULT now()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88E3C"/>
          <w:sz w:val="26"/>
          <w:szCs w:val="26"/>
        </w:rPr>
        <w:t xml:space="preserve">4.5 Tabella: progress_notes</w:t>
      </w:r>
    </w:p>
    <w:p>
      <w:pPr>
        <w:spacing w:after="1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Note generali di progresso, non legate a una skill specifica.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3826"/>
      </w:tblGrid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Colonna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38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</w:t>
            </w:r>
          </w:p>
        </w:tc>
        <w:tc>
          <w:tcPr>
            <w:tcW w:type="dxa" w:w="38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allievo_id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</w:t>
            </w:r>
          </w:p>
        </w:tc>
        <w:tc>
          <w:tcPr>
            <w:tcW w:type="dxa" w:w="38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FK → profiles(id)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maestro_id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</w:t>
            </w:r>
          </w:p>
        </w:tc>
        <w:tc>
          <w:tcPr>
            <w:tcW w:type="dxa" w:w="38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FK → profiles(id)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</w:t>
            </w:r>
          </w:p>
        </w:tc>
        <w:tc>
          <w:tcPr>
            <w:tcW w:type="dxa" w:w="38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Titolo della nota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content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</w:t>
            </w:r>
          </w:p>
        </w:tc>
        <w:tc>
          <w:tcPr>
            <w:tcW w:type="dxa" w:w="38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Contenuto dettagliato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visibility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</w:t>
            </w:r>
          </w:p>
        </w:tc>
        <w:tc>
          <w:tcPr>
            <w:tcW w:type="dxa" w:w="38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'maestro_only' | 'shared'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</w:t>
            </w:r>
          </w:p>
        </w:tc>
        <w:tc>
          <w:tcPr>
            <w:tcW w:type="dxa" w:w="38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DEFAULT now()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88E3C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5. Sicurezza e Row Level Security (RLS)</w:t>
      </w:r>
    </w:p>
    <w:p>
      <w:pPr>
        <w:spacing w:after="1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Supabase utilizza Row Level Security di PostgreSQL per garantire che ogni utente possa accedere solo ai dati a cui è autorizzato. Le policy vengono applicate direttamente a livello di database, indipendentemente dal client.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88E3C"/>
          <w:sz w:val="26"/>
          <w:szCs w:val="26"/>
        </w:rPr>
        <w:t xml:space="preserve">5.1 Matrice dei Permessi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2200"/>
        <w:gridCol w:w="2126"/>
      </w:tblGrid>
      <w:tr>
        <w:tc>
          <w:tcPr>
            <w:tcW w:type="dxa" w:w="2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Risorsa</w:t>
            </w:r>
          </w:p>
        </w:tc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Maestro</w:t>
            </w:r>
          </w:p>
        </w:tc>
        <w:tc>
          <w:tcPr>
            <w:tcW w:type="dxa" w:w="21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Allievo</w:t>
            </w:r>
          </w:p>
        </w:tc>
      </w:tr>
      <w:tr>
        <w:tc>
          <w:tcPr>
            <w:tcW w:type="dxa" w:w="2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profiles</w:t>
            </w:r>
          </w:p>
        </w:tc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CRUD totale</w:t>
            </w:r>
          </w:p>
        </w:tc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Lettura propri allievi</w:t>
            </w:r>
          </w:p>
        </w:tc>
        <w:tc>
          <w:tcPr>
            <w:tcW w:type="dxa" w:w="21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Lettura proprio profilo</w:t>
            </w:r>
          </w:p>
        </w:tc>
      </w:tr>
      <w:tr>
        <w:tc>
          <w:tcPr>
            <w:tcW w:type="dxa" w:w="2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maestro_allievo</w:t>
            </w:r>
          </w:p>
        </w:tc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CRUD totale</w:t>
            </w:r>
          </w:p>
        </w:tc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Lettura propri record</w:t>
            </w:r>
          </w:p>
        </w:tc>
        <w:tc>
          <w:tcPr>
            <w:tcW w:type="dxa" w:w="21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Lettura propri record</w:t>
            </w:r>
          </w:p>
        </w:tc>
      </w:tr>
      <w:tr>
        <w:tc>
          <w:tcPr>
            <w:tcW w:type="dxa" w:w="2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skill_categories</w:t>
            </w:r>
          </w:p>
        </w:tc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CRUD totale</w:t>
            </w:r>
          </w:p>
        </w:tc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Sola lettura</w:t>
            </w:r>
          </w:p>
        </w:tc>
        <w:tc>
          <w:tcPr>
            <w:tcW w:type="dxa" w:w="21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Sola lettura</w:t>
            </w:r>
          </w:p>
        </w:tc>
      </w:tr>
      <w:tr>
        <w:tc>
          <w:tcPr>
            <w:tcW w:type="dxa" w:w="2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evaluations</w:t>
            </w:r>
          </w:p>
        </w:tc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CRUD totale</w:t>
            </w:r>
          </w:p>
        </w:tc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CRUD propri allievi</w:t>
            </w:r>
          </w:p>
        </w:tc>
        <w:tc>
          <w:tcPr>
            <w:tcW w:type="dxa" w:w="21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Lettura proprie valutazioni</w:t>
            </w:r>
          </w:p>
        </w:tc>
      </w:tr>
      <w:tr>
        <w:tc>
          <w:tcPr>
            <w:tcW w:type="dxa" w:w="2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progress_notes</w:t>
            </w:r>
          </w:p>
        </w:tc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CRUD totale</w:t>
            </w:r>
          </w:p>
        </w:tc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CRUD propri allievi</w:t>
            </w:r>
          </w:p>
        </w:tc>
        <w:tc>
          <w:tcPr>
            <w:tcW w:type="dxa" w:w="21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Lettura (solo ‘shared’)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88E3C"/>
          <w:sz w:val="26"/>
          <w:szCs w:val="26"/>
        </w:rPr>
        <w:t xml:space="preserve">5.2 Esempi di Policy RLS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424242"/>
          <w:sz w:val="22"/>
          <w:szCs w:val="22"/>
        </w:rPr>
        <w:t xml:space="preserve">Policy per la tabella evaluations — un maestro può leggere solo le valutazioni dei propri allievi: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26323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80CBC4"/>
                <w:sz w:val="18"/>
                <w:szCs w:val="18"/>
              </w:rPr>
              <w:t xml:space="preserve">CREATE POLICY "maestro_read_evaluations"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B0BEC5"/>
                <w:sz w:val="18"/>
                <w:szCs w:val="18"/>
              </w:rPr>
              <w:t xml:space="preserve">  ON evaluations FOR SELECT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B0BEC5"/>
                <w:sz w:val="18"/>
                <w:szCs w:val="18"/>
              </w:rPr>
              <w:t xml:space="preserve">  TO authenticated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B0BEC5"/>
                <w:sz w:val="18"/>
                <w:szCs w:val="18"/>
              </w:rPr>
              <w:t xml:space="preserve">  USING (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FFCC80"/>
                <w:sz w:val="18"/>
                <w:szCs w:val="18"/>
              </w:rPr>
              <w:t xml:space="preserve">    maestro_id = auth.uid()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80CBC4"/>
                <w:sz w:val="18"/>
                <w:szCs w:val="18"/>
              </w:rPr>
              <w:t xml:space="preserve">    OR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FFCC80"/>
                <w:sz w:val="18"/>
                <w:szCs w:val="18"/>
              </w:rPr>
              <w:t xml:space="preserve">    allievo_id = auth.uid()</w:t>
            </w:r>
          </w:p>
          <w:p>
            <w:r>
              <w:rPr>
                <w:rFonts w:ascii="Consolas" w:cs="Consolas" w:eastAsia="Consolas" w:hAnsi="Consolas"/>
                <w:color w:val="B0BEC5"/>
                <w:sz w:val="18"/>
                <w:szCs w:val="18"/>
              </w:rPr>
              <w:t xml:space="preserve">  );</w:t>
            </w:r>
          </w:p>
        </w:tc>
      </w:tr>
    </w:tbl>
    <w:p>
      <w:pPr>
        <w:pStyle w:val="Heading1"/>
        <w:pBdr>
          <w:bottom w:val="single" w:color="388E3C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6. Autenticazione</w:t>
      </w:r>
    </w:p>
    <w:p>
      <w:pPr>
        <w:spacing w:after="1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L’autenticazione è gestita da Supabase Auth. Sono previste due modalità, da confermare con il cliente: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88E3C"/>
          <w:sz w:val="26"/>
          <w:szCs w:val="26"/>
        </w:rPr>
        <w:t xml:space="preserve">6.1 Opzione A: Magic Link (consigliata)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L’utente inserisce la propria email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Riceve un link di accesso via email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Nessuna password da ricordare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Ideale per utenti meno tecnici (molti allievi)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88E3C"/>
          <w:sz w:val="26"/>
          <w:szCs w:val="26"/>
        </w:rPr>
        <w:t xml:space="preserve">6.2 Opzione B: Email + Password</w:t>
      </w:r>
    </w:p>
    <w:p>
      <w:pPr>
        <w:spacing w:after="1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Autenticazione classica con email e password. Più familiare ma richiede gestione password dimenticata.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88E3C"/>
          <w:sz w:val="26"/>
          <w:szCs w:val="26"/>
        </w:rPr>
        <w:t xml:space="preserve">6.3 Flusso di Registrazione</w:t>
      </w:r>
    </w:p>
    <w:p>
      <w:pPr>
        <w:spacing w:after="1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La registrazione avviene solo su invito. Un admin o maestro crea il profilo dell’utente, che riceve un’email per completare l’attivazione. Questo previene registrazioni non autorizzate.</w:t>
      </w:r>
    </w:p>
    <w:p>
      <w:r>
        <w:br w:type="page"/>
      </w:r>
    </w:p>
    <w:p>
      <w:pPr>
        <w:pStyle w:val="Heading1"/>
        <w:pBdr>
          <w:bottom w:val="single" w:color="388E3C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7. Ruoli e Funzionalità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626"/>
      </w:tblGrid>
      <w:tr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Ruolo</w:t>
            </w:r>
          </w:p>
        </w:tc>
        <w:tc>
          <w:tcPr>
            <w:tcW w:type="dxa" w:w="3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Funzionalità Principali</w:t>
            </w:r>
          </w:p>
        </w:tc>
        <w:tc>
          <w:tcPr>
            <w:tcW w:type="dxa" w:w="36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 Confermare</w:t>
            </w:r>
          </w:p>
        </w:tc>
      </w:tr>
      <w:tr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Admin</w:t>
            </w:r>
          </w:p>
        </w:tc>
        <w:tc>
          <w:tcPr>
            <w:tcW w:type="dxa" w:w="3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- Gestione utenti (CRUD)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- Assegnazione maestri/allievi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- Gestione categorie skill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- Visione globale dati</w:t>
            </w:r>
          </w:p>
        </w:tc>
        <w:tc>
          <w:tcPr>
            <w:tcW w:type="dxa" w:w="36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- Report e statistiche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- Configurazione club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- Gestione stagioni/periodi</w:t>
            </w:r>
          </w:p>
        </w:tc>
      </w:tr>
      <w:tr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Maestro</w:t>
            </w:r>
          </w:p>
        </w:tc>
        <w:tc>
          <w:tcPr>
            <w:tcW w:type="dxa" w:w="3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- Dashboard con lista allievi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- Inserimento valutazioni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- Scrittura note di progresso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- Storico valutazioni allievo</w:t>
            </w:r>
          </w:p>
        </w:tc>
        <w:tc>
          <w:tcPr>
            <w:tcW w:type="dxa" w:w="36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- Programmazione lezioni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- Template valutazione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- Export dati allievo</w:t>
            </w:r>
          </w:p>
        </w:tc>
      </w:tr>
      <w:tr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Allievo</w:t>
            </w:r>
          </w:p>
        </w:tc>
        <w:tc>
          <w:tcPr>
            <w:tcW w:type="dxa" w:w="3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- Visualizzazione propri progressi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- Grafico evoluzione nel tempo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- Lettura note condivise</w:t>
            </w:r>
          </w:p>
        </w:tc>
        <w:tc>
          <w:tcPr>
            <w:tcW w:type="dxa" w:w="36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- Prenotazione lezioni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- Feedback al maestro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- Obiettivi personali</w:t>
            </w:r>
          </w:p>
        </w:tc>
      </w:tr>
    </w:tbl>
    <w:p>
      <w:pPr>
        <w:pStyle w:val="Heading1"/>
        <w:pBdr>
          <w:bottom w:val="single" w:color="388E3C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8. Costi e Limiti Free Tier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200"/>
        <w:gridCol w:w="2326"/>
      </w:tblGrid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Servizio</w:t>
            </w:r>
          </w:p>
        </w:tc>
        <w:tc>
          <w:tcPr>
            <w:tcW w:type="dxa" w:w="2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Tier</w:t>
            </w:r>
          </w:p>
        </w:tc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Limite Critico</w:t>
            </w:r>
          </w:p>
        </w:tc>
        <w:tc>
          <w:tcPr>
            <w:tcW w:type="dxa" w:w="23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Stima Utilizzo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Supabase DB</w:t>
            </w:r>
          </w:p>
        </w:tc>
        <w:tc>
          <w:tcPr>
            <w:tcW w:type="dxa" w:w="2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500 MB</w:t>
            </w:r>
          </w:p>
        </w:tc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Storage dati</w:t>
            </w:r>
          </w:p>
        </w:tc>
        <w:tc>
          <w:tcPr>
            <w:tcW w:type="dxa" w:w="23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&lt; 50 MB previsti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2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50.000 MAU</w:t>
            </w:r>
          </w:p>
        </w:tc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Utenti attivi/mese</w:t>
            </w:r>
          </w:p>
        </w:tc>
        <w:tc>
          <w:tcPr>
            <w:tcW w:type="dxa" w:w="23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~300 utenti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Supabase Storage</w:t>
            </w:r>
          </w:p>
        </w:tc>
        <w:tc>
          <w:tcPr>
            <w:tcW w:type="dxa" w:w="2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 GB</w:t>
            </w:r>
          </w:p>
        </w:tc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File/immagini</w:t>
            </w:r>
          </w:p>
        </w:tc>
        <w:tc>
          <w:tcPr>
            <w:tcW w:type="dxa" w:w="23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Minimo uso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Vercel</w:t>
            </w:r>
          </w:p>
        </w:tc>
        <w:tc>
          <w:tcPr>
            <w:tcW w:type="dxa" w:w="2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100 GB bandwidth</w:t>
            </w:r>
          </w:p>
        </w:tc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Traffico mensile</w:t>
            </w:r>
          </w:p>
        </w:tc>
        <w:tc>
          <w:tcPr>
            <w:tcW w:type="dxa" w:w="23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&lt; 5 GB previsti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GitHub</w:t>
            </w:r>
          </w:p>
        </w:tc>
        <w:tc>
          <w:tcPr>
            <w:tcW w:type="dxa" w:w="2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Illimitato (privato)</w:t>
            </w:r>
          </w:p>
        </w:tc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Collaboratori</w:t>
            </w:r>
          </w:p>
        </w:tc>
        <w:tc>
          <w:tcPr>
            <w:tcW w:type="dxa" w:w="23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1–3 sviluppatori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i/>
          <w:iCs/>
          <w:color w:val="424242"/>
          <w:sz w:val="22"/>
          <w:szCs w:val="22"/>
        </w:rPr>
        <w:t xml:space="preserve">Con 300 utenti, il progetto rientra ampiamente nei free tier di tutti i servizi. Il passaggio a piani a pagamento sarà necessario solo in caso di crescita significativa.</w:t>
      </w:r>
    </w:p>
    <w:p>
      <w:pPr>
        <w:pStyle w:val="Heading1"/>
        <w:pBdr>
          <w:bottom w:val="single" w:color="388E3C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9. Setup Account Dedicato</w:t>
      </w:r>
    </w:p>
    <w:p>
      <w:pPr>
        <w:spacing w:after="1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Si raccomanda la creazione di un account email dedicato (es. dev@tennisclub.it o tennisclub.dev@gmail.com) da utilizzare per registrare tutti i servizi del progetto: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Creare l’email dedicata (Gmail consigliato)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Registrare GitHub con questa email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Registrare Supabase con questa email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Registrare Vercel collegandolo al GitHub dedicato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Conservare tutte le credenziali in un password manager</w:t>
      </w:r>
    </w:p>
    <w:p>
      <w:pPr>
        <w:spacing w:after="1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Vantaggi: separazione completa dal personale, facile trasferimento ownership al cliente, fatturazione indipendente se si passa a piani pro.</w:t>
      </w:r>
    </w:p>
    <w:p>
      <w:pPr>
        <w:pStyle w:val="Heading1"/>
        <w:pBdr>
          <w:bottom w:val="single" w:color="388E3C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10. Prossimi Passi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2200"/>
        <w:gridCol w:w="2226"/>
      </w:tblGrid>
      <w:tr>
        <w:tc>
          <w:tcPr>
            <w:tcW w:type="dxa" w:w="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Attività</w:t>
            </w:r>
          </w:p>
        </w:tc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Stato</w:t>
            </w:r>
          </w:p>
        </w:tc>
        <w:tc>
          <w:tcPr>
            <w:tcW w:type="dxa" w:w="22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Dipendenza</w:t>
            </w:r>
          </w:p>
        </w:tc>
      </w:tr>
      <w:tr>
        <w:tc>
          <w:tcPr>
            <w:tcW w:type="dxa" w:w="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Creare account email dedicato</w:t>
            </w:r>
          </w:p>
        </w:tc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Da fare</w:t>
            </w:r>
          </w:p>
        </w:tc>
        <w:tc>
          <w:tcPr>
            <w:tcW w:type="dxa" w:w="22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Nessuna</w:t>
            </w:r>
          </w:p>
        </w:tc>
      </w:tr>
      <w:tr>
        <w:tc>
          <w:tcPr>
            <w:tcW w:type="dxa" w:w="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Setup GitHub + Supabase + Vercel</w:t>
            </w:r>
          </w:p>
        </w:tc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Da fare</w:t>
            </w:r>
          </w:p>
        </w:tc>
        <w:tc>
          <w:tcPr>
            <w:tcW w:type="dxa" w:w="22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Step 1</w:t>
            </w:r>
          </w:p>
        </w:tc>
      </w:tr>
      <w:tr>
        <w:tc>
          <w:tcPr>
            <w:tcW w:type="dxa" w:w="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Raccolta requisiti dettagliati dal cliente</w:t>
            </w:r>
          </w:p>
        </w:tc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In attesa</w:t>
            </w:r>
          </w:p>
        </w:tc>
        <w:tc>
          <w:tcPr>
            <w:tcW w:type="dxa" w:w="22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Cliente</w:t>
            </w:r>
          </w:p>
        </w:tc>
      </w:tr>
      <w:tr>
        <w:tc>
          <w:tcPr>
            <w:tcW w:type="dxa" w:w="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Definizione skill categories con il cliente</w:t>
            </w:r>
          </w:p>
        </w:tc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In attesa</w:t>
            </w:r>
          </w:p>
        </w:tc>
        <w:tc>
          <w:tcPr>
            <w:tcW w:type="dxa" w:w="22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Step 3</w:t>
            </w:r>
          </w:p>
        </w:tc>
      </w:tr>
      <w:tr>
        <w:tc>
          <w:tcPr>
            <w:tcW w:type="dxa" w:w="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Creazione schema DB su Supabase</w:t>
            </w:r>
          </w:p>
        </w:tc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Da fare</w:t>
            </w:r>
          </w:p>
        </w:tc>
        <w:tc>
          <w:tcPr>
            <w:tcW w:type="dxa" w:w="22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Step 2 + 4</w:t>
            </w:r>
          </w:p>
        </w:tc>
      </w:tr>
      <w:tr>
        <w:tc>
          <w:tcPr>
            <w:tcW w:type="dxa" w:w="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6</w:t>
            </w:r>
          </w:p>
        </w:tc>
        <w:tc>
          <w:tcPr>
            <w:tcW w:type="dxa" w:w="4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Scaffolding progetto Next.js</w:t>
            </w:r>
          </w:p>
        </w:tc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Da fare</w:t>
            </w:r>
          </w:p>
        </w:tc>
        <w:tc>
          <w:tcPr>
            <w:tcW w:type="dxa" w:w="22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Step 2</w:t>
            </w:r>
          </w:p>
        </w:tc>
      </w:tr>
      <w:tr>
        <w:tc>
          <w:tcPr>
            <w:tcW w:type="dxa" w:w="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7</w:t>
            </w:r>
          </w:p>
        </w:tc>
        <w:tc>
          <w:tcPr>
            <w:tcW w:type="dxa" w:w="4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Implementazione autenticazione</w:t>
            </w:r>
          </w:p>
        </w:tc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Da fare</w:t>
            </w:r>
          </w:p>
        </w:tc>
        <w:tc>
          <w:tcPr>
            <w:tcW w:type="dxa" w:w="22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Step 5 + 6</w:t>
            </w:r>
          </w:p>
        </w:tc>
      </w:tr>
      <w:tr>
        <w:tc>
          <w:tcPr>
            <w:tcW w:type="dxa" w:w="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8</w:t>
            </w:r>
          </w:p>
        </w:tc>
        <w:tc>
          <w:tcPr>
            <w:tcW w:type="dxa" w:w="4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Sviluppo dashboard maestro</w:t>
            </w:r>
          </w:p>
        </w:tc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Da fare</w:t>
            </w:r>
          </w:p>
        </w:tc>
        <w:tc>
          <w:tcPr>
            <w:tcW w:type="dxa" w:w="22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Step 7</w:t>
            </w:r>
          </w:p>
        </w:tc>
      </w:tr>
      <w:tr>
        <w:tc>
          <w:tcPr>
            <w:tcW w:type="dxa" w:w="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9</w:t>
            </w:r>
          </w:p>
        </w:tc>
        <w:tc>
          <w:tcPr>
            <w:tcW w:type="dxa" w:w="4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Sviluppo vista allievo</w:t>
            </w:r>
          </w:p>
        </w:tc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Da fare</w:t>
            </w:r>
          </w:p>
        </w:tc>
        <w:tc>
          <w:tcPr>
            <w:tcW w:type="dxa" w:w="22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Step 7</w:t>
            </w:r>
          </w:p>
        </w:tc>
      </w:tr>
      <w:tr>
        <w:tc>
          <w:tcPr>
            <w:tcW w:type="dxa" w:w="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10</w:t>
            </w:r>
          </w:p>
        </w:tc>
        <w:tc>
          <w:tcPr>
            <w:tcW w:type="dxa" w:w="4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Testing e deploy</w:t>
            </w:r>
          </w:p>
        </w:tc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Da fare</w:t>
            </w:r>
          </w:p>
        </w:tc>
        <w:tc>
          <w:tcPr>
            <w:tcW w:type="dxa" w:w="22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Step 8 + 9</w:t>
            </w:r>
          </w:p>
        </w:tc>
      </w:tr>
    </w:tbl>
    <w:p>
      <w:pPr>
        <w:spacing w:before="400"/>
      </w:pPr>
    </w:p>
    <w:p>
      <w:pPr>
        <w:pBdr>
          <w:top w:val="single" w:color="81C784" w:sz="2" w:space="8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E65100"/>
          <w:sz w:val="22"/>
          <w:szCs w:val="22"/>
        </w:rPr>
        <w:t xml:space="preserve">Documento in bozza — Da aggiornare con i requisiti del cliente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424242"/>
        <w:sz w:val="18"/>
        <w:szCs w:val="18"/>
      </w:rPr>
      <w:t xml:space="preserve">Pagina </w:t>
    </w:r>
    <w:r>
      <w:rPr>
        <w:rFonts w:ascii="Arial" w:cs="Arial" w:eastAsia="Arial" w:hAnsi="Arial"/>
        <w:color w:val="424242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1C784" w:sz="2" w:space="4"/>
      </w:pBdr>
      <w:tabs>
        <w:tab w:val="right" w:pos="9026"/>
      </w:tabs>
    </w:pPr>
    <w:r>
      <w:rPr>
        <w:rFonts w:ascii="Arial" w:cs="Arial" w:eastAsia="Arial" w:hAnsi="Arial"/>
        <w:i/>
        <w:iCs/>
        <w:color w:val="388E3C"/>
        <w:sz w:val="18"/>
        <w:szCs w:val="18"/>
      </w:rPr>
      <w:t xml:space="preserve">Tennis Club — Architettura Applicativa</w:t>
    </w:r>
    <w:r>
      <w:t xml:space="preserve">	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5E2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388E3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2026-03-05T12:10:28.008Z</dcterms:created>
  <dcterms:modified xsi:type="dcterms:W3CDTF">2026-03-05T12:10:28.010Z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