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3046251" cy="30462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251" cy="304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52525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52525"/>
          <w:sz w:val="56"/>
          <w:szCs w:val="56"/>
          <w:rtl w:val="0"/>
        </w:rPr>
        <w:t xml:space="preserve">EvilDev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Repartición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52525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52525"/>
          <w:sz w:val="48"/>
          <w:szCs w:val="48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21/Septiembre/2023</w:t>
      </w:r>
    </w:p>
    <w:p w:rsidR="00000000" w:rsidDel="00000000" w:rsidP="00000000" w:rsidRDefault="00000000" w:rsidRPr="00000000" w14:paraId="00000008">
      <w:pPr>
        <w:jc w:val="center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252525"/>
          <w:sz w:val="44"/>
          <w:szCs w:val="44"/>
        </w:rPr>
      </w:pPr>
      <w:r w:rsidDel="00000000" w:rsidR="00000000" w:rsidRPr="00000000">
        <w:rPr>
          <w:b w:val="1"/>
          <w:color w:val="252525"/>
          <w:sz w:val="44"/>
          <w:szCs w:val="44"/>
          <w:rtl w:val="0"/>
        </w:rPr>
        <w:t xml:space="preserve">Rosas Franco Diego Angel (318165330)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y casos de uso asumidos para la Primera Iteración: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Arrieta Mancera Luis Sebastian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información de administradores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torneos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Entrar a un torneo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perfil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Cabrera Ramirez Carlos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información de participantes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torneo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Salir de un torneo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Flores Rojas Tenoch Itzin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datos administradores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participantes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cuenta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perfil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Jiménez Milke Samuel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administradores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información de  torneos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torneo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perfil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Rosas Franco Diego Angel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administradores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Cerrar sesión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un torneo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su status de participación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Conexión a base de datos remota - Sam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Alejamiento web - sam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1ilwZ1Y0B+iDyTFehUZdOttEA==">CgMxLjAyCGguZ2pkZ3hzOAByITFValBkaURSZGpRQlk5cnVCNjVHOVA1cVRMeHAzYTdkYw==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