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29 </w:t>
      </w:r>
      <w:r w:rsidDel="00000000" w:rsidR="00000000" w:rsidRPr="00000000">
        <w:rPr>
          <w:b w:val="1"/>
          <w:i w:val="1"/>
          <w:rtl w:val="0"/>
        </w:rPr>
        <w:t xml:space="preserve">Novembre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10:10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11:00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</w:t>
      </w:r>
      <w:r w:rsidDel="00000000" w:rsidR="00000000" w:rsidRPr="00000000">
        <w:rPr>
          <w:rtl w:val="0"/>
        </w:rPr>
        <w:t xml:space="preserve"> Discord     </w:t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          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l’implementazione.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185"/>
        <w:gridCol w:w="2100"/>
        <w:tblGridChange w:id="0">
          <w:tblGrid>
            <w:gridCol w:w="1800"/>
            <w:gridCol w:w="1800"/>
            <w:gridCol w:w="2115"/>
            <w:gridCol w:w="1185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Case Specification”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 dei casi di test per i casi d’uso che sono stati esplicati all’interno del RAD. Ogni persona dovrà prendersi carico del proprio caso d’uso e fornire i casi di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Persistent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Generazione JavaDoc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Tutti i partecipanti al progetto dovranno implementare i commenti per la JavaDoc, questo task specifica solo la generazione di essa, con la relativa scrittura del riferimento nella sezione “Class Interfaces” dell’ODD. I responsabili di questo task dovranno assicurarsi che la javadoc sia esportabile e che tutto il codice sia stato commentato.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Persistent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 vincoli e parametri in UC e SD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Verifica status </w:t>
      </w:r>
      <w:r w:rsidDel="00000000" w:rsidR="00000000" w:rsidRPr="00000000">
        <w:rPr>
          <w:rtl w:val="0"/>
        </w:rPr>
        <w:t xml:space="preserve">task e</w:t>
      </w:r>
      <w:r w:rsidDel="00000000" w:rsidR="00000000" w:rsidRPr="00000000">
        <w:rPr>
          <w:rtl w:val="0"/>
        </w:rPr>
        <w:t xml:space="preserve"> Action Items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Discussione e assegnazione nuovi task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Sessione Q&amp;A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5D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