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 Ottobre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08:50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09:30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Discussione Team Contract, introduzione spazi condivisi e verifica status action item.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Idee per una possibile brand identity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Discussione Team Contract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Introduzione su spazi condivisi di collaborazione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Verifica status action items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45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