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29</w:t>
      </w:r>
      <w:r w:rsidDel="00000000" w:rsidR="00000000" w:rsidRPr="00000000">
        <w:rPr>
          <w:b w:val="1"/>
          <w:i w:val="1"/>
          <w:rtl w:val="0"/>
        </w:rPr>
        <w:t xml:space="preserve"> Ottobre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08:50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09:45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Discord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Ripianificazione con cambio data consegne milestone.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“Scenari”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2 scenari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“Object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“Dynamic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sequence diagram ogni due membri del team, Almeno un activity diagram per sistema esistente o sistema proposto e almeno uno statechart diagram ogni due membri del team. La somma degli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activity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statechart diagram deve essere uguale al numero di membri del team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diviso due.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“Mock-up and Navigational paths” del RAD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“Glossario”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prima parte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su alcuni esempi per la nuova fase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Discussione su come gestire la revision history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67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