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F4DB" w14:textId="7FCB957B" w:rsidR="002073AE" w:rsidRPr="00E26E2B" w:rsidRDefault="00000000" w:rsidP="00E26E2B">
      <w:pPr>
        <w:pageBreakBefore/>
        <w:spacing w:after="60"/>
        <w:rPr>
          <w:rFonts w:hint="eastAsia"/>
          <w:b/>
          <w:noProof/>
          <w:color w:val="000000"/>
          <w:sz w:val="28"/>
          <w:lang w:val="zh-CN" w:eastAsia="zh-CN"/>
        </w:rPr>
      </w:pPr>
      <w:r w:rsidRPr="00E26E2B">
        <w:rPr>
          <w:b/>
          <w:noProof/>
          <w:color w:val="000000"/>
          <w:sz w:val="28"/>
          <w:lang w:val="zh-CN" w:eastAsia="zh-CN"/>
        </w:rPr>
        <w:t>优先类</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3628"/>
        <w:gridCol w:w="3231"/>
        <w:gridCol w:w="3458"/>
        <w:gridCol w:w="2381"/>
      </w:tblGrid>
      <w:tr w:rsidR="00785FAA" w14:paraId="2CFF1C55" w14:textId="77777777">
        <w:trPr>
          <w:cantSplit/>
          <w:tblHeader/>
        </w:trPr>
        <w:tc>
          <w:tcPr>
            <w:tcW w:w="2268" w:type="dxa"/>
            <w:tcMar>
              <w:top w:w="70" w:type="dxa"/>
              <w:left w:w="75" w:type="dxa"/>
              <w:bottom w:w="70" w:type="dxa"/>
              <w:right w:w="75" w:type="dxa"/>
            </w:tcMar>
            <w:vAlign w:val="center"/>
          </w:tcPr>
          <w:p w14:paraId="47D542EB" w14:textId="77777777" w:rsidR="00785FAA" w:rsidRPr="00785FAA" w:rsidRDefault="00785FAA">
            <w:pPr>
              <w:spacing w:after="0" w:line="245" w:lineRule="auto"/>
              <w:jc w:val="center"/>
              <w:rPr>
                <w:rFonts w:hint="eastAsia"/>
                <w:sz w:val="18"/>
                <w:szCs w:val="18"/>
              </w:rPr>
            </w:pPr>
            <w:r w:rsidRPr="00785FAA">
              <w:rPr>
                <w:b/>
                <w:noProof/>
                <w:color w:val="000000"/>
                <w:sz w:val="18"/>
                <w:szCs w:val="18"/>
                <w:lang w:val="zh-CN" w:eastAsia="zh-CN"/>
              </w:rPr>
              <w:t>建议申请数据</w:t>
            </w:r>
          </w:p>
        </w:tc>
        <w:tc>
          <w:tcPr>
            <w:tcW w:w="3628" w:type="dxa"/>
            <w:tcMar>
              <w:top w:w="70" w:type="dxa"/>
              <w:left w:w="75" w:type="dxa"/>
              <w:bottom w:w="70" w:type="dxa"/>
              <w:right w:w="75" w:type="dxa"/>
            </w:tcMar>
            <w:vAlign w:val="center"/>
          </w:tcPr>
          <w:p w14:paraId="5B751BC5" w14:textId="77777777" w:rsidR="00785FAA" w:rsidRPr="00785FAA" w:rsidRDefault="00785FAA">
            <w:pPr>
              <w:spacing w:after="0" w:line="245" w:lineRule="auto"/>
              <w:jc w:val="center"/>
              <w:rPr>
                <w:rFonts w:hint="eastAsia"/>
                <w:sz w:val="18"/>
                <w:szCs w:val="18"/>
              </w:rPr>
            </w:pPr>
            <w:r w:rsidRPr="00785FAA">
              <w:rPr>
                <w:b/>
                <w:noProof/>
                <w:color w:val="000000"/>
                <w:sz w:val="18"/>
                <w:szCs w:val="18"/>
                <w:lang w:val="zh-CN" w:eastAsia="zh-CN"/>
              </w:rPr>
              <w:t>建议粒度与覆盖</w:t>
            </w:r>
          </w:p>
        </w:tc>
        <w:tc>
          <w:tcPr>
            <w:tcW w:w="3231" w:type="dxa"/>
            <w:tcMar>
              <w:top w:w="70" w:type="dxa"/>
              <w:left w:w="75" w:type="dxa"/>
              <w:bottom w:w="70" w:type="dxa"/>
              <w:right w:w="75" w:type="dxa"/>
            </w:tcMar>
            <w:vAlign w:val="center"/>
          </w:tcPr>
          <w:p w14:paraId="36B72BB5" w14:textId="77777777" w:rsidR="00785FAA" w:rsidRPr="00785FAA" w:rsidRDefault="00785FAA">
            <w:pPr>
              <w:spacing w:after="0" w:line="245" w:lineRule="auto"/>
              <w:jc w:val="center"/>
              <w:rPr>
                <w:rFonts w:hint="eastAsia"/>
                <w:sz w:val="18"/>
                <w:szCs w:val="18"/>
              </w:rPr>
            </w:pPr>
            <w:r w:rsidRPr="00785FAA">
              <w:rPr>
                <w:b/>
                <w:noProof/>
                <w:color w:val="000000"/>
                <w:sz w:val="18"/>
                <w:szCs w:val="18"/>
                <w:lang w:val="zh-CN" w:eastAsia="zh-CN"/>
              </w:rPr>
              <w:t>当前问题及申请目的</w:t>
            </w:r>
          </w:p>
        </w:tc>
        <w:tc>
          <w:tcPr>
            <w:tcW w:w="3458" w:type="dxa"/>
            <w:tcMar>
              <w:top w:w="70" w:type="dxa"/>
              <w:left w:w="75" w:type="dxa"/>
              <w:bottom w:w="70" w:type="dxa"/>
              <w:right w:w="75" w:type="dxa"/>
            </w:tcMar>
            <w:vAlign w:val="center"/>
          </w:tcPr>
          <w:p w14:paraId="2C14A21C" w14:textId="77777777" w:rsidR="00785FAA" w:rsidRPr="00785FAA" w:rsidRDefault="00785FAA">
            <w:pPr>
              <w:spacing w:after="0" w:line="245" w:lineRule="auto"/>
              <w:jc w:val="center"/>
              <w:rPr>
                <w:rFonts w:hint="eastAsia"/>
                <w:sz w:val="18"/>
                <w:szCs w:val="18"/>
              </w:rPr>
            </w:pPr>
            <w:r w:rsidRPr="00785FAA">
              <w:rPr>
                <w:b/>
                <w:noProof/>
                <w:color w:val="000000"/>
                <w:sz w:val="18"/>
                <w:szCs w:val="18"/>
                <w:lang w:val="zh-CN" w:eastAsia="zh-CN"/>
              </w:rPr>
              <w:t>无法取得首选数据时的替代数据</w:t>
            </w:r>
          </w:p>
        </w:tc>
        <w:tc>
          <w:tcPr>
            <w:tcW w:w="2381" w:type="dxa"/>
            <w:tcMar>
              <w:top w:w="70" w:type="dxa"/>
              <w:left w:w="75" w:type="dxa"/>
              <w:bottom w:w="70" w:type="dxa"/>
              <w:right w:w="75" w:type="dxa"/>
            </w:tcMar>
            <w:vAlign w:val="center"/>
          </w:tcPr>
          <w:p w14:paraId="2E9BE078" w14:textId="77777777" w:rsidR="00785FAA" w:rsidRPr="00785FAA" w:rsidRDefault="00785FAA">
            <w:pPr>
              <w:spacing w:after="0" w:line="245" w:lineRule="auto"/>
              <w:jc w:val="center"/>
              <w:rPr>
                <w:rFonts w:hint="eastAsia"/>
                <w:sz w:val="18"/>
                <w:szCs w:val="18"/>
              </w:rPr>
            </w:pPr>
            <w:r w:rsidRPr="00785FAA">
              <w:rPr>
                <w:b/>
                <w:noProof/>
                <w:color w:val="000000"/>
                <w:sz w:val="18"/>
                <w:szCs w:val="18"/>
                <w:lang w:val="zh-CN" w:eastAsia="zh-CN"/>
              </w:rPr>
              <w:t>首要持有/协调单位</w:t>
            </w:r>
          </w:p>
        </w:tc>
      </w:tr>
      <w:tr w:rsidR="00785FAA" w14:paraId="11598746" w14:textId="77777777">
        <w:trPr>
          <w:cantSplit/>
        </w:trPr>
        <w:tc>
          <w:tcPr>
            <w:tcW w:w="2268" w:type="dxa"/>
            <w:tcMar>
              <w:top w:w="70" w:type="dxa"/>
              <w:left w:w="75" w:type="dxa"/>
              <w:bottom w:w="70" w:type="dxa"/>
              <w:right w:w="75" w:type="dxa"/>
            </w:tcMar>
          </w:tcPr>
          <w:p w14:paraId="4F54E2A7"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公交、专线小巴、港铁和轻铁的完整线路、站点及逐班逐站到站/离站数据</w:t>
            </w:r>
          </w:p>
        </w:tc>
        <w:tc>
          <w:tcPr>
            <w:tcW w:w="3628" w:type="dxa"/>
            <w:tcMar>
              <w:top w:w="70" w:type="dxa"/>
              <w:left w:w="75" w:type="dxa"/>
              <w:bottom w:w="70" w:type="dxa"/>
              <w:right w:w="75" w:type="dxa"/>
            </w:tcMar>
          </w:tcPr>
          <w:p w14:paraId="06880AD8" w14:textId="5CC2B835" w:rsidR="00785FAA" w:rsidRPr="00785FAA" w:rsidRDefault="00785FAA">
            <w:pPr>
              <w:spacing w:after="0" w:line="245" w:lineRule="auto"/>
              <w:rPr>
                <w:rFonts w:hint="eastAsia"/>
                <w:sz w:val="18"/>
                <w:szCs w:val="18"/>
              </w:rPr>
            </w:pPr>
            <w:r w:rsidRPr="00785FAA">
              <w:rPr>
                <w:noProof/>
                <w:color w:val="000000"/>
                <w:sz w:val="18"/>
                <w:szCs w:val="18"/>
                <w:lang w:val="zh-CN" w:eastAsia="zh-CN"/>
              </w:rPr>
              <w:t>每班列车或车辆在每站的到站、离站、停站时间；包含首末班、短线、区间车、取消班次和服务日期。</w:t>
            </w:r>
          </w:p>
        </w:tc>
        <w:tc>
          <w:tcPr>
            <w:tcW w:w="3231" w:type="dxa"/>
            <w:tcMar>
              <w:top w:w="70" w:type="dxa"/>
              <w:left w:w="75" w:type="dxa"/>
              <w:bottom w:w="70" w:type="dxa"/>
              <w:right w:w="75" w:type="dxa"/>
            </w:tcMar>
          </w:tcPr>
          <w:p w14:paraId="2C14C2B5"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当前有 3,570 个公共交通方向，但公交到离站时间主要按距离和假设速度推算；港铁和轻铁只有平均发车间隔及 3 次 next-train 快照。申请该数据用于建立可靠的全天计划、站间运行时间、停站时间和换乘时间。</w:t>
            </w:r>
          </w:p>
        </w:tc>
        <w:tc>
          <w:tcPr>
            <w:tcW w:w="3458" w:type="dxa"/>
            <w:tcMar>
              <w:top w:w="70" w:type="dxa"/>
              <w:left w:w="75" w:type="dxa"/>
              <w:bottom w:w="70" w:type="dxa"/>
              <w:right w:w="75" w:type="dxa"/>
            </w:tcMar>
          </w:tcPr>
          <w:p w14:paraId="337E631C" w14:textId="0778BBC3" w:rsidR="00785FAA" w:rsidRPr="00785FAA" w:rsidRDefault="00785FAA">
            <w:pPr>
              <w:spacing w:after="0" w:line="245" w:lineRule="auto"/>
              <w:rPr>
                <w:rFonts w:hint="eastAsia"/>
                <w:sz w:val="18"/>
                <w:szCs w:val="18"/>
              </w:rPr>
            </w:pPr>
          </w:p>
        </w:tc>
        <w:tc>
          <w:tcPr>
            <w:tcW w:w="2381" w:type="dxa"/>
            <w:tcMar>
              <w:top w:w="70" w:type="dxa"/>
              <w:left w:w="75" w:type="dxa"/>
              <w:bottom w:w="70" w:type="dxa"/>
              <w:right w:w="75" w:type="dxa"/>
            </w:tcMar>
          </w:tcPr>
          <w:p w14:paraId="12ACFC58"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运输署协调公交及专线小巴运营商；港铁公司</w:t>
            </w:r>
          </w:p>
        </w:tc>
      </w:tr>
      <w:tr w:rsidR="00785FAA" w14:paraId="18234D4F" w14:textId="77777777">
        <w:trPr>
          <w:cantSplit/>
        </w:trPr>
        <w:tc>
          <w:tcPr>
            <w:tcW w:w="2268" w:type="dxa"/>
            <w:tcMar>
              <w:top w:w="70" w:type="dxa"/>
              <w:left w:w="75" w:type="dxa"/>
              <w:bottom w:w="70" w:type="dxa"/>
              <w:right w:w="75" w:type="dxa"/>
            </w:tcMar>
          </w:tcPr>
          <w:p w14:paraId="57D9C09D"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公交、专线小巴、港铁和轻铁各班次使用的车型及载客容量</w:t>
            </w:r>
          </w:p>
        </w:tc>
        <w:tc>
          <w:tcPr>
            <w:tcW w:w="3628" w:type="dxa"/>
            <w:tcMar>
              <w:top w:w="70" w:type="dxa"/>
              <w:left w:w="75" w:type="dxa"/>
              <w:bottom w:w="70" w:type="dxa"/>
              <w:right w:w="75" w:type="dxa"/>
            </w:tcMar>
          </w:tcPr>
          <w:p w14:paraId="57BF194E" w14:textId="75E57896" w:rsidR="00785FAA" w:rsidRPr="00785FAA" w:rsidRDefault="00785FAA">
            <w:pPr>
              <w:spacing w:after="0" w:line="245" w:lineRule="auto"/>
              <w:rPr>
                <w:rFonts w:hint="eastAsia"/>
                <w:sz w:val="18"/>
                <w:szCs w:val="18"/>
              </w:rPr>
            </w:pPr>
            <w:r w:rsidRPr="00785FAA">
              <w:rPr>
                <w:noProof/>
                <w:color w:val="000000"/>
                <w:sz w:val="18"/>
                <w:szCs w:val="18"/>
                <w:lang w:val="zh-CN" w:eastAsia="zh-CN"/>
              </w:rPr>
              <w:t>提供实际车型或车队编号、座位数、站立人数、总载客量。港铁和轻铁</w:t>
            </w:r>
            <w:r w:rsidRPr="00785FAA">
              <w:rPr>
                <w:rFonts w:hint="eastAsia"/>
                <w:noProof/>
                <w:color w:val="000000"/>
                <w:sz w:val="18"/>
                <w:szCs w:val="18"/>
                <w:lang w:val="zh-CN" w:eastAsia="zh-CN"/>
              </w:rPr>
              <w:t>还</w:t>
            </w:r>
            <w:r w:rsidRPr="00785FAA">
              <w:rPr>
                <w:noProof/>
                <w:color w:val="000000"/>
                <w:sz w:val="18"/>
                <w:szCs w:val="18"/>
                <w:lang w:val="zh-CN" w:eastAsia="zh-CN"/>
              </w:rPr>
              <w:t>需包含列车编组、车厢数</w:t>
            </w:r>
            <w:r w:rsidRPr="00785FAA">
              <w:rPr>
                <w:rFonts w:hint="eastAsia"/>
                <w:noProof/>
                <w:color w:val="000000"/>
                <w:sz w:val="18"/>
                <w:szCs w:val="18"/>
                <w:lang w:val="zh-CN" w:eastAsia="zh-CN"/>
              </w:rPr>
              <w:t>.</w:t>
            </w:r>
          </w:p>
        </w:tc>
        <w:tc>
          <w:tcPr>
            <w:tcW w:w="3231" w:type="dxa"/>
            <w:tcMar>
              <w:top w:w="70" w:type="dxa"/>
              <w:left w:w="75" w:type="dxa"/>
              <w:bottom w:w="70" w:type="dxa"/>
              <w:right w:w="75" w:type="dxa"/>
            </w:tcMar>
          </w:tcPr>
          <w:p w14:paraId="593AB01C"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当前只有车辆或船型级公开容量，部分班次车型、港铁编组和专线小巴容量依赖推断。申请该数据用于计算逐班可用容量、拥挤程度和不同线路的真实运力。</w:t>
            </w:r>
          </w:p>
        </w:tc>
        <w:tc>
          <w:tcPr>
            <w:tcW w:w="3458" w:type="dxa"/>
            <w:tcMar>
              <w:top w:w="70" w:type="dxa"/>
              <w:left w:w="75" w:type="dxa"/>
              <w:bottom w:w="70" w:type="dxa"/>
              <w:right w:w="75" w:type="dxa"/>
            </w:tcMar>
          </w:tcPr>
          <w:p w14:paraId="3B82F5CB" w14:textId="7F4FF911" w:rsidR="00785FAA" w:rsidRPr="00785FAA" w:rsidRDefault="00785FAA">
            <w:pPr>
              <w:spacing w:after="0" w:line="245" w:lineRule="auto"/>
              <w:rPr>
                <w:rFonts w:hint="eastAsia"/>
                <w:sz w:val="18"/>
                <w:szCs w:val="18"/>
              </w:rPr>
            </w:pPr>
          </w:p>
        </w:tc>
        <w:tc>
          <w:tcPr>
            <w:tcW w:w="2381" w:type="dxa"/>
            <w:tcMar>
              <w:top w:w="70" w:type="dxa"/>
              <w:left w:w="75" w:type="dxa"/>
              <w:bottom w:w="70" w:type="dxa"/>
              <w:right w:w="75" w:type="dxa"/>
            </w:tcMar>
          </w:tcPr>
          <w:p w14:paraId="2A1C3B7F"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港铁公司；运输署协调公交及专线小巴运营商</w:t>
            </w:r>
          </w:p>
        </w:tc>
      </w:tr>
      <w:tr w:rsidR="00785FAA" w14:paraId="63D2DEAE" w14:textId="77777777">
        <w:trPr>
          <w:cantSplit/>
        </w:trPr>
        <w:tc>
          <w:tcPr>
            <w:tcW w:w="2268" w:type="dxa"/>
            <w:tcMar>
              <w:top w:w="70" w:type="dxa"/>
              <w:left w:w="75" w:type="dxa"/>
              <w:bottom w:w="70" w:type="dxa"/>
              <w:right w:w="75" w:type="dxa"/>
            </w:tcMar>
          </w:tcPr>
          <w:p w14:paraId="0D636E86"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更细的工作及上学“居住地-目的地”流量</w:t>
            </w:r>
          </w:p>
        </w:tc>
        <w:tc>
          <w:tcPr>
            <w:tcW w:w="3628" w:type="dxa"/>
            <w:tcMar>
              <w:top w:w="70" w:type="dxa"/>
              <w:left w:w="75" w:type="dxa"/>
              <w:bottom w:w="70" w:type="dxa"/>
              <w:right w:w="75" w:type="dxa"/>
            </w:tcMar>
          </w:tcPr>
          <w:p w14:paraId="3A93C68C" w14:textId="3A12F4A4" w:rsidR="00785FAA" w:rsidRPr="00785FAA" w:rsidRDefault="00785FAA">
            <w:pPr>
              <w:spacing w:after="0" w:line="245" w:lineRule="auto"/>
              <w:rPr>
                <w:rFonts w:hint="eastAsia"/>
                <w:sz w:val="18"/>
                <w:szCs w:val="18"/>
              </w:rPr>
            </w:pPr>
            <w:r w:rsidRPr="00785FAA">
              <w:rPr>
                <w:noProof/>
                <w:color w:val="000000"/>
                <w:sz w:val="18"/>
                <w:szCs w:val="18"/>
                <w:lang w:val="zh-CN" w:eastAsia="zh-CN"/>
              </w:rPr>
              <w:t>工作出行首选 1,746 LSUG×1,746 LSUG，或至少 452 DCCA×452 DCCA；上学出行首选居住 LSUG/DCCA×学校 ID，或至少 DCCA×DCCA。提供人数，并尽量附交通方式、出发时段、行业/学段。</w:t>
            </w:r>
          </w:p>
        </w:tc>
        <w:tc>
          <w:tcPr>
            <w:tcW w:w="3231" w:type="dxa"/>
            <w:tcMar>
              <w:top w:w="70" w:type="dxa"/>
              <w:left w:w="75" w:type="dxa"/>
              <w:bottom w:w="70" w:type="dxa"/>
              <w:right w:w="75" w:type="dxa"/>
            </w:tcMar>
          </w:tcPr>
          <w:p w14:paraId="5234C7B8"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当前工作数据只有 LSUG×港岛/九龙/新界 3 类工作地，上学数据只有 DCCA×5 类上学地点，主要问题是目的端过粗。申请该数据用于验证并替代目前格网内工作地点和具体学校的模型推分。</w:t>
            </w:r>
          </w:p>
        </w:tc>
        <w:tc>
          <w:tcPr>
            <w:tcW w:w="3458" w:type="dxa"/>
            <w:tcMar>
              <w:top w:w="70" w:type="dxa"/>
              <w:left w:w="75" w:type="dxa"/>
              <w:bottom w:w="70" w:type="dxa"/>
              <w:right w:w="75" w:type="dxa"/>
            </w:tcMar>
          </w:tcPr>
          <w:p w14:paraId="4DDEB609" w14:textId="04400DF9" w:rsidR="00785FAA" w:rsidRPr="00785FAA" w:rsidRDefault="00785FAA">
            <w:pPr>
              <w:spacing w:after="0" w:line="245" w:lineRule="auto"/>
              <w:rPr>
                <w:rFonts w:hint="eastAsia"/>
                <w:sz w:val="18"/>
                <w:szCs w:val="18"/>
              </w:rPr>
            </w:pPr>
            <w:r w:rsidRPr="00785FAA">
              <w:rPr>
                <w:noProof/>
                <w:color w:val="000000"/>
                <w:sz w:val="18"/>
                <w:szCs w:val="18"/>
                <w:lang w:val="zh-CN" w:eastAsia="zh-CN"/>
              </w:rPr>
              <w:t>工作：LSUG/DCCA 级就业岗位、机构数量、行业和工作地点人数；如可行，提供建筑或机构级就业规模。上学：单校、学段、学校类别和上下午班的年度在校人数。</w:t>
            </w:r>
          </w:p>
        </w:tc>
        <w:tc>
          <w:tcPr>
            <w:tcW w:w="2381" w:type="dxa"/>
            <w:tcMar>
              <w:top w:w="70" w:type="dxa"/>
              <w:left w:w="75" w:type="dxa"/>
              <w:bottom w:w="70" w:type="dxa"/>
              <w:right w:w="75" w:type="dxa"/>
            </w:tcMar>
          </w:tcPr>
          <w:p w14:paraId="73FA4917"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政府统计处；教育局；就业数据可由规划署或相关部门协调</w:t>
            </w:r>
          </w:p>
        </w:tc>
      </w:tr>
      <w:tr w:rsidR="00785FAA" w14:paraId="7AE9A735" w14:textId="77777777">
        <w:trPr>
          <w:cantSplit/>
        </w:trPr>
        <w:tc>
          <w:tcPr>
            <w:tcW w:w="2268" w:type="dxa"/>
            <w:tcMar>
              <w:top w:w="70" w:type="dxa"/>
              <w:left w:w="75" w:type="dxa"/>
              <w:bottom w:w="70" w:type="dxa"/>
              <w:right w:w="75" w:type="dxa"/>
            </w:tcMar>
          </w:tcPr>
          <w:p w14:paraId="72A00B52"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尽可能完整的道路交通属性数据</w:t>
            </w:r>
          </w:p>
        </w:tc>
        <w:tc>
          <w:tcPr>
            <w:tcW w:w="3628" w:type="dxa"/>
            <w:tcMar>
              <w:top w:w="70" w:type="dxa"/>
              <w:left w:w="75" w:type="dxa"/>
              <w:bottom w:w="70" w:type="dxa"/>
              <w:right w:w="75" w:type="dxa"/>
            </w:tcMar>
          </w:tcPr>
          <w:p w14:paraId="00DF2FF8" w14:textId="2864CD7E" w:rsidR="00785FAA" w:rsidRPr="00785FAA" w:rsidRDefault="00785FAA">
            <w:pPr>
              <w:spacing w:after="0" w:line="245" w:lineRule="auto"/>
              <w:rPr>
                <w:rFonts w:hint="eastAsia"/>
                <w:sz w:val="18"/>
                <w:szCs w:val="18"/>
              </w:rPr>
            </w:pPr>
            <w:r w:rsidRPr="00785FAA">
              <w:rPr>
                <w:noProof/>
                <w:color w:val="000000"/>
                <w:sz w:val="18"/>
                <w:szCs w:val="18"/>
                <w:lang w:val="zh-CN" w:eastAsia="zh-CN"/>
              </w:rPr>
              <w:t>首选：每条道路、每个合法方向的真实最大通行容量，单位为 veh/h/direction，并说明容量定义、调查或设计依据及适用时段。</w:t>
            </w:r>
          </w:p>
        </w:tc>
        <w:tc>
          <w:tcPr>
            <w:tcW w:w="3231" w:type="dxa"/>
            <w:tcMar>
              <w:top w:w="70" w:type="dxa"/>
              <w:left w:w="75" w:type="dxa"/>
              <w:bottom w:w="70" w:type="dxa"/>
              <w:right w:w="75" w:type="dxa"/>
            </w:tcMar>
          </w:tcPr>
          <w:p w14:paraId="0D3FF538"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当前 47,591 条道路 links 均已赋予车道和容量，但 ATC/探测器直接证据只覆盖 768/47,923 个道路方向（1.60%），多数道路容量依赖道路类型映射。真实最大容量是本项最高优先数据，用于替代推算容量并改善拥堵结果。</w:t>
            </w:r>
          </w:p>
        </w:tc>
        <w:tc>
          <w:tcPr>
            <w:tcW w:w="3458" w:type="dxa"/>
            <w:tcMar>
              <w:top w:w="70" w:type="dxa"/>
              <w:left w:w="75" w:type="dxa"/>
              <w:bottom w:w="70" w:type="dxa"/>
              <w:right w:w="75" w:type="dxa"/>
            </w:tcMar>
          </w:tcPr>
          <w:p w14:paraId="69AF1AB1" w14:textId="4B21C562" w:rsidR="00785FAA" w:rsidRPr="00785FAA" w:rsidRDefault="00785FAA" w:rsidP="007012BC">
            <w:pPr>
              <w:spacing w:after="0" w:line="245" w:lineRule="auto"/>
              <w:rPr>
                <w:rFonts w:hint="eastAsia"/>
                <w:sz w:val="18"/>
                <w:szCs w:val="18"/>
              </w:rPr>
            </w:pPr>
            <w:r w:rsidRPr="00785FAA">
              <w:rPr>
                <w:rFonts w:hint="eastAsia"/>
                <w:noProof/>
                <w:color w:val="000000"/>
                <w:sz w:val="18"/>
                <w:szCs w:val="18"/>
                <w:lang w:val="zh-CN" w:eastAsia="zh-CN"/>
              </w:rPr>
              <w:t>每条</w:t>
            </w:r>
            <w:r w:rsidRPr="00785FAA">
              <w:rPr>
                <w:noProof/>
                <w:color w:val="000000"/>
                <w:sz w:val="18"/>
                <w:szCs w:val="18"/>
                <w:lang w:val="zh-CN" w:eastAsia="zh-CN"/>
              </w:rPr>
              <w:t>道路</w:t>
            </w:r>
            <w:r w:rsidRPr="00785FAA">
              <w:rPr>
                <w:rFonts w:hint="eastAsia"/>
                <w:noProof/>
                <w:color w:val="000000"/>
                <w:sz w:val="18"/>
                <w:szCs w:val="18"/>
                <w:lang w:val="zh-CN" w:eastAsia="zh-CN"/>
              </w:rPr>
              <w:t>的</w:t>
            </w:r>
            <w:r w:rsidRPr="00785FAA">
              <w:rPr>
                <w:noProof/>
                <w:color w:val="000000"/>
                <w:sz w:val="18"/>
                <w:szCs w:val="18"/>
                <w:lang w:val="zh-CN" w:eastAsia="zh-CN"/>
              </w:rPr>
              <w:t>等级和实际车道数；道路等级×车道数对应的官方容量</w:t>
            </w:r>
            <w:r w:rsidRPr="00785FAA">
              <w:rPr>
                <w:rFonts w:hint="eastAsia"/>
                <w:noProof/>
                <w:color w:val="000000"/>
                <w:sz w:val="18"/>
                <w:szCs w:val="18"/>
                <w:lang w:val="zh-CN" w:eastAsia="zh-CN"/>
              </w:rPr>
              <w:t>。</w:t>
            </w:r>
            <w:r w:rsidRPr="00785FAA">
              <w:rPr>
                <w:rFonts w:hint="eastAsia"/>
                <w:sz w:val="18"/>
                <w:szCs w:val="18"/>
              </w:rPr>
              <w:t xml:space="preserve"> </w:t>
            </w:r>
          </w:p>
        </w:tc>
        <w:tc>
          <w:tcPr>
            <w:tcW w:w="2381" w:type="dxa"/>
            <w:tcMar>
              <w:top w:w="70" w:type="dxa"/>
              <w:left w:w="75" w:type="dxa"/>
              <w:bottom w:w="70" w:type="dxa"/>
              <w:right w:w="75" w:type="dxa"/>
            </w:tcMar>
          </w:tcPr>
          <w:p w14:paraId="7D9FEA3A"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运输署；路政署协助道路工程和设计资料</w:t>
            </w:r>
          </w:p>
        </w:tc>
      </w:tr>
      <w:tr w:rsidR="00785FAA" w14:paraId="76C3561C" w14:textId="77777777">
        <w:trPr>
          <w:cantSplit/>
        </w:trPr>
        <w:tc>
          <w:tcPr>
            <w:tcW w:w="2268" w:type="dxa"/>
            <w:tcMar>
              <w:top w:w="70" w:type="dxa"/>
              <w:left w:w="75" w:type="dxa"/>
              <w:bottom w:w="70" w:type="dxa"/>
              <w:right w:w="75" w:type="dxa"/>
            </w:tcMar>
          </w:tcPr>
          <w:p w14:paraId="25A42442"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lastRenderedPageBreak/>
              <w:t>覆盖尽可能全面的道路平均流量、高峰流量或多日实时流量</w:t>
            </w:r>
          </w:p>
        </w:tc>
        <w:tc>
          <w:tcPr>
            <w:tcW w:w="3628" w:type="dxa"/>
            <w:tcMar>
              <w:top w:w="70" w:type="dxa"/>
              <w:left w:w="75" w:type="dxa"/>
              <w:bottom w:w="70" w:type="dxa"/>
              <w:right w:w="75" w:type="dxa"/>
            </w:tcMar>
          </w:tcPr>
          <w:p w14:paraId="250FAF0D" w14:textId="0A76E0C0" w:rsidR="00785FAA" w:rsidRPr="00785FAA" w:rsidRDefault="00785FAA">
            <w:pPr>
              <w:spacing w:after="0" w:line="245" w:lineRule="auto"/>
              <w:rPr>
                <w:rFonts w:hint="eastAsia"/>
                <w:sz w:val="18"/>
                <w:szCs w:val="18"/>
              </w:rPr>
            </w:pPr>
            <w:r w:rsidRPr="00785FAA">
              <w:rPr>
                <w:rFonts w:hint="eastAsia"/>
                <w:noProof/>
                <w:color w:val="000000"/>
                <w:sz w:val="18"/>
                <w:szCs w:val="18"/>
                <w:lang w:val="zh-CN" w:eastAsia="zh-CN"/>
              </w:rPr>
              <w:t>每条道路×方向的年平均日交通量（AADT）、普通工作日平均流量、AM/PM 高峰小时流量。</w:t>
            </w:r>
          </w:p>
        </w:tc>
        <w:tc>
          <w:tcPr>
            <w:tcW w:w="3231" w:type="dxa"/>
            <w:tcMar>
              <w:top w:w="70" w:type="dxa"/>
              <w:left w:w="75" w:type="dxa"/>
              <w:bottom w:w="70" w:type="dxa"/>
              <w:right w:w="75" w:type="dxa"/>
            </w:tcMar>
          </w:tcPr>
          <w:p w14:paraId="65BB4C9A"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现有 2024 ATC 可靠直接匹配 341/47,923 个方向（0.71%），2026 单日探测器匹配 452 个方向（0.94%）；合并后只有 768 个唯一方向（1.60%），而且单日数据存在缺测。申请该数据用于全路网流量校准、容量下限检查和拥堵验证。</w:t>
            </w:r>
          </w:p>
        </w:tc>
        <w:tc>
          <w:tcPr>
            <w:tcW w:w="3458" w:type="dxa"/>
            <w:tcMar>
              <w:top w:w="70" w:type="dxa"/>
              <w:left w:w="75" w:type="dxa"/>
              <w:bottom w:w="70" w:type="dxa"/>
              <w:right w:w="75" w:type="dxa"/>
            </w:tcMar>
          </w:tcPr>
          <w:p w14:paraId="5D76A9B4" w14:textId="1ED7B0D8" w:rsidR="00785FAA" w:rsidRPr="00785FAA" w:rsidRDefault="00785FAA">
            <w:pPr>
              <w:spacing w:after="0" w:line="245" w:lineRule="auto"/>
              <w:rPr>
                <w:rFonts w:hint="eastAsia"/>
                <w:sz w:val="18"/>
                <w:szCs w:val="18"/>
              </w:rPr>
            </w:pPr>
          </w:p>
        </w:tc>
        <w:tc>
          <w:tcPr>
            <w:tcW w:w="2381" w:type="dxa"/>
            <w:tcMar>
              <w:top w:w="70" w:type="dxa"/>
              <w:left w:w="75" w:type="dxa"/>
              <w:bottom w:w="70" w:type="dxa"/>
              <w:right w:w="75" w:type="dxa"/>
            </w:tcMar>
          </w:tcPr>
          <w:p w14:paraId="2C593E9A"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运输署</w:t>
            </w:r>
          </w:p>
        </w:tc>
      </w:tr>
    </w:tbl>
    <w:p w14:paraId="1628AC1F" w14:textId="77777777" w:rsidR="00785FAA" w:rsidRDefault="00785FAA" w:rsidP="00785FAA">
      <w:pPr>
        <w:spacing w:after="60"/>
        <w:rPr>
          <w:b/>
          <w:noProof/>
          <w:color w:val="000000"/>
          <w:sz w:val="28"/>
          <w:lang w:val="zh-CN" w:eastAsia="zh-CN"/>
        </w:rPr>
      </w:pPr>
    </w:p>
    <w:p w14:paraId="431557FB" w14:textId="77777777" w:rsidR="00785FAA" w:rsidRDefault="00785FAA" w:rsidP="00785FAA">
      <w:pPr>
        <w:spacing w:after="60"/>
        <w:rPr>
          <w:b/>
          <w:noProof/>
          <w:color w:val="000000"/>
          <w:sz w:val="28"/>
          <w:lang w:val="zh-CN" w:eastAsia="zh-CN"/>
        </w:rPr>
      </w:pPr>
    </w:p>
    <w:p w14:paraId="4FF522C2" w14:textId="77777777" w:rsidR="00785FAA" w:rsidRDefault="00785FAA" w:rsidP="00785FAA">
      <w:pPr>
        <w:spacing w:after="60"/>
        <w:rPr>
          <w:b/>
          <w:noProof/>
          <w:color w:val="000000"/>
          <w:sz w:val="28"/>
          <w:lang w:val="zh-CN" w:eastAsia="zh-CN"/>
        </w:rPr>
      </w:pPr>
    </w:p>
    <w:p w14:paraId="0ADB6275" w14:textId="24DD1180" w:rsidR="002073AE" w:rsidRDefault="00000000" w:rsidP="00785FAA">
      <w:pPr>
        <w:spacing w:after="60"/>
        <w:rPr>
          <w:rFonts w:hint="eastAsia"/>
        </w:rPr>
      </w:pPr>
      <w:r>
        <w:rPr>
          <w:b/>
          <w:noProof/>
          <w:color w:val="000000"/>
          <w:sz w:val="28"/>
          <w:lang w:val="zh-CN" w:eastAsia="zh-CN"/>
        </w:rPr>
        <w:t>扩展类</w:t>
      </w:r>
    </w:p>
    <w:p w14:paraId="1D5CE38B" w14:textId="71D67452" w:rsidR="002073AE" w:rsidRDefault="002073AE">
      <w:pPr>
        <w:spacing w:after="120"/>
        <w:rPr>
          <w:rFonts w:hint="eastAsia"/>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3628"/>
        <w:gridCol w:w="3231"/>
        <w:gridCol w:w="3458"/>
        <w:gridCol w:w="2381"/>
      </w:tblGrid>
      <w:tr w:rsidR="00785FAA" w14:paraId="2E77C348" w14:textId="77777777">
        <w:trPr>
          <w:cantSplit/>
          <w:tblHeader/>
        </w:trPr>
        <w:tc>
          <w:tcPr>
            <w:tcW w:w="2268" w:type="dxa"/>
            <w:tcMar>
              <w:top w:w="70" w:type="dxa"/>
              <w:left w:w="75" w:type="dxa"/>
              <w:bottom w:w="70" w:type="dxa"/>
              <w:right w:w="75" w:type="dxa"/>
            </w:tcMar>
            <w:vAlign w:val="center"/>
          </w:tcPr>
          <w:p w14:paraId="72C0BC28" w14:textId="77777777" w:rsidR="00785FAA" w:rsidRPr="00785FAA" w:rsidRDefault="00785FAA">
            <w:pPr>
              <w:spacing w:after="0" w:line="245" w:lineRule="auto"/>
              <w:jc w:val="center"/>
              <w:rPr>
                <w:rFonts w:hint="eastAsia"/>
                <w:sz w:val="18"/>
                <w:szCs w:val="18"/>
              </w:rPr>
            </w:pPr>
            <w:r w:rsidRPr="00785FAA">
              <w:rPr>
                <w:b/>
                <w:noProof/>
                <w:color w:val="000000"/>
                <w:sz w:val="18"/>
                <w:szCs w:val="18"/>
                <w:lang w:val="zh-CN" w:eastAsia="zh-CN"/>
              </w:rPr>
              <w:t>建议申请数据</w:t>
            </w:r>
          </w:p>
        </w:tc>
        <w:tc>
          <w:tcPr>
            <w:tcW w:w="3628" w:type="dxa"/>
            <w:tcMar>
              <w:top w:w="70" w:type="dxa"/>
              <w:left w:w="75" w:type="dxa"/>
              <w:bottom w:w="70" w:type="dxa"/>
              <w:right w:w="75" w:type="dxa"/>
            </w:tcMar>
            <w:vAlign w:val="center"/>
          </w:tcPr>
          <w:p w14:paraId="66FF3633" w14:textId="77777777" w:rsidR="00785FAA" w:rsidRPr="00785FAA" w:rsidRDefault="00785FAA">
            <w:pPr>
              <w:spacing w:after="0" w:line="245" w:lineRule="auto"/>
              <w:jc w:val="center"/>
              <w:rPr>
                <w:rFonts w:hint="eastAsia"/>
                <w:sz w:val="18"/>
                <w:szCs w:val="18"/>
              </w:rPr>
            </w:pPr>
            <w:r w:rsidRPr="00785FAA">
              <w:rPr>
                <w:b/>
                <w:noProof/>
                <w:color w:val="000000"/>
                <w:sz w:val="18"/>
                <w:szCs w:val="18"/>
                <w:lang w:val="zh-CN" w:eastAsia="zh-CN"/>
              </w:rPr>
              <w:t>建议粒度与覆盖</w:t>
            </w:r>
          </w:p>
        </w:tc>
        <w:tc>
          <w:tcPr>
            <w:tcW w:w="3231" w:type="dxa"/>
            <w:tcMar>
              <w:top w:w="70" w:type="dxa"/>
              <w:left w:w="75" w:type="dxa"/>
              <w:bottom w:w="70" w:type="dxa"/>
              <w:right w:w="75" w:type="dxa"/>
            </w:tcMar>
            <w:vAlign w:val="center"/>
          </w:tcPr>
          <w:p w14:paraId="67CF437A" w14:textId="77777777" w:rsidR="00785FAA" w:rsidRPr="00785FAA" w:rsidRDefault="00785FAA">
            <w:pPr>
              <w:spacing w:after="0" w:line="245" w:lineRule="auto"/>
              <w:jc w:val="center"/>
              <w:rPr>
                <w:rFonts w:hint="eastAsia"/>
                <w:sz w:val="18"/>
                <w:szCs w:val="18"/>
              </w:rPr>
            </w:pPr>
            <w:r w:rsidRPr="00785FAA">
              <w:rPr>
                <w:b/>
                <w:noProof/>
                <w:color w:val="000000"/>
                <w:sz w:val="18"/>
                <w:szCs w:val="18"/>
                <w:lang w:val="zh-CN" w:eastAsia="zh-CN"/>
              </w:rPr>
              <w:t>当前问题及申请目的</w:t>
            </w:r>
          </w:p>
        </w:tc>
        <w:tc>
          <w:tcPr>
            <w:tcW w:w="3458" w:type="dxa"/>
            <w:tcMar>
              <w:top w:w="70" w:type="dxa"/>
              <w:left w:w="75" w:type="dxa"/>
              <w:bottom w:w="70" w:type="dxa"/>
              <w:right w:w="75" w:type="dxa"/>
            </w:tcMar>
            <w:vAlign w:val="center"/>
          </w:tcPr>
          <w:p w14:paraId="155C9051" w14:textId="77777777" w:rsidR="00785FAA" w:rsidRPr="00785FAA" w:rsidRDefault="00785FAA">
            <w:pPr>
              <w:spacing w:after="0" w:line="245" w:lineRule="auto"/>
              <w:jc w:val="center"/>
              <w:rPr>
                <w:rFonts w:hint="eastAsia"/>
                <w:sz w:val="18"/>
                <w:szCs w:val="18"/>
              </w:rPr>
            </w:pPr>
            <w:r w:rsidRPr="00785FAA">
              <w:rPr>
                <w:b/>
                <w:noProof/>
                <w:color w:val="000000"/>
                <w:sz w:val="18"/>
                <w:szCs w:val="18"/>
                <w:lang w:val="zh-CN" w:eastAsia="zh-CN"/>
              </w:rPr>
              <w:t>无法取得首选数据时的替代数据</w:t>
            </w:r>
          </w:p>
        </w:tc>
        <w:tc>
          <w:tcPr>
            <w:tcW w:w="2381" w:type="dxa"/>
            <w:tcMar>
              <w:top w:w="70" w:type="dxa"/>
              <w:left w:w="75" w:type="dxa"/>
              <w:bottom w:w="70" w:type="dxa"/>
              <w:right w:w="75" w:type="dxa"/>
            </w:tcMar>
            <w:vAlign w:val="center"/>
          </w:tcPr>
          <w:p w14:paraId="1B19239B" w14:textId="77777777" w:rsidR="00785FAA" w:rsidRPr="00785FAA" w:rsidRDefault="00785FAA">
            <w:pPr>
              <w:spacing w:after="0" w:line="245" w:lineRule="auto"/>
              <w:jc w:val="center"/>
              <w:rPr>
                <w:rFonts w:hint="eastAsia"/>
                <w:sz w:val="18"/>
                <w:szCs w:val="18"/>
              </w:rPr>
            </w:pPr>
            <w:r w:rsidRPr="00785FAA">
              <w:rPr>
                <w:b/>
                <w:noProof/>
                <w:color w:val="000000"/>
                <w:sz w:val="18"/>
                <w:szCs w:val="18"/>
                <w:lang w:val="zh-CN" w:eastAsia="zh-CN"/>
              </w:rPr>
              <w:t>首要持有/协调单位</w:t>
            </w:r>
          </w:p>
        </w:tc>
      </w:tr>
      <w:tr w:rsidR="00785FAA" w14:paraId="0106A49A" w14:textId="77777777">
        <w:trPr>
          <w:cantSplit/>
        </w:trPr>
        <w:tc>
          <w:tcPr>
            <w:tcW w:w="2268" w:type="dxa"/>
            <w:tcMar>
              <w:top w:w="70" w:type="dxa"/>
              <w:left w:w="75" w:type="dxa"/>
              <w:bottom w:w="70" w:type="dxa"/>
              <w:right w:w="75" w:type="dxa"/>
            </w:tcMar>
          </w:tcPr>
          <w:p w14:paraId="5756AD30"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货运及商业车辆出行数据</w:t>
            </w:r>
          </w:p>
        </w:tc>
        <w:tc>
          <w:tcPr>
            <w:tcW w:w="3628" w:type="dxa"/>
            <w:tcMar>
              <w:top w:w="70" w:type="dxa"/>
              <w:left w:w="75" w:type="dxa"/>
              <w:bottom w:w="70" w:type="dxa"/>
              <w:right w:w="75" w:type="dxa"/>
            </w:tcMar>
          </w:tcPr>
          <w:p w14:paraId="5B47DDC9" w14:textId="129C421B" w:rsidR="00785FAA" w:rsidRPr="00785FAA" w:rsidRDefault="00785FAA" w:rsidP="003E1835">
            <w:pPr>
              <w:pStyle w:val="ae"/>
              <w:spacing w:after="0" w:line="245" w:lineRule="auto"/>
              <w:ind w:left="121"/>
              <w:rPr>
                <w:rFonts w:hint="eastAsia"/>
                <w:noProof/>
                <w:color w:val="000000"/>
                <w:sz w:val="18"/>
                <w:szCs w:val="18"/>
                <w:lang w:val="zh-CN" w:eastAsia="zh-CN"/>
              </w:rPr>
            </w:pPr>
            <w:r w:rsidRPr="00785FAA">
              <w:rPr>
                <w:rFonts w:hint="eastAsia"/>
                <w:noProof/>
                <w:color w:val="000000"/>
                <w:sz w:val="18"/>
                <w:szCs w:val="18"/>
                <w:lang w:val="zh-CN" w:eastAsia="zh-CN"/>
              </w:rPr>
              <w:t>1.近几年的货车OD数据，</w:t>
            </w:r>
            <w:r w:rsidRPr="00785FAA">
              <w:rPr>
                <w:noProof/>
                <w:color w:val="000000"/>
                <w:sz w:val="18"/>
                <w:szCs w:val="18"/>
                <w:lang w:val="zh-CN" w:eastAsia="zh-CN"/>
              </w:rPr>
              <w:t>按轻型货车、中型货车、重型货车及其他商业车辆分类；起点×目的地到 TCS 26 区，最好到 DCCA。</w:t>
            </w:r>
            <w:r w:rsidRPr="00785FAA">
              <w:rPr>
                <w:rFonts w:hint="eastAsia"/>
                <w:noProof/>
                <w:color w:val="000000"/>
                <w:sz w:val="18"/>
                <w:szCs w:val="18"/>
                <w:lang w:val="zh-CN" w:eastAsia="zh-CN"/>
              </w:rPr>
              <w:t>最好</w:t>
            </w:r>
            <w:r w:rsidRPr="00785FAA">
              <w:rPr>
                <w:noProof/>
                <w:color w:val="000000"/>
                <w:sz w:val="18"/>
                <w:szCs w:val="18"/>
                <w:lang w:val="zh-CN" w:eastAsia="zh-CN"/>
              </w:rPr>
              <w:t>提供出行目的/行业、车辆数、平均载重、出发时段。</w:t>
            </w:r>
          </w:p>
          <w:p w14:paraId="333EFE0E" w14:textId="44F3FE10" w:rsidR="00785FAA" w:rsidRPr="00785FAA" w:rsidRDefault="00785FAA" w:rsidP="00B443B6">
            <w:pPr>
              <w:pStyle w:val="ae"/>
              <w:spacing w:after="0" w:line="245" w:lineRule="auto"/>
              <w:ind w:left="121"/>
              <w:rPr>
                <w:rFonts w:hint="eastAsia"/>
                <w:sz w:val="18"/>
                <w:szCs w:val="18"/>
              </w:rPr>
            </w:pPr>
            <w:r w:rsidRPr="00785FAA">
              <w:rPr>
                <w:rFonts w:hint="eastAsia"/>
                <w:sz w:val="18"/>
                <w:szCs w:val="18"/>
                <w:lang w:eastAsia="zh-CN"/>
              </w:rPr>
              <w:t>2.</w:t>
            </w:r>
            <w:r w:rsidRPr="00785FAA">
              <w:rPr>
                <w:rFonts w:hint="eastAsia"/>
                <w:noProof/>
                <w:color w:val="000000"/>
                <w:sz w:val="18"/>
                <w:szCs w:val="18"/>
                <w:lang w:val="zh-CN" w:eastAsia="zh-CN"/>
              </w:rPr>
              <w:t xml:space="preserve"> 近几年的跨境货运数据。包括各个口岸的离港、抵港货车数、香港境内发货地区/抵港意向地区。</w:t>
            </w:r>
          </w:p>
        </w:tc>
        <w:tc>
          <w:tcPr>
            <w:tcW w:w="3231" w:type="dxa"/>
            <w:tcMar>
              <w:top w:w="70" w:type="dxa"/>
              <w:left w:w="75" w:type="dxa"/>
              <w:bottom w:w="70" w:type="dxa"/>
              <w:right w:w="75" w:type="dxa"/>
            </w:tcMar>
          </w:tcPr>
          <w:p w14:paraId="79677D41" w14:textId="77777777" w:rsidR="00785FAA" w:rsidRPr="00785FAA" w:rsidRDefault="00785FAA">
            <w:pPr>
              <w:spacing w:after="0" w:line="245" w:lineRule="auto"/>
              <w:rPr>
                <w:rFonts w:hint="eastAsia"/>
                <w:noProof/>
                <w:color w:val="000000"/>
                <w:sz w:val="18"/>
                <w:szCs w:val="18"/>
                <w:lang w:val="zh-CN" w:eastAsia="zh-CN"/>
              </w:rPr>
            </w:pPr>
            <w:r w:rsidRPr="00785FAA">
              <w:rPr>
                <w:rFonts w:hint="eastAsia"/>
                <w:noProof/>
                <w:color w:val="000000"/>
                <w:sz w:val="18"/>
                <w:szCs w:val="18"/>
                <w:lang w:val="zh-CN" w:eastAsia="zh-CN"/>
              </w:rPr>
              <w:t>1.最新的货车出行特性调查是2011年的，有区域级OD矩阵（4×4），时间太早，粒度太粗。</w:t>
            </w:r>
          </w:p>
          <w:p w14:paraId="12A51CFB" w14:textId="1E7FDE90" w:rsidR="00785FAA" w:rsidRPr="00785FAA" w:rsidRDefault="00785FAA">
            <w:pPr>
              <w:spacing w:after="0" w:line="245" w:lineRule="auto"/>
              <w:rPr>
                <w:rFonts w:hint="eastAsia"/>
                <w:sz w:val="18"/>
                <w:szCs w:val="18"/>
              </w:rPr>
            </w:pPr>
            <w:r w:rsidRPr="00785FAA">
              <w:rPr>
                <w:rFonts w:hint="eastAsia"/>
                <w:noProof/>
                <w:color w:val="000000"/>
                <w:sz w:val="18"/>
                <w:szCs w:val="18"/>
                <w:lang w:val="zh-CN" w:eastAsia="zh-CN"/>
              </w:rPr>
              <w:t>2.最新的跨界旅运统计调查在2021年，会受到疫情影响。</w:t>
            </w:r>
          </w:p>
        </w:tc>
        <w:tc>
          <w:tcPr>
            <w:tcW w:w="3458" w:type="dxa"/>
            <w:tcMar>
              <w:top w:w="70" w:type="dxa"/>
              <w:left w:w="75" w:type="dxa"/>
              <w:bottom w:w="70" w:type="dxa"/>
              <w:right w:w="75" w:type="dxa"/>
            </w:tcMar>
          </w:tcPr>
          <w:p w14:paraId="63557E02" w14:textId="6BD98C81" w:rsidR="00785FAA" w:rsidRPr="00785FAA" w:rsidRDefault="00785FAA">
            <w:pPr>
              <w:spacing w:after="0" w:line="245" w:lineRule="auto"/>
              <w:rPr>
                <w:rFonts w:hint="eastAsia"/>
                <w:sz w:val="18"/>
                <w:szCs w:val="18"/>
              </w:rPr>
            </w:pPr>
          </w:p>
        </w:tc>
        <w:tc>
          <w:tcPr>
            <w:tcW w:w="2381" w:type="dxa"/>
            <w:tcMar>
              <w:top w:w="70" w:type="dxa"/>
              <w:left w:w="75" w:type="dxa"/>
              <w:bottom w:w="70" w:type="dxa"/>
              <w:right w:w="75" w:type="dxa"/>
            </w:tcMar>
          </w:tcPr>
          <w:p w14:paraId="61CFEEBD" w14:textId="77777777" w:rsidR="00785FAA" w:rsidRPr="00785FAA" w:rsidRDefault="00785FAA">
            <w:pPr>
              <w:spacing w:after="0" w:line="245" w:lineRule="auto"/>
              <w:rPr>
                <w:rFonts w:hint="eastAsia"/>
                <w:sz w:val="18"/>
                <w:szCs w:val="18"/>
              </w:rPr>
            </w:pPr>
            <w:r w:rsidRPr="00785FAA">
              <w:rPr>
                <w:noProof/>
                <w:color w:val="000000"/>
                <w:sz w:val="18"/>
                <w:szCs w:val="18"/>
                <w:lang w:val="zh-CN" w:eastAsia="zh-CN"/>
              </w:rPr>
              <w:t>运输署；政府统计处</w:t>
            </w:r>
          </w:p>
        </w:tc>
      </w:tr>
    </w:tbl>
    <w:p w14:paraId="0843AF27" w14:textId="77777777" w:rsidR="003D5AC1" w:rsidRDefault="003D5AC1">
      <w:pPr>
        <w:rPr>
          <w:rFonts w:hint="eastAsia"/>
        </w:rPr>
      </w:pPr>
    </w:p>
    <w:sectPr w:rsidR="003D5AC1" w:rsidSect="00034616">
      <w:pgSz w:w="16838" w:h="11906" w:orient="landscape"/>
      <w:pgMar w:top="652" w:right="652" w:bottom="652" w:left="6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82E00" w14:textId="77777777" w:rsidR="00254B5A" w:rsidRDefault="00254B5A" w:rsidP="0058138B">
      <w:pPr>
        <w:spacing w:after="0" w:line="240" w:lineRule="auto"/>
        <w:rPr>
          <w:rFonts w:hint="eastAsia"/>
        </w:rPr>
      </w:pPr>
      <w:r>
        <w:separator/>
      </w:r>
    </w:p>
  </w:endnote>
  <w:endnote w:type="continuationSeparator" w:id="0">
    <w:p w14:paraId="5B1D0C5A" w14:textId="77777777" w:rsidR="00254B5A" w:rsidRDefault="00254B5A" w:rsidP="0058138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871DD" w14:textId="77777777" w:rsidR="00254B5A" w:rsidRDefault="00254B5A" w:rsidP="0058138B">
      <w:pPr>
        <w:spacing w:after="0" w:line="240" w:lineRule="auto"/>
        <w:rPr>
          <w:rFonts w:hint="eastAsia"/>
        </w:rPr>
      </w:pPr>
      <w:r>
        <w:separator/>
      </w:r>
    </w:p>
  </w:footnote>
  <w:footnote w:type="continuationSeparator" w:id="0">
    <w:p w14:paraId="6EF08B6F" w14:textId="77777777" w:rsidR="00254B5A" w:rsidRDefault="00254B5A" w:rsidP="0058138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1CD12ED"/>
    <w:multiLevelType w:val="hybridMultilevel"/>
    <w:tmpl w:val="7A4E6D32"/>
    <w:lvl w:ilvl="0" w:tplc="03F04F94">
      <w:start w:val="1"/>
      <w:numFmt w:val="decimal"/>
      <w:lvlText w:val="%1."/>
      <w:lvlJc w:val="left"/>
      <w:pPr>
        <w:ind w:left="121" w:hanging="121"/>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8C1548A"/>
    <w:multiLevelType w:val="hybridMultilevel"/>
    <w:tmpl w:val="DF706D4C"/>
    <w:lvl w:ilvl="0" w:tplc="6E284EC2">
      <w:start w:val="1"/>
      <w:numFmt w:val="decimalEnclosedCircle"/>
      <w:lvlText w:val="%1"/>
      <w:lvlJc w:val="left"/>
      <w:pPr>
        <w:ind w:left="360" w:hanging="360"/>
      </w:pPr>
      <w:rPr>
        <w:rFonts w:hint="default"/>
        <w:color w:val="000000"/>
        <w:sz w:val="15"/>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21394594">
    <w:abstractNumId w:val="8"/>
  </w:num>
  <w:num w:numId="2" w16cid:durableId="1821994230">
    <w:abstractNumId w:val="6"/>
  </w:num>
  <w:num w:numId="3" w16cid:durableId="1631133287">
    <w:abstractNumId w:val="5"/>
  </w:num>
  <w:num w:numId="4" w16cid:durableId="1959599709">
    <w:abstractNumId w:val="4"/>
  </w:num>
  <w:num w:numId="5" w16cid:durableId="656307968">
    <w:abstractNumId w:val="7"/>
  </w:num>
  <w:num w:numId="6" w16cid:durableId="2071612494">
    <w:abstractNumId w:val="3"/>
  </w:num>
  <w:num w:numId="7" w16cid:durableId="864634441">
    <w:abstractNumId w:val="2"/>
  </w:num>
  <w:num w:numId="8" w16cid:durableId="1079911006">
    <w:abstractNumId w:val="1"/>
  </w:num>
  <w:num w:numId="9" w16cid:durableId="721562437">
    <w:abstractNumId w:val="0"/>
  </w:num>
  <w:num w:numId="10" w16cid:durableId="1560285652">
    <w:abstractNumId w:val="10"/>
  </w:num>
  <w:num w:numId="11" w16cid:durableId="1657490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EAD"/>
    <w:rsid w:val="000E4A5D"/>
    <w:rsid w:val="0015074B"/>
    <w:rsid w:val="001A1414"/>
    <w:rsid w:val="002073AE"/>
    <w:rsid w:val="00254B5A"/>
    <w:rsid w:val="0029639D"/>
    <w:rsid w:val="00326F90"/>
    <w:rsid w:val="003D5AC1"/>
    <w:rsid w:val="003E1835"/>
    <w:rsid w:val="00406A49"/>
    <w:rsid w:val="0058138B"/>
    <w:rsid w:val="007012BC"/>
    <w:rsid w:val="00785FAA"/>
    <w:rsid w:val="008869D5"/>
    <w:rsid w:val="008913DA"/>
    <w:rsid w:val="00AA1D8D"/>
    <w:rsid w:val="00B443B6"/>
    <w:rsid w:val="00B47730"/>
    <w:rsid w:val="00CB0664"/>
    <w:rsid w:val="00E0682E"/>
    <w:rsid w:val="00E26E2B"/>
    <w:rsid w:val="00EA3E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4049AB"/>
  <w14:defaultImageDpi w14:val="300"/>
  <w15:docId w15:val="{FA560BEB-63BD-435E-83AF-54EA19453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16"/>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715</Words>
  <Characters>810</Characters>
  <Application>Microsoft Office Word</Application>
  <DocSecurity>0</DocSecurity>
  <Lines>62</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YuBoyang</cp:lastModifiedBy>
  <cp:revision>8</cp:revision>
  <dcterms:created xsi:type="dcterms:W3CDTF">2013-12-23T23:15:00Z</dcterms:created>
  <dcterms:modified xsi:type="dcterms:W3CDTF">2026-07-24T14:25:00Z</dcterms:modified>
  <cp:category/>
</cp:coreProperties>
</file>