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475569"/>
          <w:sz w:val="24"/>
          <w:szCs w:val="24"/>
        </w:rPr>
        <w:t xml:space="preserve">FleetFlow TMS</w:t>
      </w:r>
    </w:p>
    <w:p>
      <w:pPr>
        <w:spacing w:after="120"/>
      </w:pPr>
      <w:r>
        <w:rPr>
          <w:b/>
          <w:bCs/>
          <w:color w:val="0F172A"/>
          <w:sz w:val="48"/>
          <w:szCs w:val="48"/>
        </w:rPr>
        <w:t xml:space="preserve">MVP Readiness Brief</w:t>
      </w:r>
    </w:p>
    <w:p>
      <w:pPr>
        <w:spacing w:after="240"/>
      </w:pPr>
      <w:r>
        <w:rPr>
          <w:i/>
          <w:iCs/>
          <w:color w:val="64748B"/>
          <w:sz w:val="22"/>
          <w:szCs w:val="22"/>
        </w:rPr>
        <w:t xml:space="preserve">Scope, plan, and 30/60/90 to get from Base44 prototype to first paying carrier</w:t>
      </w:r>
    </w:p>
    <w:p>
      <w:pPr>
        <w:pBdr>
          <w:bottom w:val="single" w:color="0F172A" w:sz="12" w:space="4"/>
        </w:pBdr>
        <w:spacing w:after="360"/>
      </w:pPr>
    </w:p>
    <w:p>
      <w:pPr>
        <w:pStyle w:val="Heading1"/>
      </w:pPr>
      <w:r>
        <w:t xml:space="preserve">1. MVP North Star</w:t>
      </w:r>
    </w:p>
    <w:p>
      <w:pPr>
        <w:spacing w:after="120"/>
      </w:pPr>
      <w:r>
        <w:rPr>
          <w:b/>
          <w:bCs/>
        </w:rPr>
        <w:t xml:space="preserve">A dispatcher at a 10-truck carrier can take a load from booked to invoiced in under 5 minutes — without a spreadsheet, a phone call to the driver, or a second tool.</w:t>
      </w:r>
    </w:p>
    <w:p>
      <w:pPr>
        <w:spacing w:after="120"/>
      </w:pPr>
      <w:r>
        <w:t xml:space="preserve">That is the only job that matters at MVP. Everything else — analytics, fuel cards, ELD integrations, broker marketplaces — is a distraction until that loop is boring and reliable. Small carriers don’t churn because your dashboard is ugly; they churn because the load-to-cash cycle leaks.</w:t>
      </w:r>
    </w:p>
    <w:p>
      <w:pPr>
        <w:pStyle w:val="Heading1"/>
      </w:pPr>
      <w:r>
        <w:t xml:space="preserve">2. MVP Scope — The IN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Why it’s in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Simplest version that ships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Load Management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Atomic unit of the business. No load record, no product.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Create/edit load: shipper, consignee, pickup/delivery date+address, commodity, weight, rate, refs. List + filter view.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Dispatch Board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Where dispatchers live 8 hours a day. Must beat a whiteboard.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Kanban or table by status (Available / Assigned / In Transit / Delivered / Invoiced). Drag-to-assign driver + truck.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Driver Mobile (PWA)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Without driver-side capture, the office still does paper.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Driver logs in, sees today’s loads, taps Arrived/Loaded/Delivered, uploads BOL/POD photo from phone camera.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Document Capture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POD triggers invoicing. Lose it, lose the cash.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Photo from driver, PDF from dispatcher, attached to load record. S3-equivalent storage with signed URLs.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Customer Invoicing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Closes the loop the North Star promises.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Generate PDF from a delivered load + POD attached. Email to broker/shipper. Stripe ACH/card as stretch.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Driver &amp; Equipment Roster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Can’t dispatch what you can’t reference.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CRUD for drivers (name, phone, CDL expiry) and trucks/trailers (unit #, VIN, plate, inspection). Expiry alerts.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Customer / Broker Directory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Repeat customers are 70%+ of small-carrier volume.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CRUD for customers with default payment terms and billing email. Tied to loads.</w:t>
            </w:r>
          </w:p>
        </w:tc>
      </w:tr>
      <w:tr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Org, Users &amp; Roles</w:t>
            </w:r>
          </w:p>
        </w:tc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Multi-user from day one or you’re a single-seat tool.</w:t>
            </w:r>
          </w:p>
        </w:tc>
        <w:tc>
          <w:tcPr>
            <w:tcW w:type="dxa" w:w="37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Owner / Dispatcher / Driver / Accounting roles. Invite by email. Row-level scoping by org.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Eight modules. Anything past this and you’re shipping in Q4, not Q3.</w:t>
      </w:r>
    </w:p>
    <w:p>
      <w:pPr>
        <w:pStyle w:val="Heading1"/>
      </w:pPr>
      <w:r>
        <w:t xml:space="preserve">3. The CUT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16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Cut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Why cut now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172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Revisit when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ELD / HOS integration (Samsara, Motive, etc.)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Each integration is a 4–8 week swamp with partner certification. Drivers will tolerate dual-entry for 90 days if the rest works.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25+ paying carriers, or one anchor asks with a PO.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Real-time GPS tracking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Implied by your value prop but requires ELD or driver-app background-location — battery/privacy minefield. Replace with driver-tapped status.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Post-MVP, paired with first ELD integration.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"Automated compliance" (IFTA, DVIR, DOT audit prep)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Compliance is a vertical product, not a feature. Half-doing it is worse than not doing it — it creates legal exposure for the carrier.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Month 6+, and only if a compliance hire owns it.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Freight broker / load-board features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Brokers and carriers have inverted workflows. Serving both at MVP means serving neither. Pick carriers.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Separate product line, separate pricing, separate roadmap.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Accounting GL / QuickBooks two-way sync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One-way CSV export covers 80% of the pain. Two-way sync is a support tax you can’t afford yet.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Once invoicing volume justifies it (~$50k MRR).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Native iOS/Android driver apps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PWA with camera + push covers the job. App-store review cycles will kill iteration speed.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When driver count per customer averages 15+ and PWA limits bite.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AI / "smart dispatch" suggestions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No data, no model, no trust. Adding it now signals you don’t understand the buyer.</w:t>
            </w:r>
          </w:p>
        </w:tc>
        <w:tc>
          <w:tcPr>
            <w:tcW w:type="dxa" w:w="3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t xml:space="preserve">After 6 months of dispatch data per cohort.</w:t>
            </w:r>
          </w:p>
        </w:tc>
      </w:tr>
    </w:tbl>
    <w:p>
      <w:pPr>
        <w:pStyle w:val="Heading1"/>
      </w:pPr>
      <w:r>
        <w:t xml:space="preserve">4. Critical User Flows (must be flawless E2E)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Load → Cash.</w:t>
      </w:r>
      <w:r>
        <w:t xml:space="preserve"> Dispatcher creates load → assigns driver + truck → driver accepts on phone → driver taps Picked Up / Delivered → POD photo → invoice auto-drafts → dispatcher reviews and sends → marked paid. </w:t>
      </w:r>
      <w:r>
        <w:rPr>
          <w:i/>
          <w:iCs/>
        </w:rPr>
        <w:t xml:space="preserve">Target: 5 min of human time, &lt;24h elapsed for a same-day load.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Daily Dispatch Standup.</w:t>
      </w:r>
      <w:r>
        <w:t xml:space="preserve"> Dispatcher opens app at 6am → sees today’s board grouped by driver → reassigns a load via drag → driver push notification → driver’s mobile view updates within 10 seconds. </w:t>
      </w:r>
      <w:r>
        <w:rPr>
          <w:i/>
          <w:iCs/>
        </w:rPr>
        <w:t xml:space="preserve">This is the retention flow. If it’s janky, they’re back on the whiteboard by week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Document Recovery.</w:t>
      </w:r>
      <w:r>
        <w:t xml:space="preserve"> Accounting clicks an invoice → sees the attached POD inline → downloads or forwards to the broker who claims they never got it. </w:t>
      </w:r>
      <w:r>
        <w:rPr>
          <w:i/>
          <w:iCs/>
        </w:rPr>
        <w:t xml:space="preserve">Boring, but this is the “where’s the paperwork?” tax that justifies the bill.</w:t>
      </w:r>
    </w:p>
    <w:p>
      <w:pPr>
        <w:pStyle w:val="Heading1"/>
      </w:pPr>
      <w:r>
        <w:t xml:space="preserve">5. Pre-Launch Quality Gates</w:t>
      </w:r>
    </w:p>
    <w:p>
      <w:pPr>
        <w:pStyle w:val="Heading3"/>
      </w:pPr>
      <w:r>
        <w:t xml:space="preserve">Security &amp; data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Move off </w:t>
      </w:r>
      <w:r>
        <w:rPr>
          <w:rFonts w:ascii="Consolas" w:cs="Consolas" w:eastAsia="Consolas" w:hAnsi="Consolas"/>
        </w:rPr>
        <w:t xml:space="preserve">cdn.tailwindcss.com</w:t>
      </w:r>
      <w:r>
        <w:t xml:space="preserve">; production Tailwind build with PurgeCSS.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Real auth: Google SSO + email/password with bcrypt/Argon2, email verification, password reset, session expiry, refresh tokens. Rate-limit login.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Row-level multi-tenancy enforced at the DB/query layer, not just the UI. Pen test or at minimum OWASP Top 10 self-audit before billing.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TLS everywhere, HSTS, signed URLs for documents, S3 not public, audit log for load edits and user invites.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Backups nightly, tested restore, 30-day retention. Document RTO/RPO even if it’s 24h/24h.</w:t>
      </w:r>
    </w:p>
    <w:p>
      <w:pPr>
        <w:pStyle w:val="Heading3"/>
      </w:pPr>
      <w:r>
        <w:t xml:space="preserve">Billing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Stripe in test mode until ToS, refund policy, and dunning emails exist. Pick one model (per-truck/month is the norm).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Stripe Tax on, or an accountant signs off on the exemption story.</w:t>
      </w:r>
    </w:p>
    <w:p>
      <w:pPr>
        <w:pStyle w:val="Heading3"/>
      </w:pPr>
      <w:r>
        <w:t xml:space="preserve">Compliance &amp; legal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ToS, Privacy Policy, DPA template, data-deletion process. Sign-up captures name, company, DOT/MC number, ToS checkbox.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 data residency confirmed. Start SOC 2 evidence collection now (not required for MVP).</w:t>
      </w:r>
    </w:p>
    <w:p>
      <w:pPr>
        <w:pStyle w:val="Heading3"/>
      </w:pPr>
      <w:r>
        <w:t xml:space="preserve">Accessibility &amp; UX hygiene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the viewport meta — drivers will pinch-zoom a BOL. Non-negotiable.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WCAG 2.1 AA pass on the 3 critical flows. Inline validation, not browser tooltips. Keyboard nav works.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Mobile-first review of every driver screen on a 5-year-old Android.</w:t>
      </w:r>
    </w:p>
    <w:p>
      <w:pPr>
        <w:pStyle w:val="Heading3"/>
      </w:pPr>
      <w:r>
        <w:t xml:space="preserve">Support &amp; ops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In-app support (Intercom/Plain) with &lt;4h business-hour SLA.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Status page. On-call rotation, even if it’s just founder + one engineer.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Onboarding: human-led for first 20 customers. No self-serve illusion.</w:t>
      </w:r>
    </w:p>
    <w:p>
      <w:pPr>
        <w:pStyle w:val="Heading1"/>
      </w:pPr>
      <w:r>
        <w:t xml:space="preserve">6. Success Metrics (First 90 Days)</w:t>
      </w:r>
    </w:p>
    <w:p>
      <w:pPr>
        <w:pStyle w:val="Heading3"/>
      </w:pPr>
      <w:r>
        <w:t xml:space="preserve">Activation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% of signups that dispatch their first load within 7 days.</w:t>
      </w:r>
      <w:r>
        <w:t xml:space="preserve"> Target: 60%. Below 40% means onboarding is broken.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Time-to-first-POD.</w:t>
      </w:r>
      <w:r>
        <w:t xml:space="preserve"> Median &lt;72h from signup. Proof the loop closes.</w:t>
      </w:r>
    </w:p>
    <w:p>
      <w:pPr>
        <w:pStyle w:val="Heading3"/>
      </w:pPr>
      <w:r>
        <w:t xml:space="preserve">Retention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Weekly Active Dispatchers / paid seat.</w:t>
      </w:r>
      <w:r>
        <w:t xml:space="preserve"> Target: 4+ days/week. Dispatch is daily-active or it’s nothing.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Loads created per active carrier per week, week 4 vs week 12.</w:t>
      </w:r>
      <w:r>
        <w:t xml:space="preserve"> Flat or growing = sticky. Declining = drifting back to spreadsheets.</w:t>
      </w:r>
    </w:p>
    <w:p>
      <w:pPr>
        <w:pStyle w:val="Heading3"/>
      </w:pPr>
      <w:r>
        <w:t xml:space="preserve">Revenue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Logo retention at day 90.</w:t>
      </w:r>
      <w:r>
        <w:t xml:space="preserve"> Target: 90%+. SMB trucking churn is brutal; below 80% = re-scope.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Net new MRR per month — secondary, meaningful only after 10 paying logos.</w:t>
      </w:r>
    </w:p>
    <w:p>
      <w:pPr>
        <w:spacing w:after="120"/>
      </w:pPr>
      <w:r>
        <w:rPr>
          <w:i/>
          <w:iCs/>
        </w:rPr>
        <w:t xml:space="preserve">Deliberately not tracking at this stage: NPS, page views, “AI usage.” Vanity.</w:t>
      </w:r>
    </w:p>
    <w:p>
      <w:pPr>
        <w:pStyle w:val="Heading1"/>
      </w:pPr>
      <w:r>
        <w:t xml:space="preserve">7. 30 / 60 / 90 Plan</w:t>
      </w:r>
    </w:p>
    <w:p>
      <w:pPr>
        <w:pStyle w:val="Heading3"/>
      </w:pPr>
      <w:r>
        <w:t xml:space="preserve">Days 1–30 — Foundation &amp; migration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1:</w:t>
      </w:r>
      <w:r>
        <w:t xml:space="preserve"> Decide stack (recommended: Next.js + Postgres + Prisma + S3 + Stripe + Clerk/Auth.js). Stop new feature work on Base44.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1–2:</w:t>
      </w:r>
      <w:r>
        <w:t xml:space="preserve"> Schema for Load, Driver, Truck, Customer, Org, User, Document, Invoice. Multi-tenancy locked.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2–3:</w:t>
      </w:r>
      <w:r>
        <w:t xml:space="preserve"> Auth, org/user/role CRUD, invite flow. Load CRUD + list view. Customer &amp; driver/truck rosters.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4:</w:t>
      </w:r>
      <w:r>
        <w:t xml:space="preserve"> Internal alpha with 2–3 friendly carriers (paper-only feedback, no billing). Fix top 5 papercuts.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i/>
          <w:iCs/>
        </w:rPr>
        <w:t xml:space="preserve">Dependency:</w:t>
      </w:r>
      <w:r>
        <w:t xml:space="preserve"> Founder lines up 3 design-partner carriers by end of week 2.</w:t>
      </w:r>
    </w:p>
    <w:p>
      <w:pPr>
        <w:pStyle w:val="Heading3"/>
      </w:pPr>
      <w:r>
        <w:t xml:space="preserve">Days 31–60 — The loop closes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5–6:</w:t>
      </w:r>
      <w:r>
        <w:t xml:space="preserve"> Dispatch board (drag-to-assign), load status transitions, push notifications.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6–7:</w:t>
      </w:r>
      <w:r>
        <w:t xml:space="preserve"> Driver PWA — login, today view, status taps, camera upload to S3.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7–8:</w:t>
      </w:r>
      <w:r>
        <w:t xml:space="preserve"> Invoice generation (PDF), email send, mark-paid. CSV export to QuickBooks.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End of week 8:</w:t>
      </w:r>
      <w:r>
        <w:t xml:space="preserve"> Closed beta with 5 paying carriers at a discounted “founder rate.” Real Stripe charges.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i/>
          <w:iCs/>
        </w:rPr>
        <w:t xml:space="preserve">Dependency:</w:t>
      </w:r>
      <w:r>
        <w:t xml:space="preserve"> Legal docs (ToS/Privacy/DPA) signed off by counsel before any Stripe charge.</w:t>
      </w:r>
    </w:p>
    <w:p>
      <w:pPr>
        <w:pStyle w:val="Heading3"/>
      </w:pPr>
      <w:r>
        <w:t xml:space="preserve">Days 61–90 — Harden &amp; open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9:</w:t>
      </w:r>
      <w:r>
        <w:t xml:space="preserve"> Stripe billing live, dunning, seat management. Audit log. Document expiry alerts.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10:</w:t>
      </w:r>
      <w:r>
        <w:t xml:space="preserve"> Security pass (pen test or pro audit), a11y pass, mobile QA on cheap Android.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11:</w:t>
      </w:r>
      <w:r>
        <w:t xml:space="preserve"> Onboarding flow polish, in-app help, support tooling, status page.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Week 12:</w:t>
      </w:r>
      <w:r>
        <w:t xml:space="preserve"> Public launch to waitlist. Target: 15 paying carriers, $4–8k MRR, 90-day retention dashboard live.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i/>
          <w:iCs/>
        </w:rPr>
        <w:t xml:space="preserve">Dependency:</w:t>
      </w:r>
      <w:r>
        <w:t xml:space="preserve"> Decide pricing publicly by week 10 — no “contact sales” theater for SMB.</w:t>
      </w:r>
    </w:p>
    <w:p>
      <w:pPr>
        <w:pStyle w:val="Heading1"/>
      </w:pPr>
      <w:r>
        <w:t xml:space="preserve">8. Open Questions for the Founder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Carrier or broker — which one, and are you sure?</w:t>
      </w:r>
      <w:r>
        <w:t xml:space="preserve"> The product is materially different. Your value prop hedges. Pick.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 you have 3 design-partner carriers who will sign an LOI today?</w:t>
      </w:r>
      <w:r>
        <w:t xml:space="preserve"> If not, the 30-day plan is fiction. Sales motion starts before code.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What’s the pricing model and the anchor price?</w:t>
      </w:r>
      <w:r>
        <w:t xml:space="preserve"> Per-truck/month, per-load, or flat tiers? Shapes the billing module and unit economics.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 regulatory posture are you willing to take on?</w:t>
      </w:r>
      <w:r>
        <w:t xml:space="preserve"> “Automated compliance” in your tagline is a promise. Are you on the hook for an incorrect IFTA filing, or do we walk that back in marketing on day one?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What’s the technical bench?</w:t>
      </w:r>
      <w:r>
        <w:t xml:space="preserve"> Base44 → production Next.js is a rebuild, not a migration. Engineering lead in place, or hiring/contracting? Decides whether 90 days is realistic or 180.</w:t>
      </w:r>
    </w:p>
    <w:p>
      <w:pPr>
        <w:pStyle w:val="Heading1"/>
      </w:pPr>
      <w:r>
        <w:t xml:space="preserve">Appendix — What the prototype already does well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Clean modern auth surface; OAuth-first, decent visual hierarchy.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Safe error messaging on invalid login (no field-level leak).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Sign-in / sign-up / reset all share the same chrome and “Back to sign in” affordance.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&lt;html lang="en"&gt;</w:t>
      </w:r>
      <w:r>
        <w:t xml:space="preserve"> set; meta description present and on-topic.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Responsive Tailwind classes (</w:t>
      </w:r>
      <w:r>
        <w:rPr>
          <w:rFonts w:ascii="Consolas" w:cs="Consolas" w:eastAsia="Consolas" w:hAnsi="Consolas"/>
        </w:rPr>
        <w:t xml:space="preserve">sm:</w:t>
      </w:r>
      <w:r>
        <w:t xml:space="preserve">, </w:t>
      </w:r>
      <w:r>
        <w:rPr>
          <w:rFonts w:ascii="Consolas" w:cs="Consolas" w:eastAsia="Consolas" w:hAnsi="Consolas"/>
        </w:rPr>
        <w:t xml:space="preserve">md:</w:t>
      </w:r>
      <w:r>
        <w:t xml:space="preserve">) on the auth card — mobile is at least authored for.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4A3B8"/>
        <w:sz w:val="18"/>
        <w:szCs w:val="18"/>
      </w:rPr>
      <w:t xml:space="preserve">FleetFlow TMS — Prepared 2026-05-13 — Page </w:t>
    </w:r>
    <w:r>
      <w:rPr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2026-05-14T04:38:35.385Z</dcterms:created>
  <dcterms:modified xsi:type="dcterms:W3CDTF">2026-05-14T04:38:35.389Z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