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88" w:lineRule="auto"/>
        <w:jc w:val="center"/>
      </w:pPr>
      <w:r>
        <w:rPr>
          <w:rFonts w:ascii="微軟正黑體" w:hAnsi="微軟正黑體"/>
          <w:b/>
          <w:color w:val="C53030"/>
          <w:sz w:val="44"/>
        </w:rPr>
        <w:t>橘郡異常事件調查報告</w:t>
      </w:r>
    </w:p>
    <w:p>
      <w:pPr>
        <w:spacing w:before="0" w:after="280" w:line="288" w:lineRule="auto"/>
        <w:jc w:val="center"/>
      </w:pPr>
      <w:r>
        <w:rPr>
          <w:rFonts w:ascii="Calibri" w:hAnsi="Calibri"/>
          <w:b/>
          <w:color w:val="4A5568"/>
          <w:sz w:val="22"/>
        </w:rPr>
        <w:t>ORANGE COUNTY ANOMALOUS INCIDENT INVESTIGATION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調查主題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橘郡（Orange County）急性致命性生物異常事件之流行病學與水源成因調查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調查責任人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橘郡異常事件特派專案調查員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調查日期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2026 年 10 月 23 日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情報來源檔案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現場情報檔《複本 調查情報20260331.xlsx》、SPSS報表《1022生統數據.docx》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有效調查樣本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N = 669 名居民個案（無遺漏值，有效率 100.0%）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機密等級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特級機密（Top Secret）</w:t>
            </w:r>
          </w:p>
        </w:tc>
      </w:tr>
    </w:tbl>
    <w:p>
      <w:pPr>
        <w:spacing w:before="0" w:after="120"/>
      </w:pPr>
    </w:p>
    <w:p>
      <w:pPr>
        <w:keepNext/>
        <w:spacing w:before="320" w:after="120" w:line="288" w:lineRule="auto"/>
        <w:jc w:val="left"/>
      </w:pPr>
      <w:r>
        <w:rPr>
          <w:rFonts w:ascii="微軟正黑體" w:hAnsi="微軟正黑體"/>
          <w:b/>
          <w:color w:val="1B365D"/>
          <w:sz w:val="32"/>
        </w:rPr>
        <w:t>第一部分：人口學與流行病學基本數據分析</w:t>
      </w:r>
    </w:p>
    <w:p>
      <w:pPr>
        <w:spacing w:before="40" w:after="80" w:line="288" w:lineRule="auto"/>
        <w:jc w:val="left"/>
      </w:pPr>
      <w:r>
        <w:t>本部分彙整自第一線田野調查資料（669 名住民記錄）之基本描述性統計數據，包含患病嚴重程度比例、飲用水來源種類比例、疾病死亡率與性別比例，呈現橘郡住民遭逢本次異常事件之基本全貌。</w:t>
      </w:r>
    </w:p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一、 性別比例（Sex Distribution）</w:t>
      </w:r>
    </w:p>
    <w:p>
      <w:pPr>
        <w:spacing w:before="40" w:after="80" w:line="288" w:lineRule="auto"/>
        <w:jc w:val="left"/>
      </w:pPr>
      <w:r>
        <w:t>全郡受調查之 669 名居民中，女性佔比顯著高於男性，具體比例統計如下表：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性別分類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人數（次數）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佔總人口百分比（%）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有效累積百分比（%）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女性（Female, F）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409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61.14%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61.14%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男性（Male, M）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260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38.86%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100.00%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總計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669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微軟正黑體" w:hAnsi="微軟正黑體"/>
                <w:b/>
                <w:color w:val="1B365D"/>
                <w:sz w:val="20"/>
              </w:rPr>
              <w:t xml:space="preserve">【數據解讀】 </w:t>
            </w:r>
            <w:r>
              <w:rPr>
                <w:rFonts w:ascii="微軟正黑體" w:hAnsi="微軟正黑體"/>
                <w:color w:val="2D3748"/>
                <w:sz w:val="20"/>
              </w:rPr>
              <w:t>全郡性別結構為女性 409 人（61.1%）、男性 260 人（38.9%），男女比約為 1 : 1.57。男女在後續致病及死亡風險上無顯著差異，顯示性別非防護或高危變數。</w:t>
            </w:r>
          </w:p>
        </w:tc>
      </w:tr>
    </w:tbl>
    <w:p>
      <w:pPr>
        <w:spacing w:before="0" w:after="80"/>
      </w:pPr>
    </w:p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二、 飲用水來源種類比例（Drinking Water Source Proportions）</w:t>
      </w:r>
    </w:p>
    <w:p>
      <w:pPr>
        <w:spacing w:before="40" w:after="80" w:line="288" w:lineRule="auto"/>
        <w:jc w:val="left"/>
      </w:pPr>
      <w:r>
        <w:t>受檢居民的主要飲用水來源分為三類：深井水（Deep well）、淺井水（shallow well）與自來水（Top water），分佈比例統計如下：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飲用水來源種類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人數（次數）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佔總人口比例（%）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所屬水源群組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深井水（Deep well）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75.04%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2（地下深層水）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淺井水（shallow well）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115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17.19%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1（地下淺層水）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自來水（Top water）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7.77%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1（市政淨化水）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全郡合計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669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—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微軟正黑體" w:hAnsi="微軟正黑體"/>
                <w:b/>
                <w:color w:val="1B365D"/>
                <w:sz w:val="20"/>
              </w:rPr>
              <w:t xml:space="preserve">【數據解讀】 </w:t>
            </w:r>
            <w:r>
              <w:rPr>
                <w:rFonts w:ascii="微軟正黑體" w:hAnsi="微軟正黑體"/>
                <w:color w:val="2D3748"/>
                <w:sz w:val="20"/>
              </w:rPr>
              <w:t>橘郡居民高達四分之三（75.04%）依賴深井水生活，依賴淺井水者佔 17.19%，僅有 7.77% 的極少數居民接通市政自來水。這意味著一旦深層地下水遭受污染，全郡將有超過 75% 的人口處於直接高危暴露之下。</w:t>
            </w:r>
          </w:p>
        </w:tc>
      </w:tr>
    </w:tbl>
    <w:p>
      <w:pPr>
        <w:spacing w:before="0" w:after="80"/>
      </w:pPr>
    </w:p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三、 患病嚴重程度分布情形（Disease Severity Proportions）</w:t>
      </w:r>
    </w:p>
    <w:p>
      <w:pPr>
        <w:spacing w:before="40" w:after="80" w:line="288" w:lineRule="auto"/>
        <w:jc w:val="left"/>
      </w:pPr>
      <w:r>
        <w:t>臨床將受檢者的健康與患病嚴重程度劃分為三類：健康（Healthy）、輕度症狀（minor）與重度症狀（severe）。其分佈數據如下表：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嚴重程度分類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人數（次數）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佔總人口比例（%）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佔患病人口比例（%）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臨床代表性特徵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健康（Healthy）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154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23.02%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—（未患病）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完全無臨床症狀，正常生活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輕症（minor）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207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30.94%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40.19%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早期急性中毒/生化反應症狀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重症（severe）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308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46.04%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59.81%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多重器官衰竭、重度劇毒症狀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患病人口合計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515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76.98%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輕症與重症患者之總和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全郡總計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669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包含健康與患病之全部居民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微軟正黑體" w:hAnsi="微軟正黑體"/>
                <w:b/>
                <w:color w:val="1B365D"/>
                <w:sz w:val="20"/>
              </w:rPr>
              <w:t xml:space="preserve">【數據解讀】 </w:t>
            </w:r>
            <w:r>
              <w:rPr>
                <w:rFonts w:ascii="微軟正黑體" w:hAnsi="微軟正黑體"/>
                <w:color w:val="2D3748"/>
                <w:sz w:val="20"/>
              </w:rPr>
              <w:t>全郡總體患病比例高達 76.98%（515/669）。在所有患病居民中，重症比例逼近六成（59.81%），輕症佔四成（40.19%），展現出極強烈的急性破壞力。</w:t>
            </w:r>
          </w:p>
        </w:tc>
      </w:tr>
    </w:tbl>
    <w:p>
      <w:pPr>
        <w:spacing w:before="0" w:after="80"/>
      </w:pPr>
    </w:p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四、 疾病的死亡率分析（Mortality &amp; Case Fatality Rate）</w:t>
      </w:r>
    </w:p>
    <w:p>
      <w:pPr>
        <w:spacing w:before="40" w:after="80" w:line="288" w:lineRule="auto"/>
        <w:jc w:val="left"/>
      </w:pPr>
      <w:r>
        <w:t>本事件展現出醫學上極其罕見的「不可逆致死特徵」，具體死亡率與致死率指標統計如下：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統計指標名稱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計算公式 / 人數分子分母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統計數值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流行病學意涵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全人口粗死亡率（Crude Mortality Rate）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死亡人數 (515) / 全體調查人數 (669)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76.98%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全郡超過四分之三人口死於本次事件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全人口存活率（Survival Rate）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存活人數 (154) / 全體調查人數 (669)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23.02%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全郡僅不足四分之一人口生還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患病個案致死率（Case Fatality Rate, CFR）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患病死亡 (515) / 全部患病者 (515)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100.00%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一旦發病，死亡率百分之百，無自然康復個案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輕症致死率（Minor CFR）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輕症死亡 (207) / 全部輕症者 (207)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100.00%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輕症患者全部惡化並走向死亡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重症致死率（Severe CFR）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重症死亡 (308) / 全部重症者 (308)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100.00%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重症患者無一生還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健康者死亡率（Healthy CFR）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健康者死亡 (0) / 全部健康者 (154)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0.00%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未染病者全部平安存活（存活率 100%）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微軟正黑體" w:hAnsi="微軟正黑體"/>
                <w:b/>
                <w:color w:val="1B365D"/>
                <w:sz w:val="20"/>
              </w:rPr>
              <w:t xml:space="preserve">【數據解讀】 </w:t>
            </w:r>
            <w:r>
              <w:rPr>
                <w:rFonts w:ascii="微軟正黑體" w:hAnsi="微軟正黑體"/>
                <w:color w:val="2D3748"/>
                <w:sz w:val="20"/>
              </w:rPr>
              <w:t>本事件的個案致死率（CFR）高達 100.0%，證明致病物質進入人體後缺乏自體免疫清除或現有醫療干預途徑，具備極度強烈的致命毒性。</w:t>
            </w:r>
          </w:p>
        </w:tc>
      </w:tr>
    </w:tbl>
    <w:p>
      <w:pPr>
        <w:spacing w:before="0" w:after="80"/>
      </w:pPr>
    </w:p>
    <w:p>
      <w:pPr>
        <w:spacing w:before="160" w:after="160" w:line="288" w:lineRule="auto"/>
        <w:jc w:val="center"/>
      </w:pPr>
      <w:r>
        <w:rPr>
          <w:color w:val="C8D2E1"/>
        </w:rPr>
        <w:t>❖   ❖   ❖</w:t>
      </w:r>
    </w:p>
    <w:p>
      <w:pPr>
        <w:keepNext/>
        <w:spacing w:before="320" w:after="120" w:line="288" w:lineRule="auto"/>
        <w:jc w:val="left"/>
      </w:pPr>
      <w:r>
        <w:rPr>
          <w:rFonts w:ascii="微軟正黑體" w:hAnsi="微軟正黑體"/>
          <w:b/>
          <w:color w:val="1B365D"/>
          <w:sz w:val="32"/>
        </w:rPr>
        <w:t>第二部分：居民患病及死亡原因探討與統計檢定支持</w:t>
      </w:r>
    </w:p>
    <w:p>
      <w:pPr>
        <w:spacing w:before="40" w:after="80" w:line="288" w:lineRule="auto"/>
        <w:jc w:val="left"/>
      </w:pPr>
      <w:r>
        <w:t>調查組依據 SPSS 統計分析結果，運用卡方檢定（Chi-Square Test）、概似比檢定、Fisher 精確檢定，以及相對風險比（Risk Ratio, RR）與勝算比（Odds Ratio, OR），對居民患病與死亡的潛在原因進行嚴格驗證。</w:t>
      </w:r>
    </w:p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一、 調查結論：患病及死亡之根本原因鎖定為「深井地下水」</w:t>
      </w:r>
    </w:p>
    <w:p>
      <w:pPr>
        <w:spacing w:before="40" w:after="80" w:line="288" w:lineRule="auto"/>
        <w:jc w:val="left"/>
      </w:pPr>
      <w:r>
        <w:t>經過全面排查宿主年齡、性別與環境暴露因子，調查數據明確指出：橘郡異常事件的唯一決定性致病與致死媒介為「深井水（Deep well）」，其背後成因為深層地下含水層遭受不明高致死性生化/毒性因子的大規模極端污染。</w:t>
      </w:r>
    </w:p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二、 卡方檢定與風險比統計數據（支持調查結果）</w:t>
      </w:r>
    </w:p>
    <w:p>
      <w:pPr>
        <w:keepNext/>
        <w:spacing w:before="160" w:after="40" w:line="288" w:lineRule="auto"/>
        <w:jc w:val="left"/>
      </w:pPr>
      <w:r>
        <w:rPr>
          <w:rFonts w:ascii="微軟正黑體" w:hAnsi="微軟正黑體"/>
          <w:b/>
          <w:color w:val="2C5282"/>
          <w:sz w:val="22"/>
        </w:rPr>
        <w:t>（一） 三大飲用水源與存活/死亡之卡方檢定</w:t>
      </w:r>
    </w:p>
    <w:p>
      <w:pPr>
        <w:spacing w:before="40" w:after="80" w:line="288" w:lineRule="auto"/>
        <w:jc w:val="left"/>
      </w:pPr>
      <w:r>
        <w:t>將三種飲用水來源與居民終端生存狀態進行交叉分析：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飲用水來源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存活人數（alive）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死亡人數（Dead）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組內合計人數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死亡率（%）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存活率（%）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自來水（Top water）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0.00%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淺井水（shallow well）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101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14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115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12.17%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87.83%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深井水（Deep well）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501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502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99.80%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0.20%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總計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154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515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669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76.98%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23.02%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統計檢定項目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統計數值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自由度 (df)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漸近顯著性 (P 值)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統計推論與判讀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Pearson 卡方檢定 (Chi-Square)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593.981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p &lt; 0.001 (P = .000)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達極高度統計顯著性，水源與死亡強烈相關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概似比 (Likelihood Ratio)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622.244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p &lt; 0.001 (P = .000)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強力支持水源為致死獨立決定因素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有效觀察個案數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669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0格 (0.0%) 預期個數小於 5，最小預期值 11.97</w:t>
            </w:r>
          </w:p>
        </w:tc>
      </w:tr>
    </w:tbl>
    <w:p>
      <w:pPr>
        <w:keepNext/>
        <w:spacing w:before="160" w:after="40" w:line="288" w:lineRule="auto"/>
        <w:jc w:val="left"/>
      </w:pPr>
      <w:r>
        <w:rPr>
          <w:rFonts w:ascii="微軟正黑體" w:hAnsi="微軟正黑體"/>
          <w:b/>
          <w:color w:val="2C5282"/>
          <w:sz w:val="22"/>
        </w:rPr>
        <w:t>（二） 水源分組（Group 1 vs Group 2）之卡方檢定、風險比與勝算比</w:t>
      </w:r>
    </w:p>
    <w:p>
      <w:pPr>
        <w:spacing w:before="40" w:after="80" w:line="288" w:lineRule="auto"/>
        <w:jc w:val="left"/>
      </w:pPr>
      <w:r>
        <w:t>為嚴謹評估「深井地下水暴露」帶來的致死威脅，將安全/低危的自來水與淺井水合併為第一組（Group 1, n=167），對照深井水第二組（Group 2, n=502）：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水源分組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存活人數（alive）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死亡人數（Dead）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組內合計人數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死亡率（%）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存活率（%）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1（自來水 + 淺井水）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153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14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167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8.38%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91.62%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2（深井水）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501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502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99.80%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0.20%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合計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154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515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669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76.98%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23.02%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檢定與風險指標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統計數值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95% 信賴區間 (CI)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P 值 (雙尾)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流行病學實質意義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Pearson 卡方檢定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590.987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 (.000)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極顯著，自由度 df = 1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連續性校正 (Continuity Correction)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585.839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 (.000)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校正後依然呈現壓倒性顯著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Fisher's 精確檢定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 (.000)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精確顯著性單雙尾皆為 .000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勝算比 (Odds Ratio, OR)</w:t>
              <w:br/>
              <w:t>Group 1 vs Group 2 (存活)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5475.214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714.205 ~ 41973.922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第一組水源之生還勝算是第二組的 5475 倍！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死亡勝算比 (OR for Death)</w:t>
              <w:br/>
              <w:t>Group 2 vs Group 1 (死亡)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5475.214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714.205 ~ 41973.922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深井水組之死亡勝算高達第一組的 5475 倍！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死亡相對風險比 (RR for Death)</w:t>
              <w:br/>
              <w:t>Group 2 相對 Group 1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11.905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7.185 ~ 19.721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深井水使用者之死亡風險高達第一組的 11.9 倍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存活相對風險比 (RR for Alive)</w:t>
              <w:br/>
              <w:t>Group 1 相對 Group 2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459.916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64.877 ~ 3260.359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第一組水源使用者存活機率為深井水組的 460 倍</w:t>
            </w:r>
          </w:p>
        </w:tc>
      </w:tr>
    </w:tbl>
    <w:p>
      <w:pPr>
        <w:keepNext/>
        <w:spacing w:before="160" w:after="40" w:line="288" w:lineRule="auto"/>
        <w:jc w:val="left"/>
      </w:pPr>
      <w:r>
        <w:rPr>
          <w:rFonts w:ascii="微軟正黑體" w:hAnsi="微軟正黑體"/>
          <w:b/>
          <w:color w:val="2C5282"/>
          <w:sz w:val="22"/>
        </w:rPr>
        <w:t>（三） 水源與患病嚴重程度之劑量-效應對應</w:t>
      </w:r>
    </w:p>
    <w:p>
      <w:pPr>
        <w:spacing w:before="40" w:after="80" w:line="288" w:lineRule="auto"/>
        <w:jc w:val="left"/>
      </w:pPr>
      <w:r>
        <w:t>進一步交叉檢驗「飲用水來源」與「疾病嚴重程度」之分佈：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飲用水來源種類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健康無病（Healthy）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輕度症狀（minor）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重度症狀（severe）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組內合計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重症轉化率（%）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自來水（Top water）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 (100.0%)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 (0.0%)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 (0.0%)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0.0%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淺井水（shallow well）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101 (87.8%)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14 (12.2%)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 (0.0%)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115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0.0%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深井水（Deep well）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 (0.2%)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193 (38.5%)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308 (61.4%)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502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61.35%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全郡合計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154 (23.0%)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207 (30.9%)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308 (46.0%)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669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46.04%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微軟正黑體" w:hAnsi="微軟正黑體"/>
                <w:b/>
                <w:color w:val="1B365D"/>
                <w:sz w:val="20"/>
              </w:rPr>
              <w:t xml:space="preserve">【調查員深度剖析】 </w:t>
            </w:r>
            <w:r>
              <w:rPr>
                <w:rFonts w:ascii="微軟正黑體" w:hAnsi="微軟正黑體"/>
                <w:color w:val="2D3748"/>
                <w:sz w:val="20"/>
              </w:rPr>
              <w:t>數據呈現出極其完美的「暴露-反應梯度（Dose-Response Gradient）」：</w:t>
              <w:br/>
              <w:t>1. 自來水（0% 罹病、0% 死亡）：安全屏障完整。</w:t>
              <w:br/>
              <w:t>2. 淺井水（12.2% 罹病、12.2% 死亡）：全為輕症，無重症，顯示毒素劑量較低，可能源於深層地下水之垂直弱滲透。</w:t>
              <w:br/>
              <w:t>3. 深井水（99.8% 罹病、99.8% 死亡）：高達 61.4% 出現重症，全郡 308 例重症 100% 來自此群體，證明深層含水層蓄積了致死劑量的毒性源頭。</w:t>
            </w:r>
          </w:p>
        </w:tc>
      </w:tr>
    </w:tbl>
    <w:p>
      <w:pPr>
        <w:spacing w:before="0" w:after="80"/>
      </w:pPr>
    </w:p>
    <w:p>
      <w:pPr>
        <w:keepNext/>
        <w:spacing w:before="160" w:after="40" w:line="288" w:lineRule="auto"/>
        <w:jc w:val="left"/>
      </w:pPr>
      <w:r>
        <w:rPr>
          <w:rFonts w:ascii="微軟正黑體" w:hAnsi="微軟正黑體"/>
          <w:b/>
          <w:color w:val="2C5282"/>
          <w:sz w:val="22"/>
        </w:rPr>
        <w:t>（四） 排除宿主內在混雜因子：年齡與性別之卡方獨立性檢定</w:t>
      </w:r>
    </w:p>
    <w:p>
      <w:pPr>
        <w:spacing w:before="40" w:after="80" w:line="288" w:lineRule="auto"/>
        <w:jc w:val="left"/>
      </w:pPr>
      <w:r>
        <w:t>為徹底杜絕宿主體質偏誤，調查組同步檢驗年齡組別與性別之獨立性卡方檢定，結果顯示均未達統計顯著標準：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混雜因子檢驗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分組對照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卡方值 (Chi-Square)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自由度 (df)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P 值 (雙尾顯著性)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勝算比 (OR / 95% CI)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結論</w:t>
            </w:r>
          </w:p>
        </w:tc>
      </w:tr>
      <w:tr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年齡組別 (ageg)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≤ 40 歲 vs 41+ 歲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χ² = 0.015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= 0.903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OR = 1.023 (0.713 ~ 1.466)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無顯著差異，年齡非致病/致死原因</w:t>
            </w:r>
          </w:p>
        </w:tc>
      </w:tr>
      <w:tr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性別 (Gender)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女性 vs 男性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χ² = 0.001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= 0.978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OR = 0.995 (0.688 ~ 1.439)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無顯著差異，性別非致病/致死原因</w:t>
            </w:r>
          </w:p>
        </w:tc>
      </w:tr>
    </w:tbl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三、 關鍵個案突破口與病理傳播機制推論</w:t>
      </w:r>
    </w:p>
    <w:p>
      <w:pPr>
        <w:spacing w:before="40" w:after="80" w:line="288" w:lineRule="auto"/>
        <w:jc w:val="left"/>
      </w:pPr>
      <w:r>
        <w:t>本案最具鑑識價值的例外是第 169 號記錄（77 歲女性），在深井水組 502 人中為唯一的健康存活者（Alive, Healthy）。鑑識小組研判其可能具備特殊的飲水煮沸過濾習慣或罕見生化抗性，應列為第一優先訪查對象。</w:t>
      </w:r>
    </w:p>
    <w:p>
      <w:pPr>
        <w:spacing w:before="200" w:after="80" w:line="288" w:lineRule="auto"/>
        <w:jc w:val="left"/>
      </w:pPr>
      <w:r>
        <w:rPr>
          <w:rFonts w:ascii="微軟正黑體" w:hAnsi="微軟正黑體"/>
          <w:b/>
          <w:color w:val="C53030"/>
          <w:sz w:val="22"/>
        </w:rPr>
        <w:t>【調查結論與應變處置要求】</w:t>
        <w:br/>
      </w:r>
      <w:r>
        <w:t>1. 即刻對橘郡全境所有深水井進行強制封箴與斷水斷電，禁止抽取深層地下水。</w:t>
        <w:br/>
        <w:t>2. 全面調集市政自來水車，向深井與淺井依賴聚落提供 100% 安全飲用水。</w:t>
        <w:br/>
        <w:t>3. 立即提取深井水進行 ICP-MS 與氣相層析質譜分析，追查高毒性生化源頭。</w:t>
      </w:r>
    </w:p>
    <w:p>
      <w:pPr>
        <w:spacing w:before="320" w:after="80" w:line="288" w:lineRule="auto"/>
        <w:jc w:val="right"/>
      </w:pPr>
      <w:r>
        <w:rPr>
          <w:rFonts w:ascii="微軟正黑體" w:hAnsi="微軟正黑體"/>
          <w:b/>
          <w:color w:val="4A5568"/>
          <w:sz w:val="20"/>
        </w:rPr>
        <w:t>調查官簽署：橘郡特派異常事件調查員</w:t>
        <w:br/>
        <w:t>報告存檔編號：DOC-20261023-OC-FINAL-V2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正黑體" w:hAnsi="微軟正黑體"/>
        <w:color w:val="8C96A5"/>
        <w:sz w:val="17"/>
      </w:rPr>
      <w:t>— 橘郡特派調查組・公務機密 嚴禁外洩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軟正黑體" w:hAnsi="微軟正黑體"/>
        <w:color w:val="8C96A5"/>
        <w:sz w:val="17"/>
      </w:rPr>
      <w:t>【特種公衛防衛署・機密情報】 橘郡異常事件調查報告（OC-BIO-20261023）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