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8"/>
        <w:rPr>
          <w:rFonts w:ascii="Times New Roman"/>
          <w:sz w:val="19"/>
        </w:rPr>
      </w:pPr>
    </w:p>
    <w:p>
      <w:pPr>
        <w:tabs>
          <w:tab w:pos="6240" w:val="left" w:leader="none"/>
          <w:tab w:pos="8213" w:val="left" w:leader="none"/>
        </w:tabs>
        <w:spacing w:line="240" w:lineRule="auto"/>
        <w:ind w:left="1860" w:right="0" w:firstLine="0"/>
        <w:rPr>
          <w:rFonts w:ascii="Times New Roman"/>
          <w:sz w:val="20"/>
        </w:rPr>
      </w:pPr>
      <w:r>
        <w:rPr>
          <w:rFonts w:ascii="Times New Roman"/>
          <w:position w:val="7"/>
          <w:sz w:val="20"/>
        </w:rPr>
        <w:drawing>
          <wp:inline distT="0" distB="0" distL="0" distR="0">
            <wp:extent cx="2202718" cy="641223"/>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202718" cy="641223"/>
                    </a:xfrm>
                    <a:prstGeom prst="rect">
                      <a:avLst/>
                    </a:prstGeom>
                  </pic:spPr>
                </pic:pic>
              </a:graphicData>
            </a:graphic>
          </wp:inline>
        </w:drawing>
      </w:r>
      <w:r>
        <w:rPr>
          <w:rFonts w:ascii="Times New Roman"/>
          <w:position w:val="7"/>
          <w:sz w:val="20"/>
        </w:rPr>
      </w:r>
      <w:r>
        <w:rPr>
          <w:rFonts w:ascii="Times New Roman"/>
          <w:position w:val="7"/>
          <w:sz w:val="20"/>
        </w:rPr>
        <w:tab/>
      </w:r>
      <w:r>
        <w:rPr>
          <w:rFonts w:ascii="Times New Roman"/>
          <w:position w:val="1"/>
          <w:sz w:val="20"/>
        </w:rPr>
        <w:drawing>
          <wp:inline distT="0" distB="0" distL="0" distR="0">
            <wp:extent cx="712040" cy="736092"/>
            <wp:effectExtent l="0" t="0" r="0" b="0"/>
            <wp:docPr id="3" name="image2.jpeg" descr="imgres"/>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712040" cy="736092"/>
                    </a:xfrm>
                    <a:prstGeom prst="rect">
                      <a:avLst/>
                    </a:prstGeom>
                  </pic:spPr>
                </pic:pic>
              </a:graphicData>
            </a:graphic>
          </wp:inline>
        </w:drawing>
      </w:r>
      <w:r>
        <w:rPr>
          <w:rFonts w:ascii="Times New Roman"/>
          <w:position w:val="1"/>
          <w:sz w:val="20"/>
        </w:rPr>
      </w:r>
      <w:r>
        <w:rPr>
          <w:rFonts w:ascii="Times New Roman"/>
          <w:position w:val="1"/>
          <w:sz w:val="20"/>
        </w:rPr>
        <w:tab/>
      </w:r>
      <w:r>
        <w:rPr>
          <w:rFonts w:ascii="Times New Roman"/>
          <w:sz w:val="20"/>
        </w:rPr>
        <w:drawing>
          <wp:inline distT="0" distB="0" distL="0" distR="0">
            <wp:extent cx="779526" cy="779526"/>
            <wp:effectExtent l="0" t="0" r="0" b="0"/>
            <wp:docPr id="5" name="image3.jpeg" descr="Description: C:\Users\Ank\AppData\Local\Microsoft\Windows\Temporary Internet Files\Content.Word\TibetFund_Logo_SMALL-01.jp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779526" cy="779526"/>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5"/>
        </w:rPr>
      </w:pPr>
    </w:p>
    <w:p>
      <w:pPr>
        <w:spacing w:line="410" w:lineRule="auto" w:before="100"/>
        <w:ind w:left="2132" w:right="2152" w:firstLine="0"/>
        <w:jc w:val="center"/>
        <w:rPr>
          <w:rFonts w:ascii="Garamond"/>
          <w:b/>
          <w:sz w:val="32"/>
        </w:rPr>
      </w:pPr>
      <w:r>
        <w:rPr>
          <w:rFonts w:ascii="Garamond"/>
          <w:b/>
          <w:sz w:val="32"/>
        </w:rPr>
        <w:t>Program to Strengthen Self Reliance and Resilience of Tibetan Communities in South Asia</w:t>
      </w:r>
    </w:p>
    <w:p>
      <w:pPr>
        <w:pStyle w:val="BodyText"/>
        <w:rPr>
          <w:rFonts w:ascii="Garamond"/>
          <w:b/>
          <w:sz w:val="36"/>
        </w:rPr>
      </w:pPr>
    </w:p>
    <w:p>
      <w:pPr>
        <w:spacing w:line="410" w:lineRule="auto" w:before="205"/>
        <w:ind w:left="4117" w:right="4116" w:firstLine="376"/>
        <w:jc w:val="left"/>
        <w:rPr>
          <w:rFonts w:ascii="Garamond"/>
          <w:b/>
          <w:sz w:val="32"/>
        </w:rPr>
      </w:pPr>
      <w:r>
        <w:rPr>
          <w:rFonts w:ascii="Garamond"/>
          <w:b/>
          <w:sz w:val="32"/>
        </w:rPr>
        <w:t>Quarterly Report April 1 to June 30, 2019</w:t>
      </w:r>
    </w:p>
    <w:p>
      <w:pPr>
        <w:pStyle w:val="BodyText"/>
        <w:rPr>
          <w:rFonts w:ascii="Garamond"/>
          <w:b/>
          <w:sz w:val="36"/>
        </w:rPr>
      </w:pPr>
    </w:p>
    <w:p>
      <w:pPr>
        <w:spacing w:before="207"/>
        <w:ind w:left="2695" w:right="2718" w:firstLine="1"/>
        <w:jc w:val="center"/>
        <w:rPr>
          <w:rFonts w:ascii="Garamond"/>
          <w:b/>
          <w:sz w:val="32"/>
        </w:rPr>
      </w:pPr>
      <w:r>
        <w:rPr>
          <w:rFonts w:ascii="Garamond"/>
          <w:b/>
          <w:sz w:val="32"/>
        </w:rPr>
        <w:t>Submitted to the U.S. Agency for International Development / India</w:t>
      </w:r>
      <w:r>
        <w:rPr>
          <w:rFonts w:ascii="Garamond"/>
          <w:b/>
          <w:spacing w:val="-13"/>
          <w:sz w:val="32"/>
        </w:rPr>
        <w:t> </w:t>
      </w:r>
      <w:r>
        <w:rPr>
          <w:rFonts w:ascii="Garamond"/>
          <w:b/>
          <w:sz w:val="32"/>
        </w:rPr>
        <w:t>Mission</w:t>
      </w:r>
    </w:p>
    <w:p>
      <w:pPr>
        <w:pStyle w:val="BodyText"/>
        <w:rPr>
          <w:rFonts w:ascii="Garamond"/>
          <w:b/>
          <w:sz w:val="36"/>
        </w:rPr>
      </w:pPr>
    </w:p>
    <w:p>
      <w:pPr>
        <w:pStyle w:val="BodyText"/>
        <w:spacing w:before="7"/>
        <w:rPr>
          <w:rFonts w:ascii="Garamond"/>
          <w:b/>
          <w:sz w:val="53"/>
        </w:rPr>
      </w:pPr>
    </w:p>
    <w:p>
      <w:pPr>
        <w:spacing w:line="410" w:lineRule="auto" w:before="0"/>
        <w:ind w:left="3551" w:right="3572" w:firstLine="0"/>
        <w:jc w:val="center"/>
        <w:rPr>
          <w:rFonts w:ascii="Garamond"/>
          <w:b/>
          <w:sz w:val="32"/>
        </w:rPr>
      </w:pPr>
      <w:r>
        <w:rPr>
          <w:rFonts w:ascii="Garamond"/>
          <w:b/>
          <w:sz w:val="32"/>
        </w:rPr>
        <w:t>As per Cooperative Agreement AID-386-G-16-00001</w:t>
      </w:r>
    </w:p>
    <w:p>
      <w:pPr>
        <w:pStyle w:val="BodyText"/>
        <w:rPr>
          <w:rFonts w:ascii="Garamond"/>
          <w:b/>
          <w:sz w:val="36"/>
        </w:rPr>
      </w:pPr>
    </w:p>
    <w:p>
      <w:pPr>
        <w:pStyle w:val="BodyText"/>
        <w:rPr>
          <w:rFonts w:ascii="Garamond"/>
          <w:b/>
          <w:sz w:val="36"/>
        </w:rPr>
      </w:pPr>
    </w:p>
    <w:p>
      <w:pPr>
        <w:pStyle w:val="BodyText"/>
        <w:spacing w:before="1"/>
        <w:rPr>
          <w:rFonts w:ascii="Garamond"/>
          <w:b/>
          <w:sz w:val="46"/>
        </w:rPr>
      </w:pPr>
    </w:p>
    <w:p>
      <w:pPr>
        <w:spacing w:before="0"/>
        <w:ind w:left="4409" w:right="4412" w:firstLine="280"/>
        <w:jc w:val="left"/>
        <w:rPr>
          <w:rFonts w:ascii="Garamond"/>
          <w:b/>
          <w:sz w:val="28"/>
        </w:rPr>
      </w:pPr>
      <w:r>
        <w:rPr>
          <w:rFonts w:ascii="Garamond"/>
          <w:b/>
          <w:sz w:val="28"/>
        </w:rPr>
        <w:t>The Tibet Fund 241 East 32nd Street New York, NY 10016</w:t>
      </w:r>
    </w:p>
    <w:p>
      <w:pPr>
        <w:spacing w:before="0"/>
        <w:ind w:left="4844" w:right="0" w:firstLine="0"/>
        <w:jc w:val="left"/>
        <w:rPr>
          <w:rFonts w:ascii="Garamond"/>
          <w:b/>
          <w:sz w:val="28"/>
        </w:rPr>
      </w:pPr>
      <w:r>
        <w:rPr>
          <w:rFonts w:ascii="Garamond"/>
          <w:b/>
          <w:sz w:val="28"/>
        </w:rPr>
        <w:t>(212) 213-5011</w:t>
      </w:r>
    </w:p>
    <w:p>
      <w:pPr>
        <w:spacing w:after="0"/>
        <w:jc w:val="left"/>
        <w:rPr>
          <w:rFonts w:ascii="Garamond"/>
          <w:sz w:val="28"/>
        </w:rPr>
        <w:sectPr>
          <w:type w:val="continuous"/>
          <w:pgSz w:w="12240" w:h="15840"/>
          <w:pgMar w:top="1500" w:bottom="280" w:left="480" w:right="460"/>
        </w:sectPr>
      </w:pPr>
    </w:p>
    <w:p>
      <w:pPr>
        <w:spacing w:before="39"/>
        <w:ind w:left="2132" w:right="2145" w:firstLine="0"/>
        <w:jc w:val="center"/>
        <w:rPr>
          <w:b/>
          <w:sz w:val="22"/>
        </w:rPr>
      </w:pPr>
      <w:r>
        <w:rPr>
          <w:b/>
          <w:sz w:val="22"/>
        </w:rPr>
        <w:t>CONTENTS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sdt>
      <w:sdtPr>
        <w:docPartObj>
          <w:docPartGallery w:val="Table of Contents"/>
          <w:docPartUnique/>
        </w:docPartObj>
      </w:sdtPr>
      <w:sdtEndPr/>
      <w:sdtContent>
        <w:p>
          <w:pPr>
            <w:pStyle w:val="TOC1"/>
            <w:numPr>
              <w:ilvl w:val="0"/>
              <w:numId w:val="1"/>
            </w:numPr>
            <w:tabs>
              <w:tab w:pos="1229" w:val="left" w:leader="none"/>
              <w:tab w:pos="9713" w:val="right" w:leader="none"/>
            </w:tabs>
            <w:spacing w:line="240" w:lineRule="auto" w:before="184" w:after="0"/>
            <w:ind w:left="1228" w:right="0" w:hanging="269"/>
            <w:jc w:val="left"/>
          </w:pPr>
          <w:r>
            <w:rPr/>
            <w:t>Overview</w:t>
            <w:tab/>
            <w:t>2</w:t>
          </w:r>
        </w:p>
        <w:p>
          <w:pPr>
            <w:pStyle w:val="TOC1"/>
            <w:numPr>
              <w:ilvl w:val="0"/>
              <w:numId w:val="1"/>
            </w:numPr>
            <w:tabs>
              <w:tab w:pos="1237" w:val="left" w:leader="none"/>
              <w:tab w:pos="9713" w:val="right" w:leader="none"/>
            </w:tabs>
            <w:spacing w:line="240" w:lineRule="auto" w:before="269" w:after="0"/>
            <w:ind w:left="1236" w:right="0" w:hanging="277"/>
            <w:jc w:val="left"/>
          </w:pPr>
          <w:hyperlink w:history="true" w:anchor="_TOC_250013">
            <w:r>
              <w:rPr/>
              <w:t>Technical</w:t>
            </w:r>
            <w:r>
              <w:rPr>
                <w:spacing w:val="-3"/>
              </w:rPr>
              <w:t> </w:t>
            </w:r>
            <w:r>
              <w:rPr/>
              <w:t>Approach</w:t>
              <w:tab/>
              <w:t>3</w:t>
            </w:r>
          </w:hyperlink>
        </w:p>
        <w:p>
          <w:pPr>
            <w:pStyle w:val="TOC1"/>
            <w:numPr>
              <w:ilvl w:val="0"/>
              <w:numId w:val="1"/>
            </w:numPr>
            <w:tabs>
              <w:tab w:pos="1248" w:val="left" w:leader="none"/>
              <w:tab w:pos="9713" w:val="right" w:leader="none"/>
            </w:tabs>
            <w:spacing w:line="240" w:lineRule="auto" w:before="267" w:after="0"/>
            <w:ind w:left="1247" w:right="0" w:hanging="288"/>
            <w:jc w:val="left"/>
          </w:pPr>
          <w:hyperlink w:history="true" w:anchor="_TOC_250012">
            <w:r>
              <w:rPr/>
              <w:t>Key</w:t>
            </w:r>
            <w:r>
              <w:rPr>
                <w:spacing w:val="-1"/>
              </w:rPr>
              <w:t> </w:t>
            </w:r>
            <w:r>
              <w:rPr/>
              <w:t>Accomplishments</w:t>
              <w:tab/>
              <w:t>4</w:t>
            </w:r>
          </w:hyperlink>
        </w:p>
        <w:p>
          <w:pPr>
            <w:pStyle w:val="TOC2"/>
            <w:tabs>
              <w:tab w:pos="9713" w:val="right" w:leader="none"/>
            </w:tabs>
            <w:spacing w:before="270"/>
          </w:pPr>
          <w:hyperlink w:history="true" w:anchor="_TOC_250011">
            <w:r>
              <w:rPr/>
              <w:t>KRA 1: Entrepreneurship, Micro and Small</w:t>
            </w:r>
            <w:r>
              <w:rPr>
                <w:spacing w:val="-4"/>
              </w:rPr>
              <w:t> </w:t>
            </w:r>
            <w:r>
              <w:rPr/>
              <w:t>Enterprise</w:t>
            </w:r>
            <w:r>
              <w:rPr>
                <w:spacing w:val="-2"/>
              </w:rPr>
              <w:t> </w:t>
            </w:r>
            <w:r>
              <w:rPr/>
              <w:t>Development</w:t>
              <w:tab/>
              <w:t>4</w:t>
            </w:r>
          </w:hyperlink>
        </w:p>
        <w:p>
          <w:pPr>
            <w:pStyle w:val="TOC2"/>
            <w:tabs>
              <w:tab w:pos="9826" w:val="right" w:leader="none"/>
            </w:tabs>
          </w:pPr>
          <w:hyperlink w:history="true" w:anchor="_TOC_250010">
            <w:r>
              <w:rPr/>
              <w:t>KRA 2:</w:t>
            </w:r>
            <w:r>
              <w:rPr>
                <w:spacing w:val="-3"/>
              </w:rPr>
              <w:t> </w:t>
            </w:r>
            <w:r>
              <w:rPr/>
              <w:t>Workforce</w:t>
            </w:r>
            <w:r>
              <w:rPr>
                <w:spacing w:val="-2"/>
              </w:rPr>
              <w:t> </w:t>
            </w:r>
            <w:r>
              <w:rPr/>
              <w:t>Development</w:t>
              <w:tab/>
              <w:t>10</w:t>
            </w:r>
          </w:hyperlink>
        </w:p>
        <w:p>
          <w:pPr>
            <w:pStyle w:val="TOC2"/>
            <w:tabs>
              <w:tab w:pos="9826" w:val="right" w:leader="none"/>
            </w:tabs>
          </w:pPr>
          <w:hyperlink w:history="true" w:anchor="_TOC_250009">
            <w:r>
              <w:rPr/>
              <w:t>KRA 3: Agriculture</w:t>
            </w:r>
            <w:r>
              <w:rPr>
                <w:spacing w:val="1"/>
              </w:rPr>
              <w:t> </w:t>
            </w:r>
            <w:r>
              <w:rPr/>
              <w:t>Development</w:t>
              <w:tab/>
              <w:t>13</w:t>
            </w:r>
          </w:hyperlink>
        </w:p>
        <w:p>
          <w:pPr>
            <w:pStyle w:val="TOC2"/>
            <w:tabs>
              <w:tab w:pos="9826" w:val="right" w:leader="none"/>
            </w:tabs>
          </w:pPr>
          <w:hyperlink w:history="true" w:anchor="_TOC_250008">
            <w:r>
              <w:rPr/>
              <w:t>KRA 4: Basic</w:t>
            </w:r>
            <w:r>
              <w:rPr>
                <w:spacing w:val="-1"/>
              </w:rPr>
              <w:t> </w:t>
            </w:r>
            <w:r>
              <w:rPr/>
              <w:t>Education</w:t>
            </w:r>
            <w:r>
              <w:rPr>
                <w:spacing w:val="-1"/>
              </w:rPr>
              <w:t> </w:t>
            </w:r>
            <w:r>
              <w:rPr/>
              <w:t>Strengthening</w:t>
              <w:tab/>
              <w:t>21</w:t>
            </w:r>
          </w:hyperlink>
        </w:p>
        <w:p>
          <w:pPr>
            <w:pStyle w:val="TOC2"/>
            <w:tabs>
              <w:tab w:pos="9826" w:val="right" w:leader="none"/>
            </w:tabs>
            <w:spacing w:before="266"/>
          </w:pPr>
          <w:hyperlink w:history="true" w:anchor="_TOC_250007">
            <w:r>
              <w:rPr/>
              <w:t>KRA 5: Access to</w:t>
            </w:r>
            <w:r>
              <w:rPr>
                <w:spacing w:val="-4"/>
              </w:rPr>
              <w:t> </w:t>
            </w:r>
            <w:r>
              <w:rPr/>
              <w:t>Higher Education</w:t>
              <w:tab/>
              <w:t>28</w:t>
            </w:r>
          </w:hyperlink>
        </w:p>
        <w:p>
          <w:pPr>
            <w:pStyle w:val="TOC2"/>
            <w:tabs>
              <w:tab w:pos="9826" w:val="right" w:leader="none"/>
            </w:tabs>
          </w:pPr>
          <w:hyperlink w:history="true" w:anchor="_TOC_250006">
            <w:r>
              <w:rPr/>
              <w:t>KRA 6: Community Health Improvement</w:t>
              <w:tab/>
              <w:t>30</w:t>
            </w:r>
          </w:hyperlink>
        </w:p>
        <w:p>
          <w:pPr>
            <w:pStyle w:val="TOC2"/>
            <w:tabs>
              <w:tab w:pos="9826" w:val="right" w:leader="none"/>
            </w:tabs>
            <w:spacing w:before="270"/>
          </w:pPr>
          <w:hyperlink w:history="true" w:anchor="_TOC_250005">
            <w:r>
              <w:rPr/>
              <w:t>KRA 7: Participatory</w:t>
            </w:r>
            <w:r>
              <w:rPr>
                <w:spacing w:val="-3"/>
              </w:rPr>
              <w:t> </w:t>
            </w:r>
            <w:r>
              <w:rPr/>
              <w:t>Community Development</w:t>
              <w:tab/>
              <w:t>35</w:t>
            </w:r>
          </w:hyperlink>
        </w:p>
        <w:p>
          <w:pPr>
            <w:pStyle w:val="TOC2"/>
            <w:tabs>
              <w:tab w:pos="9826" w:val="right" w:leader="none"/>
            </w:tabs>
          </w:pPr>
          <w:hyperlink w:history="true" w:anchor="_TOC_250004">
            <w:r>
              <w:rPr/>
              <w:t>KRA 8:</w:t>
            </w:r>
            <w:r>
              <w:rPr>
                <w:spacing w:val="-3"/>
              </w:rPr>
              <w:t> </w:t>
            </w:r>
            <w:r>
              <w:rPr/>
              <w:t>Women</w:t>
            </w:r>
            <w:r>
              <w:rPr>
                <w:spacing w:val="-2"/>
              </w:rPr>
              <w:t> </w:t>
            </w:r>
            <w:r>
              <w:rPr/>
              <w:t>Empowerment</w:t>
              <w:tab/>
              <w:t>41</w:t>
            </w:r>
          </w:hyperlink>
        </w:p>
        <w:p>
          <w:pPr>
            <w:pStyle w:val="TOC2"/>
            <w:tabs>
              <w:tab w:pos="9826" w:val="right" w:leader="none"/>
            </w:tabs>
          </w:pPr>
          <w:hyperlink w:history="true" w:anchor="_TOC_250003">
            <w:r>
              <w:rPr/>
              <w:t>KRA 9: Institutional</w:t>
            </w:r>
            <w:r>
              <w:rPr>
                <w:spacing w:val="-4"/>
              </w:rPr>
              <w:t> </w:t>
            </w:r>
            <w:r>
              <w:rPr/>
              <w:t>Capacity Development</w:t>
              <w:tab/>
              <w:t>42</w:t>
            </w:r>
          </w:hyperlink>
        </w:p>
        <w:p>
          <w:pPr>
            <w:pStyle w:val="TOC2"/>
            <w:tabs>
              <w:tab w:pos="9826" w:val="right" w:leader="none"/>
            </w:tabs>
            <w:spacing w:before="267"/>
          </w:pPr>
          <w:hyperlink w:history="true" w:anchor="_TOC_250002">
            <w:r>
              <w:rPr/>
              <w:t>KRA 10:</w:t>
            </w:r>
            <w:r>
              <w:rPr>
                <w:spacing w:val="-2"/>
              </w:rPr>
              <w:t> </w:t>
            </w:r>
            <w:r>
              <w:rPr/>
              <w:t>Leadership</w:t>
            </w:r>
            <w:r>
              <w:rPr>
                <w:spacing w:val="-1"/>
              </w:rPr>
              <w:t> </w:t>
            </w:r>
            <w:r>
              <w:rPr/>
              <w:t>Development</w:t>
              <w:tab/>
              <w:t>43</w:t>
            </w:r>
          </w:hyperlink>
        </w:p>
        <w:p>
          <w:pPr>
            <w:pStyle w:val="TOC2"/>
            <w:tabs>
              <w:tab w:pos="9826" w:val="right" w:leader="none"/>
            </w:tabs>
          </w:pPr>
          <w:hyperlink w:history="true" w:anchor="_TOC_250001">
            <w:r>
              <w:rPr/>
              <w:t>KRA 11: Cultural Institution and</w:t>
            </w:r>
            <w:r>
              <w:rPr>
                <w:spacing w:val="-8"/>
              </w:rPr>
              <w:t> </w:t>
            </w:r>
            <w:r>
              <w:rPr/>
              <w:t>Resilience</w:t>
            </w:r>
            <w:r>
              <w:rPr>
                <w:spacing w:val="1"/>
              </w:rPr>
              <w:t> </w:t>
            </w:r>
            <w:r>
              <w:rPr/>
              <w:t>Strengthening</w:t>
              <w:tab/>
              <w:t>45</w:t>
            </w:r>
          </w:hyperlink>
        </w:p>
        <w:p>
          <w:pPr>
            <w:pStyle w:val="TOC1"/>
            <w:numPr>
              <w:ilvl w:val="0"/>
              <w:numId w:val="1"/>
            </w:numPr>
            <w:tabs>
              <w:tab w:pos="1260" w:val="left" w:leader="none"/>
              <w:tab w:pos="9826" w:val="right" w:leader="none"/>
            </w:tabs>
            <w:spacing w:line="240" w:lineRule="auto" w:before="269" w:after="0"/>
            <w:ind w:left="1259" w:right="0" w:hanging="300"/>
            <w:jc w:val="left"/>
          </w:pPr>
          <w:hyperlink w:history="true" w:anchor="_TOC_250000">
            <w:r>
              <w:rPr/>
              <w:t>Monitoring, Evaluation,</w:t>
            </w:r>
            <w:r>
              <w:rPr>
                <w:spacing w:val="1"/>
              </w:rPr>
              <w:t> </w:t>
            </w:r>
            <w:r>
              <w:rPr/>
              <w:t>and</w:t>
            </w:r>
            <w:r>
              <w:rPr>
                <w:spacing w:val="2"/>
              </w:rPr>
              <w:t> </w:t>
            </w:r>
            <w:r>
              <w:rPr/>
              <w:t>Learning</w:t>
              <w:tab/>
              <w:t>51</w:t>
            </w:r>
          </w:hyperlink>
        </w:p>
        <w:p>
          <w:pPr>
            <w:pStyle w:val="TOC1"/>
            <w:tabs>
              <w:tab w:pos="9826" w:val="right" w:leader="none"/>
            </w:tabs>
            <w:ind w:firstLine="0"/>
          </w:pPr>
          <w:r>
            <w:rPr/>
            <w:t>Annex 1: Summary</w:t>
          </w:r>
          <w:r>
            <w:rPr>
              <w:spacing w:val="-3"/>
            </w:rPr>
            <w:t> </w:t>
          </w:r>
          <w:r>
            <w:rPr/>
            <w:t>Performance</w:t>
          </w:r>
          <w:r>
            <w:rPr>
              <w:spacing w:val="-1"/>
            </w:rPr>
            <w:t> </w:t>
          </w:r>
          <w:r>
            <w:rPr/>
            <w:t>Data</w:t>
            <w:tab/>
            <w:t>55</w:t>
          </w:r>
        </w:p>
      </w:sdtContent>
    </w:sdt>
    <w:p>
      <w:pPr>
        <w:spacing w:after="0"/>
        <w:sectPr>
          <w:footerReference w:type="default" r:id="rId8"/>
          <w:pgSz w:w="12240" w:h="15840"/>
          <w:pgMar w:footer="720" w:header="0" w:top="1400" w:bottom="900" w:left="480" w:right="460"/>
          <w:pgNumType w:start="1"/>
        </w:sectPr>
      </w:pPr>
    </w:p>
    <w:p>
      <w:pPr>
        <w:pStyle w:val="ListParagraph"/>
        <w:numPr>
          <w:ilvl w:val="0"/>
          <w:numId w:val="2"/>
        </w:numPr>
        <w:tabs>
          <w:tab w:pos="1178" w:val="left" w:leader="none"/>
        </w:tabs>
        <w:spacing w:line="240" w:lineRule="auto" w:before="39" w:after="0"/>
        <w:ind w:left="1177" w:right="0" w:hanging="218"/>
        <w:jc w:val="left"/>
        <w:rPr>
          <w:b/>
          <w:sz w:val="22"/>
        </w:rPr>
      </w:pPr>
      <w:r>
        <w:rPr>
          <w:b/>
          <w:sz w:val="22"/>
        </w:rPr>
        <w:t>OVERVIEW</w:t>
      </w:r>
    </w:p>
    <w:p>
      <w:pPr>
        <w:pStyle w:val="BodyText"/>
        <w:rPr>
          <w:b/>
        </w:rPr>
      </w:pPr>
    </w:p>
    <w:p>
      <w:pPr>
        <w:pStyle w:val="BodyText"/>
        <w:spacing w:before="1"/>
        <w:ind w:left="960" w:right="975"/>
        <w:jc w:val="both"/>
      </w:pPr>
      <w:r>
        <w:rPr/>
        <w:t>The overall goal of the program is to strengthen the self-reliance and resilience of Tibetan communities in South Asia through sustainable livelihoods improvement and strengthened local institutions. The program employs an integrated multi-sector approach combining strategies to increase household incomes and employment, improve basic education quality, increase access to higher education, and improve community health. Sector strategies are integrated with community-based planning to maximize local participation and ownership of the development process, and a gender component incorporates women’s perspectives and participation in the design and implementation of all strategies. Beneficiary involvement in prioritizing local needs and identifying community-specific solutions is expected to substantially increase the performance, impact, and sustainability of program strategies and initiatives.</w:t>
      </w:r>
    </w:p>
    <w:p>
      <w:pPr>
        <w:pStyle w:val="BodyText"/>
        <w:spacing w:before="1"/>
      </w:pPr>
    </w:p>
    <w:p>
      <w:pPr>
        <w:pStyle w:val="BodyText"/>
        <w:ind w:left="960" w:right="973"/>
        <w:jc w:val="both"/>
      </w:pPr>
      <w:r>
        <w:rPr/>
        <w:t>In parallel the program aims to strengthen key Tibetan institutions essential to ensuring the continuity of effective program strategies and long-term impact on community self-reliance and resilience. Institution strengthening focuses in particular on the CTA and partner organizations affiliated with the CTA, and a small grants fund focusing on Tibetan arts, language, and culture contributes to cultural preservation and resilience.</w:t>
      </w:r>
    </w:p>
    <w:p>
      <w:pPr>
        <w:pStyle w:val="BodyText"/>
        <w:spacing w:before="11"/>
        <w:rPr>
          <w:sz w:val="23"/>
        </w:rPr>
      </w:pPr>
    </w:p>
    <w:p>
      <w:pPr>
        <w:pStyle w:val="BodyText"/>
        <w:ind w:left="960" w:right="976"/>
        <w:jc w:val="both"/>
      </w:pPr>
      <w:r>
        <w:rPr/>
        <w:t>The TSRR program is being implemented in two phases over five years. In the first phase, from FY17</w:t>
      </w:r>
      <w:r>
        <w:rPr>
          <w:spacing w:val="-4"/>
        </w:rPr>
        <w:t> </w:t>
      </w:r>
      <w:r>
        <w:rPr/>
        <w:t>Q1</w:t>
      </w:r>
      <w:r>
        <w:rPr>
          <w:spacing w:val="-7"/>
        </w:rPr>
        <w:t> </w:t>
      </w:r>
      <w:r>
        <w:rPr/>
        <w:t>through</w:t>
      </w:r>
      <w:r>
        <w:rPr>
          <w:spacing w:val="-6"/>
        </w:rPr>
        <w:t> </w:t>
      </w:r>
      <w:r>
        <w:rPr/>
        <w:t>FY18</w:t>
      </w:r>
      <w:r>
        <w:rPr>
          <w:spacing w:val="-6"/>
        </w:rPr>
        <w:t> </w:t>
      </w:r>
      <w:r>
        <w:rPr/>
        <w:t>Q4,</w:t>
      </w:r>
      <w:r>
        <w:rPr>
          <w:spacing w:val="-4"/>
        </w:rPr>
        <w:t> </w:t>
      </w:r>
      <w:r>
        <w:rPr/>
        <w:t>support</w:t>
      </w:r>
      <w:r>
        <w:rPr>
          <w:spacing w:val="-3"/>
        </w:rPr>
        <w:t> </w:t>
      </w:r>
      <w:r>
        <w:rPr/>
        <w:t>was</w:t>
      </w:r>
      <w:r>
        <w:rPr>
          <w:spacing w:val="-7"/>
        </w:rPr>
        <w:t> </w:t>
      </w:r>
      <w:r>
        <w:rPr/>
        <w:t>provided</w:t>
      </w:r>
      <w:r>
        <w:rPr>
          <w:spacing w:val="-7"/>
        </w:rPr>
        <w:t> </w:t>
      </w:r>
      <w:r>
        <w:rPr/>
        <w:t>for</w:t>
      </w:r>
      <w:r>
        <w:rPr>
          <w:spacing w:val="-7"/>
        </w:rPr>
        <w:t> </w:t>
      </w:r>
      <w:r>
        <w:rPr/>
        <w:t>high</w:t>
      </w:r>
      <w:r>
        <w:rPr>
          <w:spacing w:val="-5"/>
        </w:rPr>
        <w:t> </w:t>
      </w:r>
      <w:r>
        <w:rPr/>
        <w:t>priorities</w:t>
      </w:r>
      <w:r>
        <w:rPr>
          <w:spacing w:val="-4"/>
        </w:rPr>
        <w:t> </w:t>
      </w:r>
      <w:r>
        <w:rPr/>
        <w:t>while</w:t>
      </w:r>
      <w:r>
        <w:rPr>
          <w:spacing w:val="-7"/>
        </w:rPr>
        <w:t> </w:t>
      </w:r>
      <w:r>
        <w:rPr/>
        <w:t>diagnostic</w:t>
      </w:r>
      <w:r>
        <w:rPr>
          <w:spacing w:val="-5"/>
        </w:rPr>
        <w:t> </w:t>
      </w:r>
      <w:r>
        <w:rPr/>
        <w:t>assessments were completed to inform evidence-based planning of phase two road maps and sector strategies. Concurrently with assessments, a revolving loan fund and participatory development planning</w:t>
      </w:r>
      <w:r>
        <w:rPr>
          <w:spacing w:val="-7"/>
        </w:rPr>
        <w:t> </w:t>
      </w:r>
      <w:r>
        <w:rPr/>
        <w:t>were</w:t>
      </w:r>
      <w:r>
        <w:rPr>
          <w:spacing w:val="-3"/>
        </w:rPr>
        <w:t> </w:t>
      </w:r>
      <w:r>
        <w:rPr/>
        <w:t>introduced</w:t>
      </w:r>
      <w:r>
        <w:rPr>
          <w:spacing w:val="-3"/>
        </w:rPr>
        <w:t> </w:t>
      </w:r>
      <w:r>
        <w:rPr/>
        <w:t>on</w:t>
      </w:r>
      <w:r>
        <w:rPr>
          <w:spacing w:val="-3"/>
        </w:rPr>
        <w:t> </w:t>
      </w:r>
      <w:r>
        <w:rPr/>
        <w:t>a</w:t>
      </w:r>
      <w:r>
        <w:rPr>
          <w:spacing w:val="-6"/>
        </w:rPr>
        <w:t> </w:t>
      </w:r>
      <w:r>
        <w:rPr/>
        <w:t>pilot</w:t>
      </w:r>
      <w:r>
        <w:rPr>
          <w:spacing w:val="-4"/>
        </w:rPr>
        <w:t> </w:t>
      </w:r>
      <w:r>
        <w:rPr/>
        <w:t>basis,</w:t>
      </w:r>
      <w:r>
        <w:rPr>
          <w:spacing w:val="-7"/>
        </w:rPr>
        <w:t> </w:t>
      </w:r>
      <w:r>
        <w:rPr/>
        <w:t>with</w:t>
      </w:r>
      <w:r>
        <w:rPr>
          <w:spacing w:val="-4"/>
        </w:rPr>
        <w:t> </w:t>
      </w:r>
      <w:r>
        <w:rPr/>
        <w:t>the</w:t>
      </w:r>
      <w:r>
        <w:rPr>
          <w:spacing w:val="-3"/>
        </w:rPr>
        <w:t> </w:t>
      </w:r>
      <w:r>
        <w:rPr/>
        <w:t>goal</w:t>
      </w:r>
      <w:r>
        <w:rPr>
          <w:spacing w:val="-6"/>
        </w:rPr>
        <w:t> </w:t>
      </w:r>
      <w:r>
        <w:rPr/>
        <w:t>of</w:t>
      </w:r>
      <w:r>
        <w:rPr>
          <w:spacing w:val="-5"/>
        </w:rPr>
        <w:t> </w:t>
      </w:r>
      <w:r>
        <w:rPr/>
        <w:t>learning</w:t>
      </w:r>
      <w:r>
        <w:rPr>
          <w:spacing w:val="-7"/>
        </w:rPr>
        <w:t> </w:t>
      </w:r>
      <w:r>
        <w:rPr/>
        <w:t>lessons</w:t>
      </w:r>
      <w:r>
        <w:rPr>
          <w:spacing w:val="-7"/>
        </w:rPr>
        <w:t> </w:t>
      </w:r>
      <w:r>
        <w:rPr/>
        <w:t>that</w:t>
      </w:r>
      <w:r>
        <w:rPr>
          <w:spacing w:val="-4"/>
        </w:rPr>
        <w:t> </w:t>
      </w:r>
      <w:r>
        <w:rPr/>
        <w:t>can</w:t>
      </w:r>
      <w:r>
        <w:rPr>
          <w:spacing w:val="-5"/>
        </w:rPr>
        <w:t> </w:t>
      </w:r>
      <w:r>
        <w:rPr/>
        <w:t>be</w:t>
      </w:r>
      <w:r>
        <w:rPr>
          <w:spacing w:val="-6"/>
        </w:rPr>
        <w:t> </w:t>
      </w:r>
      <w:r>
        <w:rPr/>
        <w:t>scaled</w:t>
      </w:r>
      <w:r>
        <w:rPr>
          <w:spacing w:val="-5"/>
        </w:rPr>
        <w:t> </w:t>
      </w:r>
      <w:r>
        <w:rPr/>
        <w:t>up in phase two. Phase II of TSRR commenced in FY19 Q1 and will end in September,</w:t>
      </w:r>
      <w:r>
        <w:rPr>
          <w:spacing w:val="-15"/>
        </w:rPr>
        <w:t> </w:t>
      </w:r>
      <w:r>
        <w:rPr/>
        <w:t>2021.</w:t>
      </w:r>
    </w:p>
    <w:p>
      <w:pPr>
        <w:pStyle w:val="BodyText"/>
        <w:spacing w:before="1"/>
      </w:pPr>
    </w:p>
    <w:p>
      <w:pPr>
        <w:pStyle w:val="BodyText"/>
        <w:spacing w:before="1"/>
        <w:ind w:left="960" w:right="976"/>
        <w:jc w:val="both"/>
      </w:pPr>
      <w:r>
        <w:rPr/>
        <w:t>The</w:t>
      </w:r>
      <w:r>
        <w:rPr>
          <w:spacing w:val="-7"/>
        </w:rPr>
        <w:t> </w:t>
      </w:r>
      <w:r>
        <w:rPr/>
        <w:t>Tibet</w:t>
      </w:r>
      <w:r>
        <w:rPr>
          <w:spacing w:val="-4"/>
        </w:rPr>
        <w:t> </w:t>
      </w:r>
      <w:r>
        <w:rPr/>
        <w:t>Fund</w:t>
      </w:r>
      <w:r>
        <w:rPr>
          <w:spacing w:val="-4"/>
        </w:rPr>
        <w:t> </w:t>
      </w:r>
      <w:r>
        <w:rPr/>
        <w:t>is</w:t>
      </w:r>
      <w:r>
        <w:rPr>
          <w:spacing w:val="-6"/>
        </w:rPr>
        <w:t> </w:t>
      </w:r>
      <w:r>
        <w:rPr/>
        <w:t>responsible</w:t>
      </w:r>
      <w:r>
        <w:rPr>
          <w:spacing w:val="-7"/>
        </w:rPr>
        <w:t> </w:t>
      </w:r>
      <w:r>
        <w:rPr/>
        <w:t>for</w:t>
      </w:r>
      <w:r>
        <w:rPr>
          <w:spacing w:val="-7"/>
        </w:rPr>
        <w:t> </w:t>
      </w:r>
      <w:r>
        <w:rPr/>
        <w:t>overall</w:t>
      </w:r>
      <w:r>
        <w:rPr>
          <w:spacing w:val="-6"/>
        </w:rPr>
        <w:t> </w:t>
      </w:r>
      <w:r>
        <w:rPr/>
        <w:t>management</w:t>
      </w:r>
      <w:r>
        <w:rPr>
          <w:spacing w:val="-6"/>
        </w:rPr>
        <w:t> </w:t>
      </w:r>
      <w:r>
        <w:rPr/>
        <w:t>and</w:t>
      </w:r>
      <w:r>
        <w:rPr>
          <w:spacing w:val="-4"/>
        </w:rPr>
        <w:t> </w:t>
      </w:r>
      <w:r>
        <w:rPr/>
        <w:t>monitoring</w:t>
      </w:r>
      <w:r>
        <w:rPr>
          <w:spacing w:val="-4"/>
        </w:rPr>
        <w:t> </w:t>
      </w:r>
      <w:r>
        <w:rPr/>
        <w:t>of</w:t>
      </w:r>
      <w:r>
        <w:rPr>
          <w:spacing w:val="-6"/>
        </w:rPr>
        <w:t> </w:t>
      </w:r>
      <w:r>
        <w:rPr/>
        <w:t>the</w:t>
      </w:r>
      <w:r>
        <w:rPr>
          <w:spacing w:val="-7"/>
        </w:rPr>
        <w:t> </w:t>
      </w:r>
      <w:r>
        <w:rPr/>
        <w:t>program</w:t>
      </w:r>
      <w:r>
        <w:rPr>
          <w:spacing w:val="-6"/>
        </w:rPr>
        <w:t> </w:t>
      </w:r>
      <w:r>
        <w:rPr/>
        <w:t>and</w:t>
      </w:r>
      <w:r>
        <w:rPr>
          <w:spacing w:val="-4"/>
        </w:rPr>
        <w:t> </w:t>
      </w:r>
      <w:r>
        <w:rPr/>
        <w:t>works closely</w:t>
      </w:r>
      <w:r>
        <w:rPr>
          <w:spacing w:val="-6"/>
        </w:rPr>
        <w:t> </w:t>
      </w:r>
      <w:r>
        <w:rPr/>
        <w:t>with</w:t>
      </w:r>
      <w:r>
        <w:rPr>
          <w:spacing w:val="-3"/>
        </w:rPr>
        <w:t> </w:t>
      </w:r>
      <w:r>
        <w:rPr/>
        <w:t>the</w:t>
      </w:r>
      <w:r>
        <w:rPr>
          <w:spacing w:val="-4"/>
        </w:rPr>
        <w:t> </w:t>
      </w:r>
      <w:r>
        <w:rPr/>
        <w:t>CTA</w:t>
      </w:r>
      <w:r>
        <w:rPr>
          <w:spacing w:val="-3"/>
        </w:rPr>
        <w:t> </w:t>
      </w:r>
      <w:r>
        <w:rPr/>
        <w:t>through</w:t>
      </w:r>
      <w:r>
        <w:rPr>
          <w:spacing w:val="-4"/>
        </w:rPr>
        <w:t> </w:t>
      </w:r>
      <w:r>
        <w:rPr/>
        <w:t>sub</w:t>
      </w:r>
      <w:r>
        <w:rPr>
          <w:spacing w:val="-3"/>
        </w:rPr>
        <w:t> </w:t>
      </w:r>
      <w:r>
        <w:rPr/>
        <w:t>grants</w:t>
      </w:r>
      <w:r>
        <w:rPr>
          <w:spacing w:val="-5"/>
        </w:rPr>
        <w:t> </w:t>
      </w:r>
      <w:r>
        <w:rPr/>
        <w:t>to</w:t>
      </w:r>
      <w:r>
        <w:rPr>
          <w:spacing w:val="-3"/>
        </w:rPr>
        <w:t> </w:t>
      </w:r>
      <w:r>
        <w:rPr/>
        <w:t>the</w:t>
      </w:r>
      <w:r>
        <w:rPr>
          <w:spacing w:val="-4"/>
        </w:rPr>
        <w:t> </w:t>
      </w:r>
      <w:r>
        <w:rPr/>
        <w:t>Social</w:t>
      </w:r>
      <w:r>
        <w:rPr>
          <w:spacing w:val="-3"/>
        </w:rPr>
        <w:t> </w:t>
      </w:r>
      <w:r>
        <w:rPr/>
        <w:t>and</w:t>
      </w:r>
      <w:r>
        <w:rPr>
          <w:spacing w:val="-4"/>
        </w:rPr>
        <w:t> </w:t>
      </w:r>
      <w:r>
        <w:rPr/>
        <w:t>Resource</w:t>
      </w:r>
      <w:r>
        <w:rPr>
          <w:spacing w:val="-4"/>
        </w:rPr>
        <w:t> </w:t>
      </w:r>
      <w:r>
        <w:rPr/>
        <w:t>Development</w:t>
      </w:r>
      <w:r>
        <w:rPr>
          <w:spacing w:val="-4"/>
        </w:rPr>
        <w:t> </w:t>
      </w:r>
      <w:r>
        <w:rPr/>
        <w:t>Fund</w:t>
      </w:r>
      <w:r>
        <w:rPr>
          <w:spacing w:val="-3"/>
        </w:rPr>
        <w:t> </w:t>
      </w:r>
      <w:r>
        <w:rPr/>
        <w:t>(SARD)</w:t>
      </w:r>
      <w:r>
        <w:rPr>
          <w:spacing w:val="-6"/>
        </w:rPr>
        <w:t> </w:t>
      </w:r>
      <w:r>
        <w:rPr/>
        <w:t>in India and local partner NGOs in Nepal. Program activities are planned, implemented, and monitored using a proven collaborative approach that draws on past experience managing U.S. federal</w:t>
      </w:r>
      <w:r>
        <w:rPr>
          <w:spacing w:val="-11"/>
        </w:rPr>
        <w:t> </w:t>
      </w:r>
      <w:r>
        <w:rPr/>
        <w:t>grants</w:t>
      </w:r>
      <w:r>
        <w:rPr>
          <w:spacing w:val="-14"/>
        </w:rPr>
        <w:t> </w:t>
      </w:r>
      <w:r>
        <w:rPr/>
        <w:t>in</w:t>
      </w:r>
      <w:r>
        <w:rPr>
          <w:spacing w:val="-13"/>
        </w:rPr>
        <w:t> </w:t>
      </w:r>
      <w:r>
        <w:rPr/>
        <w:t>close</w:t>
      </w:r>
      <w:r>
        <w:rPr>
          <w:spacing w:val="-10"/>
        </w:rPr>
        <w:t> </w:t>
      </w:r>
      <w:r>
        <w:rPr/>
        <w:t>cooperation</w:t>
      </w:r>
      <w:r>
        <w:rPr>
          <w:spacing w:val="-11"/>
        </w:rPr>
        <w:t> </w:t>
      </w:r>
      <w:r>
        <w:rPr/>
        <w:t>with</w:t>
      </w:r>
      <w:r>
        <w:rPr>
          <w:spacing w:val="-16"/>
        </w:rPr>
        <w:t> </w:t>
      </w:r>
      <w:r>
        <w:rPr/>
        <w:t>the</w:t>
      </w:r>
      <w:r>
        <w:rPr>
          <w:spacing w:val="-13"/>
        </w:rPr>
        <w:t> </w:t>
      </w:r>
      <w:r>
        <w:rPr/>
        <w:t>CTA,</w:t>
      </w:r>
      <w:r>
        <w:rPr>
          <w:spacing w:val="-11"/>
        </w:rPr>
        <w:t> </w:t>
      </w:r>
      <w:r>
        <w:rPr/>
        <w:t>and</w:t>
      </w:r>
      <w:r>
        <w:rPr>
          <w:spacing w:val="-14"/>
        </w:rPr>
        <w:t> </w:t>
      </w:r>
      <w:r>
        <w:rPr/>
        <w:t>adopts</w:t>
      </w:r>
      <w:r>
        <w:rPr>
          <w:spacing w:val="-14"/>
        </w:rPr>
        <w:t> </w:t>
      </w:r>
      <w:r>
        <w:rPr/>
        <w:t>the</w:t>
      </w:r>
      <w:r>
        <w:rPr>
          <w:spacing w:val="-10"/>
        </w:rPr>
        <w:t> </w:t>
      </w:r>
      <w:r>
        <w:rPr/>
        <w:t>same</w:t>
      </w:r>
      <w:r>
        <w:rPr>
          <w:spacing w:val="-14"/>
        </w:rPr>
        <w:t> </w:t>
      </w:r>
      <w:r>
        <w:rPr/>
        <w:t>financial</w:t>
      </w:r>
      <w:r>
        <w:rPr>
          <w:spacing w:val="-11"/>
        </w:rPr>
        <w:t> </w:t>
      </w:r>
      <w:r>
        <w:rPr/>
        <w:t>management</w:t>
      </w:r>
      <w:r>
        <w:rPr>
          <w:spacing w:val="-10"/>
        </w:rPr>
        <w:t> </w:t>
      </w:r>
      <w:r>
        <w:rPr/>
        <w:t>and operating</w:t>
      </w:r>
      <w:r>
        <w:rPr>
          <w:spacing w:val="-13"/>
        </w:rPr>
        <w:t> </w:t>
      </w:r>
      <w:r>
        <w:rPr/>
        <w:t>mechanisms</w:t>
      </w:r>
      <w:r>
        <w:rPr>
          <w:spacing w:val="-12"/>
        </w:rPr>
        <w:t> </w:t>
      </w:r>
      <w:r>
        <w:rPr/>
        <w:t>used</w:t>
      </w:r>
      <w:r>
        <w:rPr>
          <w:spacing w:val="-11"/>
        </w:rPr>
        <w:t> </w:t>
      </w:r>
      <w:r>
        <w:rPr/>
        <w:t>to</w:t>
      </w:r>
      <w:r>
        <w:rPr>
          <w:spacing w:val="-11"/>
        </w:rPr>
        <w:t> </w:t>
      </w:r>
      <w:r>
        <w:rPr/>
        <w:t>implement</w:t>
      </w:r>
      <w:r>
        <w:rPr>
          <w:spacing w:val="-11"/>
        </w:rPr>
        <w:t> </w:t>
      </w:r>
      <w:r>
        <w:rPr/>
        <w:t>the</w:t>
      </w:r>
      <w:r>
        <w:rPr>
          <w:spacing w:val="-9"/>
        </w:rPr>
        <w:t> </w:t>
      </w:r>
      <w:r>
        <w:rPr/>
        <w:t>USAID</w:t>
      </w:r>
      <w:r>
        <w:rPr>
          <w:spacing w:val="-12"/>
        </w:rPr>
        <w:t> </w:t>
      </w:r>
      <w:r>
        <w:rPr/>
        <w:t>funded</w:t>
      </w:r>
      <w:r>
        <w:rPr>
          <w:spacing w:val="-9"/>
        </w:rPr>
        <w:t> </w:t>
      </w:r>
      <w:r>
        <w:rPr/>
        <w:t>Tibet</w:t>
      </w:r>
      <w:r>
        <w:rPr>
          <w:spacing w:val="-11"/>
        </w:rPr>
        <w:t> </w:t>
      </w:r>
      <w:r>
        <w:rPr/>
        <w:t>Education</w:t>
      </w:r>
      <w:r>
        <w:rPr>
          <w:spacing w:val="-12"/>
        </w:rPr>
        <w:t> </w:t>
      </w:r>
      <w:r>
        <w:rPr/>
        <w:t>Project</w:t>
      </w:r>
      <w:r>
        <w:rPr>
          <w:spacing w:val="-9"/>
        </w:rPr>
        <w:t> </w:t>
      </w:r>
      <w:r>
        <w:rPr/>
        <w:t>and</w:t>
      </w:r>
      <w:r>
        <w:rPr>
          <w:spacing w:val="-11"/>
        </w:rPr>
        <w:t> </w:t>
      </w:r>
      <w:r>
        <w:rPr/>
        <w:t>Tibetan Health</w:t>
      </w:r>
      <w:r>
        <w:rPr>
          <w:spacing w:val="-4"/>
        </w:rPr>
        <w:t> </w:t>
      </w:r>
      <w:r>
        <w:rPr/>
        <w:t>System</w:t>
      </w:r>
      <w:r>
        <w:rPr>
          <w:spacing w:val="-4"/>
        </w:rPr>
        <w:t> </w:t>
      </w:r>
      <w:r>
        <w:rPr/>
        <w:t>Capacity</w:t>
      </w:r>
      <w:r>
        <w:rPr>
          <w:spacing w:val="-4"/>
        </w:rPr>
        <w:t> </w:t>
      </w:r>
      <w:r>
        <w:rPr/>
        <w:t>Strengthening</w:t>
      </w:r>
      <w:r>
        <w:rPr>
          <w:spacing w:val="-6"/>
        </w:rPr>
        <w:t> </w:t>
      </w:r>
      <w:r>
        <w:rPr/>
        <w:t>Project.</w:t>
      </w:r>
      <w:r>
        <w:rPr>
          <w:spacing w:val="-5"/>
        </w:rPr>
        <w:t> </w:t>
      </w:r>
      <w:r>
        <w:rPr/>
        <w:t>This</w:t>
      </w:r>
      <w:r>
        <w:rPr>
          <w:spacing w:val="-4"/>
        </w:rPr>
        <w:t> </w:t>
      </w:r>
      <w:r>
        <w:rPr/>
        <w:t>approach</w:t>
      </w:r>
      <w:r>
        <w:rPr>
          <w:spacing w:val="-3"/>
        </w:rPr>
        <w:t> </w:t>
      </w:r>
      <w:r>
        <w:rPr/>
        <w:t>aims</w:t>
      </w:r>
      <w:r>
        <w:rPr>
          <w:spacing w:val="-4"/>
        </w:rPr>
        <w:t> </w:t>
      </w:r>
      <w:r>
        <w:rPr/>
        <w:t>to</w:t>
      </w:r>
      <w:r>
        <w:rPr>
          <w:spacing w:val="-6"/>
        </w:rPr>
        <w:t> </w:t>
      </w:r>
      <w:r>
        <w:rPr/>
        <w:t>ensure</w:t>
      </w:r>
      <w:r>
        <w:rPr>
          <w:spacing w:val="-3"/>
        </w:rPr>
        <w:t> </w:t>
      </w:r>
      <w:r>
        <w:rPr/>
        <w:t>the</w:t>
      </w:r>
      <w:r>
        <w:rPr>
          <w:spacing w:val="-6"/>
        </w:rPr>
        <w:t> </w:t>
      </w:r>
      <w:r>
        <w:rPr/>
        <w:t>program</w:t>
      </w:r>
      <w:r>
        <w:rPr>
          <w:spacing w:val="-6"/>
        </w:rPr>
        <w:t> </w:t>
      </w:r>
      <w:r>
        <w:rPr/>
        <w:t>meets high standards of implementation quality and complies with USAID rules and regulations, and</w:t>
      </w:r>
      <w:r>
        <w:rPr>
          <w:spacing w:val="-37"/>
        </w:rPr>
        <w:t> </w:t>
      </w:r>
      <w:r>
        <w:rPr/>
        <w:t>at the same time builds CTA capacity to sustain program investments and</w:t>
      </w:r>
      <w:r>
        <w:rPr>
          <w:spacing w:val="-11"/>
        </w:rPr>
        <w:t> </w:t>
      </w:r>
      <w:r>
        <w:rPr/>
        <w:t>outcomes.</w:t>
      </w:r>
    </w:p>
    <w:p>
      <w:pPr>
        <w:spacing w:after="0"/>
        <w:jc w:val="both"/>
        <w:sectPr>
          <w:pgSz w:w="12240" w:h="15840"/>
          <w:pgMar w:header="0" w:footer="720" w:top="1400" w:bottom="900" w:left="480" w:right="460"/>
        </w:sectPr>
      </w:pPr>
    </w:p>
    <w:p>
      <w:pPr>
        <w:pStyle w:val="Heading1"/>
        <w:numPr>
          <w:ilvl w:val="0"/>
          <w:numId w:val="2"/>
        </w:numPr>
        <w:tabs>
          <w:tab w:pos="1262" w:val="left" w:leader="none"/>
        </w:tabs>
        <w:spacing w:line="240" w:lineRule="auto" w:before="40" w:after="0"/>
        <w:ind w:left="1261" w:right="0" w:hanging="302"/>
        <w:jc w:val="left"/>
      </w:pPr>
      <w:bookmarkStart w:name="_TOC_250013" w:id="1"/>
      <w:r>
        <w:rPr/>
        <w:t>TECHNICAL</w:t>
      </w:r>
      <w:r>
        <w:rPr>
          <w:spacing w:val="-4"/>
        </w:rPr>
        <w:t> </w:t>
      </w:r>
      <w:bookmarkEnd w:id="1"/>
      <w:r>
        <w:rPr/>
        <w:t>APPROACH</w:t>
      </w:r>
    </w:p>
    <w:p>
      <w:pPr>
        <w:pStyle w:val="BodyText"/>
        <w:rPr>
          <w:b/>
          <w:sz w:val="20"/>
        </w:rPr>
      </w:pPr>
    </w:p>
    <w:p>
      <w:pPr>
        <w:pStyle w:val="BodyText"/>
        <w:ind w:left="960" w:right="971"/>
        <w:jc w:val="both"/>
      </w:pPr>
      <w:r>
        <w:rPr/>
        <w:t>The program has two main components: (I) Sustainable Livelihoods Improvement and (II) Strengthening Tibetan Institutions and Cultural Resilience. Recognizing that income, employment, education, and health are interconnected determinants of sustainable livelihoods improvement and self-reliance, the first component supports an integrated multi-sector approach designed to achieve the following strategic objectives (SO):</w:t>
      </w:r>
    </w:p>
    <w:p>
      <w:pPr>
        <w:pStyle w:val="BodyText"/>
        <w:spacing w:before="11"/>
        <w:rPr>
          <w:sz w:val="23"/>
        </w:rPr>
      </w:pPr>
    </w:p>
    <w:p>
      <w:pPr>
        <w:pStyle w:val="ListParagraph"/>
        <w:numPr>
          <w:ilvl w:val="1"/>
          <w:numId w:val="2"/>
        </w:numPr>
        <w:tabs>
          <w:tab w:pos="1681" w:val="left" w:leader="none"/>
        </w:tabs>
        <w:spacing w:line="240" w:lineRule="auto" w:before="0" w:after="0"/>
        <w:ind w:left="1680" w:right="980" w:hanging="360"/>
        <w:jc w:val="both"/>
        <w:rPr>
          <w:sz w:val="24"/>
        </w:rPr>
      </w:pPr>
      <w:r>
        <w:rPr>
          <w:sz w:val="24"/>
        </w:rPr>
        <w:t>SO1. Increase household incomes and employment, particularly among unemployed youth, through increased entrepreneurship and small enterprise growth, improved job skills, and increased value of marketable agriculture</w:t>
      </w:r>
      <w:r>
        <w:rPr>
          <w:spacing w:val="-3"/>
          <w:sz w:val="24"/>
        </w:rPr>
        <w:t> </w:t>
      </w:r>
      <w:r>
        <w:rPr>
          <w:sz w:val="24"/>
        </w:rPr>
        <w:t>products</w:t>
      </w:r>
    </w:p>
    <w:p>
      <w:pPr>
        <w:pStyle w:val="ListParagraph"/>
        <w:numPr>
          <w:ilvl w:val="1"/>
          <w:numId w:val="2"/>
        </w:numPr>
        <w:tabs>
          <w:tab w:pos="1681" w:val="left" w:leader="none"/>
        </w:tabs>
        <w:spacing w:line="240" w:lineRule="auto" w:before="0" w:after="0"/>
        <w:ind w:left="1680" w:right="981" w:hanging="360"/>
        <w:jc w:val="both"/>
        <w:rPr>
          <w:sz w:val="24"/>
        </w:rPr>
      </w:pPr>
      <w:r>
        <w:rPr>
          <w:sz w:val="24"/>
        </w:rPr>
        <w:t>SO2. Improve quality of teaching and learning in Tibetan schools and increase access to higher</w:t>
      </w:r>
      <w:r>
        <w:rPr>
          <w:spacing w:val="-2"/>
          <w:sz w:val="24"/>
        </w:rPr>
        <w:t> </w:t>
      </w:r>
      <w:r>
        <w:rPr>
          <w:sz w:val="24"/>
        </w:rPr>
        <w:t>education</w:t>
      </w:r>
    </w:p>
    <w:p>
      <w:pPr>
        <w:pStyle w:val="ListParagraph"/>
        <w:numPr>
          <w:ilvl w:val="1"/>
          <w:numId w:val="2"/>
        </w:numPr>
        <w:tabs>
          <w:tab w:pos="1681" w:val="left" w:leader="none"/>
        </w:tabs>
        <w:spacing w:line="242" w:lineRule="auto" w:before="0" w:after="0"/>
        <w:ind w:left="1680" w:right="982" w:hanging="360"/>
        <w:jc w:val="both"/>
        <w:rPr>
          <w:sz w:val="24"/>
        </w:rPr>
      </w:pPr>
      <w:r>
        <w:rPr>
          <w:sz w:val="24"/>
        </w:rPr>
        <w:t>SO3. Increase access to affordable quality health care and reduce burden of impoverishing</w:t>
      </w:r>
      <w:r>
        <w:rPr>
          <w:spacing w:val="-3"/>
          <w:sz w:val="24"/>
        </w:rPr>
        <w:t> </w:t>
      </w:r>
      <w:r>
        <w:rPr>
          <w:sz w:val="24"/>
        </w:rPr>
        <w:t>disease</w:t>
      </w:r>
    </w:p>
    <w:p>
      <w:pPr>
        <w:pStyle w:val="ListParagraph"/>
        <w:numPr>
          <w:ilvl w:val="1"/>
          <w:numId w:val="2"/>
        </w:numPr>
        <w:tabs>
          <w:tab w:pos="1681" w:val="left" w:leader="none"/>
        </w:tabs>
        <w:spacing w:line="240" w:lineRule="auto" w:before="0" w:after="0"/>
        <w:ind w:left="1680" w:right="976" w:hanging="360"/>
        <w:jc w:val="both"/>
        <w:rPr>
          <w:sz w:val="24"/>
        </w:rPr>
      </w:pPr>
      <w:r>
        <w:rPr>
          <w:sz w:val="24"/>
        </w:rPr>
        <w:t>SO4. Increase participation and ownership of local communities in the development process</w:t>
      </w:r>
    </w:p>
    <w:p>
      <w:pPr>
        <w:pStyle w:val="ListParagraph"/>
        <w:numPr>
          <w:ilvl w:val="1"/>
          <w:numId w:val="2"/>
        </w:numPr>
        <w:tabs>
          <w:tab w:pos="1681" w:val="left" w:leader="none"/>
        </w:tabs>
        <w:spacing w:line="480" w:lineRule="auto" w:before="0" w:after="0"/>
        <w:ind w:left="960" w:right="1189" w:firstLine="360"/>
        <w:jc w:val="both"/>
        <w:rPr>
          <w:sz w:val="24"/>
        </w:rPr>
      </w:pPr>
      <w:r>
        <w:rPr>
          <w:sz w:val="24"/>
        </w:rPr>
        <w:t>SO5. Increase participation and empowerment of women in the development process The second program component has the following strategic</w:t>
      </w:r>
      <w:r>
        <w:rPr>
          <w:spacing w:val="-9"/>
          <w:sz w:val="24"/>
        </w:rPr>
        <w:t> </w:t>
      </w:r>
      <w:r>
        <w:rPr>
          <w:sz w:val="24"/>
        </w:rPr>
        <w:t>objectives:</w:t>
      </w:r>
    </w:p>
    <w:p>
      <w:pPr>
        <w:pStyle w:val="ListParagraph"/>
        <w:numPr>
          <w:ilvl w:val="1"/>
          <w:numId w:val="2"/>
        </w:numPr>
        <w:tabs>
          <w:tab w:pos="1681" w:val="left" w:leader="none"/>
        </w:tabs>
        <w:spacing w:line="240" w:lineRule="auto" w:before="0" w:after="0"/>
        <w:ind w:left="1680" w:right="975" w:hanging="360"/>
        <w:jc w:val="both"/>
        <w:rPr>
          <w:sz w:val="24"/>
        </w:rPr>
      </w:pPr>
      <w:r>
        <w:rPr>
          <w:sz w:val="24"/>
        </w:rPr>
        <w:t>SO6. Improve effectiveness, capacity, and sustainability of local institutions serving Tibetan communities</w:t>
      </w:r>
    </w:p>
    <w:p>
      <w:pPr>
        <w:pStyle w:val="ListParagraph"/>
        <w:numPr>
          <w:ilvl w:val="1"/>
          <w:numId w:val="2"/>
        </w:numPr>
        <w:tabs>
          <w:tab w:pos="1681" w:val="left" w:leader="none"/>
        </w:tabs>
        <w:spacing w:line="240" w:lineRule="auto" w:before="0" w:after="0"/>
        <w:ind w:left="1680" w:right="0" w:hanging="361"/>
        <w:jc w:val="both"/>
        <w:rPr>
          <w:sz w:val="24"/>
        </w:rPr>
      </w:pPr>
      <w:r>
        <w:rPr>
          <w:sz w:val="24"/>
        </w:rPr>
        <w:t>SO7. Increase cultural vitality and resilience of Tibetan</w:t>
      </w:r>
      <w:r>
        <w:rPr>
          <w:spacing w:val="-5"/>
          <w:sz w:val="24"/>
        </w:rPr>
        <w:t> </w:t>
      </w:r>
      <w:r>
        <w:rPr>
          <w:sz w:val="24"/>
        </w:rPr>
        <w:t>communities</w:t>
      </w:r>
    </w:p>
    <w:p>
      <w:pPr>
        <w:pStyle w:val="BodyText"/>
        <w:spacing w:before="7"/>
        <w:rPr>
          <w:sz w:val="23"/>
        </w:rPr>
      </w:pPr>
    </w:p>
    <w:p>
      <w:pPr>
        <w:pStyle w:val="BodyText"/>
        <w:ind w:left="960" w:right="981"/>
        <w:jc w:val="both"/>
      </w:pPr>
      <w:r>
        <w:rPr/>
        <w:t>Strategies to achieve these objectives are being supported in the following Key Result Areas (KRA):</w:t>
      </w:r>
    </w:p>
    <w:p>
      <w:pPr>
        <w:pStyle w:val="BodyText"/>
        <w:spacing w:before="2"/>
      </w:pPr>
    </w:p>
    <w:p>
      <w:pPr>
        <w:pStyle w:val="ListParagraph"/>
        <w:numPr>
          <w:ilvl w:val="1"/>
          <w:numId w:val="2"/>
        </w:numPr>
        <w:tabs>
          <w:tab w:pos="1681" w:val="left" w:leader="none"/>
        </w:tabs>
        <w:spacing w:line="240" w:lineRule="auto" w:before="0" w:after="0"/>
        <w:ind w:left="1680" w:right="0" w:hanging="361"/>
        <w:jc w:val="left"/>
        <w:rPr>
          <w:sz w:val="24"/>
        </w:rPr>
      </w:pPr>
      <w:r>
        <w:rPr>
          <w:sz w:val="24"/>
        </w:rPr>
        <w:t>KRA1. Entrepreneurship, Micro and Small Enterprise Development (contributing to</w:t>
      </w:r>
      <w:r>
        <w:rPr>
          <w:spacing w:val="-16"/>
          <w:sz w:val="24"/>
        </w:rPr>
        <w:t> </w:t>
      </w:r>
      <w:r>
        <w:rPr>
          <w:sz w:val="24"/>
        </w:rPr>
        <w:t>SO1)</w:t>
      </w:r>
    </w:p>
    <w:p>
      <w:pPr>
        <w:pStyle w:val="ListParagraph"/>
        <w:numPr>
          <w:ilvl w:val="1"/>
          <w:numId w:val="2"/>
        </w:numPr>
        <w:tabs>
          <w:tab w:pos="1681" w:val="left" w:leader="none"/>
        </w:tabs>
        <w:spacing w:line="240" w:lineRule="auto" w:before="0" w:after="0"/>
        <w:ind w:left="1680" w:right="0" w:hanging="361"/>
        <w:jc w:val="left"/>
        <w:rPr>
          <w:sz w:val="24"/>
        </w:rPr>
      </w:pPr>
      <w:r>
        <w:rPr>
          <w:sz w:val="24"/>
        </w:rPr>
        <w:t>KRA2. Workforce Development (contributing to</w:t>
      </w:r>
      <w:r>
        <w:rPr>
          <w:spacing w:val="-2"/>
          <w:sz w:val="24"/>
        </w:rPr>
        <w:t> </w:t>
      </w:r>
      <w:r>
        <w:rPr>
          <w:sz w:val="24"/>
        </w:rPr>
        <w:t>SO1)</w:t>
      </w:r>
    </w:p>
    <w:p>
      <w:pPr>
        <w:pStyle w:val="ListParagraph"/>
        <w:numPr>
          <w:ilvl w:val="1"/>
          <w:numId w:val="2"/>
        </w:numPr>
        <w:tabs>
          <w:tab w:pos="1681" w:val="left" w:leader="none"/>
        </w:tabs>
        <w:spacing w:line="240" w:lineRule="auto" w:before="0" w:after="0"/>
        <w:ind w:left="1680" w:right="0" w:hanging="361"/>
        <w:jc w:val="left"/>
        <w:rPr>
          <w:sz w:val="24"/>
        </w:rPr>
      </w:pPr>
      <w:r>
        <w:rPr>
          <w:sz w:val="24"/>
        </w:rPr>
        <w:t>KRA3. Agriculture Development (contributing to</w:t>
      </w:r>
      <w:r>
        <w:rPr>
          <w:spacing w:val="-6"/>
          <w:sz w:val="24"/>
        </w:rPr>
        <w:t> </w:t>
      </w:r>
      <w:r>
        <w:rPr>
          <w:sz w:val="24"/>
        </w:rPr>
        <w:t>SO1)</w:t>
      </w:r>
    </w:p>
    <w:p>
      <w:pPr>
        <w:pStyle w:val="ListParagraph"/>
        <w:numPr>
          <w:ilvl w:val="1"/>
          <w:numId w:val="2"/>
        </w:numPr>
        <w:tabs>
          <w:tab w:pos="1681" w:val="left" w:leader="none"/>
        </w:tabs>
        <w:spacing w:line="240" w:lineRule="auto" w:before="0" w:after="0"/>
        <w:ind w:left="1680" w:right="0" w:hanging="361"/>
        <w:jc w:val="left"/>
        <w:rPr>
          <w:sz w:val="24"/>
        </w:rPr>
      </w:pPr>
      <w:r>
        <w:rPr>
          <w:sz w:val="24"/>
        </w:rPr>
        <w:t>KRA4. Basic Education Strengthening (contributing to</w:t>
      </w:r>
      <w:r>
        <w:rPr>
          <w:spacing w:val="-4"/>
          <w:sz w:val="24"/>
        </w:rPr>
        <w:t> </w:t>
      </w:r>
      <w:r>
        <w:rPr>
          <w:sz w:val="24"/>
        </w:rPr>
        <w:t>SO2)</w:t>
      </w:r>
    </w:p>
    <w:p>
      <w:pPr>
        <w:pStyle w:val="ListParagraph"/>
        <w:numPr>
          <w:ilvl w:val="1"/>
          <w:numId w:val="2"/>
        </w:numPr>
        <w:tabs>
          <w:tab w:pos="1681" w:val="left" w:leader="none"/>
        </w:tabs>
        <w:spacing w:line="240" w:lineRule="auto" w:before="0" w:after="0"/>
        <w:ind w:left="1680" w:right="0" w:hanging="361"/>
        <w:jc w:val="left"/>
        <w:rPr>
          <w:sz w:val="24"/>
        </w:rPr>
      </w:pPr>
      <w:r>
        <w:rPr>
          <w:sz w:val="24"/>
        </w:rPr>
        <w:t>KRA5. Access to Higher Education (contributing to</w:t>
      </w:r>
      <w:r>
        <w:rPr>
          <w:spacing w:val="-10"/>
          <w:sz w:val="24"/>
        </w:rPr>
        <w:t> </w:t>
      </w:r>
      <w:r>
        <w:rPr>
          <w:sz w:val="24"/>
        </w:rPr>
        <w:t>SO2)</w:t>
      </w:r>
    </w:p>
    <w:p>
      <w:pPr>
        <w:pStyle w:val="ListParagraph"/>
        <w:numPr>
          <w:ilvl w:val="1"/>
          <w:numId w:val="2"/>
        </w:numPr>
        <w:tabs>
          <w:tab w:pos="1681" w:val="left" w:leader="none"/>
        </w:tabs>
        <w:spacing w:line="240" w:lineRule="auto" w:before="0" w:after="0"/>
        <w:ind w:left="1680" w:right="0" w:hanging="361"/>
        <w:jc w:val="left"/>
        <w:rPr>
          <w:sz w:val="24"/>
        </w:rPr>
      </w:pPr>
      <w:r>
        <w:rPr>
          <w:sz w:val="24"/>
        </w:rPr>
        <w:t>KRA6. Community Health Improvement (contributing to</w:t>
      </w:r>
      <w:r>
        <w:rPr>
          <w:spacing w:val="-2"/>
          <w:sz w:val="24"/>
        </w:rPr>
        <w:t> </w:t>
      </w:r>
      <w:r>
        <w:rPr>
          <w:sz w:val="24"/>
        </w:rPr>
        <w:t>SO3)</w:t>
      </w:r>
    </w:p>
    <w:p>
      <w:pPr>
        <w:pStyle w:val="ListParagraph"/>
        <w:numPr>
          <w:ilvl w:val="1"/>
          <w:numId w:val="2"/>
        </w:numPr>
        <w:tabs>
          <w:tab w:pos="1681" w:val="left" w:leader="none"/>
        </w:tabs>
        <w:spacing w:line="240" w:lineRule="auto" w:before="0" w:after="0"/>
        <w:ind w:left="1680" w:right="0" w:hanging="361"/>
        <w:jc w:val="left"/>
        <w:rPr>
          <w:sz w:val="24"/>
        </w:rPr>
      </w:pPr>
      <w:r>
        <w:rPr>
          <w:sz w:val="24"/>
        </w:rPr>
        <w:t>KRA7. Participatory Community Development (contributing to</w:t>
      </w:r>
      <w:r>
        <w:rPr>
          <w:spacing w:val="-6"/>
          <w:sz w:val="24"/>
        </w:rPr>
        <w:t> </w:t>
      </w:r>
      <w:r>
        <w:rPr>
          <w:sz w:val="24"/>
        </w:rPr>
        <w:t>SO1-4)</w:t>
      </w:r>
    </w:p>
    <w:p>
      <w:pPr>
        <w:pStyle w:val="ListParagraph"/>
        <w:numPr>
          <w:ilvl w:val="1"/>
          <w:numId w:val="2"/>
        </w:numPr>
        <w:tabs>
          <w:tab w:pos="1681" w:val="left" w:leader="none"/>
        </w:tabs>
        <w:spacing w:line="240" w:lineRule="auto" w:before="0" w:after="0"/>
        <w:ind w:left="1680" w:right="0" w:hanging="361"/>
        <w:jc w:val="left"/>
        <w:rPr>
          <w:sz w:val="24"/>
        </w:rPr>
      </w:pPr>
      <w:r>
        <w:rPr>
          <w:sz w:val="24"/>
        </w:rPr>
        <w:t>KRA8. Women Empowerment (contributing to</w:t>
      </w:r>
      <w:r>
        <w:rPr>
          <w:spacing w:val="-6"/>
          <w:sz w:val="24"/>
        </w:rPr>
        <w:t> </w:t>
      </w:r>
      <w:r>
        <w:rPr>
          <w:sz w:val="24"/>
        </w:rPr>
        <w:t>SO1-5)</w:t>
      </w:r>
    </w:p>
    <w:p>
      <w:pPr>
        <w:pStyle w:val="ListParagraph"/>
        <w:numPr>
          <w:ilvl w:val="1"/>
          <w:numId w:val="2"/>
        </w:numPr>
        <w:tabs>
          <w:tab w:pos="1681" w:val="left" w:leader="none"/>
          <w:tab w:pos="2474" w:val="left" w:leader="none"/>
        </w:tabs>
        <w:spacing w:line="240" w:lineRule="auto" w:before="0" w:after="0"/>
        <w:ind w:left="1680" w:right="0" w:hanging="361"/>
        <w:jc w:val="left"/>
        <w:rPr>
          <w:sz w:val="24"/>
        </w:rPr>
      </w:pPr>
      <w:r>
        <w:rPr>
          <w:sz w:val="24"/>
        </w:rPr>
        <w:t>KRA9.</w:t>
        <w:tab/>
        <w:t>Institutional Capacity Development (contributing to</w:t>
      </w:r>
      <w:r>
        <w:rPr>
          <w:spacing w:val="-26"/>
          <w:sz w:val="24"/>
        </w:rPr>
        <w:t> </w:t>
      </w:r>
      <w:r>
        <w:rPr>
          <w:sz w:val="24"/>
        </w:rPr>
        <w:t>SO6)</w:t>
      </w:r>
    </w:p>
    <w:p>
      <w:pPr>
        <w:pStyle w:val="ListParagraph"/>
        <w:numPr>
          <w:ilvl w:val="1"/>
          <w:numId w:val="2"/>
        </w:numPr>
        <w:tabs>
          <w:tab w:pos="1681" w:val="left" w:leader="none"/>
        </w:tabs>
        <w:spacing w:line="240" w:lineRule="auto" w:before="0" w:after="0"/>
        <w:ind w:left="1680" w:right="0" w:hanging="361"/>
        <w:jc w:val="left"/>
        <w:rPr>
          <w:sz w:val="24"/>
        </w:rPr>
      </w:pPr>
      <w:r>
        <w:rPr>
          <w:sz w:val="24"/>
        </w:rPr>
        <w:t>KRA10. Leadership Development (contributing to</w:t>
      </w:r>
      <w:r>
        <w:rPr>
          <w:spacing w:val="-5"/>
          <w:sz w:val="24"/>
        </w:rPr>
        <w:t> </w:t>
      </w:r>
      <w:r>
        <w:rPr>
          <w:sz w:val="24"/>
        </w:rPr>
        <w:t>SO6)</w:t>
      </w:r>
    </w:p>
    <w:p>
      <w:pPr>
        <w:pStyle w:val="ListParagraph"/>
        <w:numPr>
          <w:ilvl w:val="1"/>
          <w:numId w:val="2"/>
        </w:numPr>
        <w:tabs>
          <w:tab w:pos="1681" w:val="left" w:leader="none"/>
        </w:tabs>
        <w:spacing w:line="480" w:lineRule="auto" w:before="0" w:after="0"/>
        <w:ind w:left="960" w:right="1994" w:firstLine="360"/>
        <w:jc w:val="left"/>
        <w:rPr>
          <w:sz w:val="24"/>
        </w:rPr>
      </w:pPr>
      <w:r>
        <w:rPr>
          <w:sz w:val="24"/>
        </w:rPr>
        <w:t>KRA11. Cultural Institution and Resilience Strengthening (contributing to SO7) Implementation progress in the past quarter is described</w:t>
      </w:r>
      <w:r>
        <w:rPr>
          <w:spacing w:val="-9"/>
          <w:sz w:val="24"/>
        </w:rPr>
        <w:t> </w:t>
      </w:r>
      <w:r>
        <w:rPr>
          <w:sz w:val="24"/>
        </w:rPr>
        <w:t>below.</w:t>
      </w:r>
    </w:p>
    <w:p>
      <w:pPr>
        <w:spacing w:after="0" w:line="480" w:lineRule="auto"/>
        <w:jc w:val="left"/>
        <w:rPr>
          <w:sz w:val="24"/>
        </w:rPr>
        <w:sectPr>
          <w:pgSz w:w="12240" w:h="15840"/>
          <w:pgMar w:header="0" w:footer="720" w:top="1400" w:bottom="900" w:left="480" w:right="460"/>
        </w:sectPr>
      </w:pPr>
    </w:p>
    <w:p>
      <w:pPr>
        <w:pStyle w:val="Heading1"/>
        <w:numPr>
          <w:ilvl w:val="0"/>
          <w:numId w:val="2"/>
        </w:numPr>
        <w:tabs>
          <w:tab w:pos="1272" w:val="left" w:leader="none"/>
        </w:tabs>
        <w:spacing w:line="240" w:lineRule="auto" w:before="40" w:after="0"/>
        <w:ind w:left="1271" w:right="0" w:hanging="312"/>
        <w:jc w:val="left"/>
      </w:pPr>
      <w:bookmarkStart w:name="_TOC_250012" w:id="2"/>
      <w:r>
        <w:rPr/>
        <w:t>KEY</w:t>
      </w:r>
      <w:r>
        <w:rPr>
          <w:spacing w:val="-3"/>
        </w:rPr>
        <w:t> </w:t>
      </w:r>
      <w:bookmarkEnd w:id="2"/>
      <w:r>
        <w:rPr/>
        <w:t>ACCOMPLISHMENTS</w:t>
      </w:r>
    </w:p>
    <w:p>
      <w:pPr>
        <w:pStyle w:val="BodyText"/>
        <w:spacing w:before="11"/>
        <w:rPr>
          <w:b/>
          <w:sz w:val="23"/>
        </w:rPr>
      </w:pPr>
    </w:p>
    <w:p>
      <w:pPr>
        <w:pStyle w:val="Heading1"/>
        <w:jc w:val="both"/>
      </w:pPr>
      <w:bookmarkStart w:name="_TOC_250011" w:id="3"/>
      <w:bookmarkEnd w:id="3"/>
      <w:r>
        <w:rPr/>
        <w:t>KRA 1: ENTREPRENEURSHIP, MICRO AND SMALL ENTERPRISE DEVELOPMENT</w:t>
      </w:r>
    </w:p>
    <w:p>
      <w:pPr>
        <w:pStyle w:val="BodyText"/>
        <w:rPr>
          <w:b/>
        </w:rPr>
      </w:pPr>
    </w:p>
    <w:p>
      <w:pPr>
        <w:pStyle w:val="ListParagraph"/>
        <w:numPr>
          <w:ilvl w:val="1"/>
          <w:numId w:val="3"/>
        </w:numPr>
        <w:tabs>
          <w:tab w:pos="1791" w:val="left" w:leader="none"/>
        </w:tabs>
        <w:spacing w:line="240" w:lineRule="auto" w:before="0" w:after="0"/>
        <w:ind w:left="1790" w:right="0" w:hanging="471"/>
        <w:jc w:val="left"/>
        <w:rPr>
          <w:b/>
          <w:sz w:val="24"/>
        </w:rPr>
      </w:pPr>
      <w:r>
        <w:rPr>
          <w:b/>
          <w:sz w:val="24"/>
        </w:rPr>
        <w:t>Tibetan Entrepreneurship</w:t>
      </w:r>
      <w:r>
        <w:rPr>
          <w:b/>
          <w:spacing w:val="-2"/>
          <w:sz w:val="24"/>
        </w:rPr>
        <w:t> </w:t>
      </w:r>
      <w:r>
        <w:rPr>
          <w:b/>
          <w:sz w:val="24"/>
        </w:rPr>
        <w:t>Development</w:t>
      </w:r>
    </w:p>
    <w:p>
      <w:pPr>
        <w:pStyle w:val="BodyText"/>
        <w:rPr>
          <w:b/>
        </w:rPr>
      </w:pPr>
    </w:p>
    <w:p>
      <w:pPr>
        <w:pStyle w:val="BodyText"/>
        <w:ind w:left="960" w:right="978"/>
        <w:jc w:val="both"/>
      </w:pPr>
      <w:r>
        <w:rPr/>
        <w:t>In 2013 the CTA launched the Tibetan Entrepreneurship Development (TED) initiative with seed funding</w:t>
      </w:r>
      <w:r>
        <w:rPr>
          <w:spacing w:val="-12"/>
        </w:rPr>
        <w:t> </w:t>
      </w:r>
      <w:r>
        <w:rPr/>
        <w:t>from</w:t>
      </w:r>
      <w:r>
        <w:rPr>
          <w:spacing w:val="-12"/>
        </w:rPr>
        <w:t> </w:t>
      </w:r>
      <w:r>
        <w:rPr/>
        <w:t>the</w:t>
      </w:r>
      <w:r>
        <w:rPr>
          <w:spacing w:val="-9"/>
        </w:rPr>
        <w:t> </w:t>
      </w:r>
      <w:r>
        <w:rPr/>
        <w:t>U.S.</w:t>
      </w:r>
      <w:r>
        <w:rPr>
          <w:spacing w:val="-10"/>
        </w:rPr>
        <w:t> </w:t>
      </w:r>
      <w:r>
        <w:rPr/>
        <w:t>Department</w:t>
      </w:r>
      <w:r>
        <w:rPr>
          <w:spacing w:val="-10"/>
        </w:rPr>
        <w:t> </w:t>
      </w:r>
      <w:r>
        <w:rPr/>
        <w:t>of</w:t>
      </w:r>
      <w:r>
        <w:rPr>
          <w:spacing w:val="-8"/>
        </w:rPr>
        <w:t> </w:t>
      </w:r>
      <w:r>
        <w:rPr/>
        <w:t>State</w:t>
      </w:r>
      <w:r>
        <w:rPr>
          <w:spacing w:val="-6"/>
        </w:rPr>
        <w:t> </w:t>
      </w:r>
      <w:r>
        <w:rPr/>
        <w:t>Bureau</w:t>
      </w:r>
      <w:r>
        <w:rPr>
          <w:spacing w:val="-9"/>
        </w:rPr>
        <w:t> </w:t>
      </w:r>
      <w:r>
        <w:rPr/>
        <w:t>of</w:t>
      </w:r>
      <w:r>
        <w:rPr>
          <w:spacing w:val="-8"/>
        </w:rPr>
        <w:t> </w:t>
      </w:r>
      <w:r>
        <w:rPr/>
        <w:t>Population,</w:t>
      </w:r>
      <w:r>
        <w:rPr>
          <w:spacing w:val="-10"/>
        </w:rPr>
        <w:t> </w:t>
      </w:r>
      <w:r>
        <w:rPr/>
        <w:t>Refugees</w:t>
      </w:r>
      <w:r>
        <w:rPr>
          <w:spacing w:val="-10"/>
        </w:rPr>
        <w:t> </w:t>
      </w:r>
      <w:r>
        <w:rPr/>
        <w:t>and</w:t>
      </w:r>
      <w:r>
        <w:rPr>
          <w:spacing w:val="-9"/>
        </w:rPr>
        <w:t> </w:t>
      </w:r>
      <w:r>
        <w:rPr/>
        <w:t>Migration</w:t>
      </w:r>
      <w:r>
        <w:rPr>
          <w:spacing w:val="-9"/>
        </w:rPr>
        <w:t> </w:t>
      </w:r>
      <w:r>
        <w:rPr/>
        <w:t>(PRM), The Tibet Fund, and private donors. With the inception of TSRR a diagnostic assessment was conducted to provide evidence-based recommendations to inform phase II planning. While the assessment was being conducted in FY17-18, TSRR supported continuation of TED business development</w:t>
      </w:r>
      <w:r>
        <w:rPr>
          <w:spacing w:val="-5"/>
        </w:rPr>
        <w:t> </w:t>
      </w:r>
      <w:r>
        <w:rPr/>
        <w:t>services</w:t>
      </w:r>
      <w:r>
        <w:rPr>
          <w:spacing w:val="-4"/>
        </w:rPr>
        <w:t> </w:t>
      </w:r>
      <w:r>
        <w:rPr/>
        <w:t>(BDS)</w:t>
      </w:r>
      <w:r>
        <w:rPr>
          <w:spacing w:val="-5"/>
        </w:rPr>
        <w:t> </w:t>
      </w:r>
      <w:r>
        <w:rPr/>
        <w:t>for</w:t>
      </w:r>
      <w:r>
        <w:rPr>
          <w:spacing w:val="-6"/>
        </w:rPr>
        <w:t> </w:t>
      </w:r>
      <w:r>
        <w:rPr/>
        <w:t>new</w:t>
      </w:r>
      <w:r>
        <w:rPr>
          <w:spacing w:val="-5"/>
        </w:rPr>
        <w:t> </w:t>
      </w:r>
      <w:r>
        <w:rPr/>
        <w:t>and</w:t>
      </w:r>
      <w:r>
        <w:rPr>
          <w:spacing w:val="-6"/>
        </w:rPr>
        <w:t> </w:t>
      </w:r>
      <w:r>
        <w:rPr/>
        <w:t>aspiring</w:t>
      </w:r>
      <w:r>
        <w:rPr>
          <w:spacing w:val="-7"/>
        </w:rPr>
        <w:t> </w:t>
      </w:r>
      <w:r>
        <w:rPr/>
        <w:t>entrepreneurs,</w:t>
      </w:r>
      <w:r>
        <w:rPr>
          <w:spacing w:val="-5"/>
        </w:rPr>
        <w:t> </w:t>
      </w:r>
      <w:r>
        <w:rPr/>
        <w:t>piloting</w:t>
      </w:r>
      <w:r>
        <w:rPr>
          <w:spacing w:val="-5"/>
        </w:rPr>
        <w:t> </w:t>
      </w:r>
      <w:r>
        <w:rPr/>
        <w:t>of</w:t>
      </w:r>
      <w:r>
        <w:rPr>
          <w:spacing w:val="-4"/>
        </w:rPr>
        <w:t> </w:t>
      </w:r>
      <w:r>
        <w:rPr/>
        <w:t>new</w:t>
      </w:r>
      <w:r>
        <w:rPr>
          <w:spacing w:val="-5"/>
        </w:rPr>
        <w:t> </w:t>
      </w:r>
      <w:r>
        <w:rPr/>
        <w:t>BDS</w:t>
      </w:r>
      <w:r>
        <w:rPr>
          <w:spacing w:val="-7"/>
        </w:rPr>
        <w:t> </w:t>
      </w:r>
      <w:r>
        <w:rPr/>
        <w:t>for</w:t>
      </w:r>
      <w:r>
        <w:rPr>
          <w:spacing w:val="-4"/>
        </w:rPr>
        <w:t> </w:t>
      </w:r>
      <w:r>
        <w:rPr/>
        <w:t>existing MSMEs, and piloting of a new skills to enterprise (STE) service model for vocational trainees. Phase II of this program component began in FY19</w:t>
      </w:r>
      <w:r>
        <w:rPr>
          <w:spacing w:val="-3"/>
        </w:rPr>
        <w:t> </w:t>
      </w:r>
      <w:r>
        <w:rPr/>
        <w:t>Q1.</w:t>
      </w:r>
    </w:p>
    <w:p>
      <w:pPr>
        <w:pStyle w:val="BodyText"/>
        <w:spacing w:before="1"/>
      </w:pPr>
    </w:p>
    <w:p>
      <w:pPr>
        <w:pStyle w:val="BodyText"/>
        <w:ind w:left="960" w:right="974"/>
        <w:jc w:val="both"/>
      </w:pPr>
      <w:r>
        <w:rPr/>
        <w:t>As part of the assessment a road map was developed that outlines a multi-year strategy for the TED</w:t>
      </w:r>
      <w:r>
        <w:rPr>
          <w:spacing w:val="-14"/>
        </w:rPr>
        <w:t> </w:t>
      </w:r>
      <w:r>
        <w:rPr/>
        <w:t>initiative</w:t>
      </w:r>
      <w:r>
        <w:rPr>
          <w:spacing w:val="-14"/>
        </w:rPr>
        <w:t> </w:t>
      </w:r>
      <w:r>
        <w:rPr/>
        <w:t>in</w:t>
      </w:r>
      <w:r>
        <w:rPr>
          <w:spacing w:val="-14"/>
        </w:rPr>
        <w:t> </w:t>
      </w:r>
      <w:r>
        <w:rPr/>
        <w:t>India,</w:t>
      </w:r>
      <w:r>
        <w:rPr>
          <w:spacing w:val="-13"/>
        </w:rPr>
        <w:t> </w:t>
      </w:r>
      <w:r>
        <w:rPr/>
        <w:t>with</w:t>
      </w:r>
      <w:r>
        <w:rPr>
          <w:spacing w:val="-14"/>
        </w:rPr>
        <w:t> </w:t>
      </w:r>
      <w:r>
        <w:rPr/>
        <w:t>a</w:t>
      </w:r>
      <w:r>
        <w:rPr>
          <w:spacing w:val="-14"/>
        </w:rPr>
        <w:t> </w:t>
      </w:r>
      <w:r>
        <w:rPr/>
        <w:t>timetable</w:t>
      </w:r>
      <w:r>
        <w:rPr>
          <w:spacing w:val="-14"/>
        </w:rPr>
        <w:t> </w:t>
      </w:r>
      <w:r>
        <w:rPr/>
        <w:t>and</w:t>
      </w:r>
      <w:r>
        <w:rPr>
          <w:spacing w:val="-15"/>
        </w:rPr>
        <w:t> </w:t>
      </w:r>
      <w:r>
        <w:rPr/>
        <w:t>notional</w:t>
      </w:r>
      <w:r>
        <w:rPr>
          <w:spacing w:val="-14"/>
        </w:rPr>
        <w:t> </w:t>
      </w:r>
      <w:r>
        <w:rPr/>
        <w:t>targets</w:t>
      </w:r>
      <w:r>
        <w:rPr>
          <w:spacing w:val="-15"/>
        </w:rPr>
        <w:t> </w:t>
      </w:r>
      <w:r>
        <w:rPr/>
        <w:t>for</w:t>
      </w:r>
      <w:r>
        <w:rPr>
          <w:spacing w:val="-13"/>
        </w:rPr>
        <w:t> </w:t>
      </w:r>
      <w:r>
        <w:rPr/>
        <w:t>FY19-FY21.</w:t>
      </w:r>
      <w:r>
        <w:rPr>
          <w:spacing w:val="-18"/>
        </w:rPr>
        <w:t> </w:t>
      </w:r>
      <w:r>
        <w:rPr/>
        <w:t>Key</w:t>
      </w:r>
      <w:r>
        <w:rPr>
          <w:spacing w:val="-15"/>
        </w:rPr>
        <w:t> </w:t>
      </w:r>
      <w:r>
        <w:rPr/>
        <w:t>recommendations were to shift the focus of TED services toward greater numbers of informal sector microenterprises</w:t>
      </w:r>
      <w:r>
        <w:rPr>
          <w:spacing w:val="-7"/>
        </w:rPr>
        <w:t> </w:t>
      </w:r>
      <w:r>
        <w:rPr/>
        <w:t>and</w:t>
      </w:r>
      <w:r>
        <w:rPr>
          <w:spacing w:val="-7"/>
        </w:rPr>
        <w:t> </w:t>
      </w:r>
      <w:r>
        <w:rPr/>
        <w:t>MSMEs,</w:t>
      </w:r>
      <w:r>
        <w:rPr>
          <w:spacing w:val="-7"/>
        </w:rPr>
        <w:t> </w:t>
      </w:r>
      <w:r>
        <w:rPr/>
        <w:t>versus</w:t>
      </w:r>
      <w:r>
        <w:rPr>
          <w:spacing w:val="-7"/>
        </w:rPr>
        <w:t> </w:t>
      </w:r>
      <w:r>
        <w:rPr/>
        <w:t>the</w:t>
      </w:r>
      <w:r>
        <w:rPr>
          <w:spacing w:val="-6"/>
        </w:rPr>
        <w:t> </w:t>
      </w:r>
      <w:r>
        <w:rPr/>
        <w:t>low</w:t>
      </w:r>
      <w:r>
        <w:rPr>
          <w:spacing w:val="-7"/>
        </w:rPr>
        <w:t> </w:t>
      </w:r>
      <w:r>
        <w:rPr/>
        <w:t>number</w:t>
      </w:r>
      <w:r>
        <w:rPr>
          <w:spacing w:val="-6"/>
        </w:rPr>
        <w:t> </w:t>
      </w:r>
      <w:r>
        <w:rPr/>
        <w:t>of</w:t>
      </w:r>
      <w:r>
        <w:rPr>
          <w:spacing w:val="-7"/>
        </w:rPr>
        <w:t> </w:t>
      </w:r>
      <w:r>
        <w:rPr/>
        <w:t>new</w:t>
      </w:r>
      <w:r>
        <w:rPr>
          <w:spacing w:val="-7"/>
        </w:rPr>
        <w:t> </w:t>
      </w:r>
      <w:r>
        <w:rPr/>
        <w:t>starts</w:t>
      </w:r>
      <w:r>
        <w:rPr>
          <w:spacing w:val="-7"/>
        </w:rPr>
        <w:t> </w:t>
      </w:r>
      <w:r>
        <w:rPr/>
        <w:t>ups</w:t>
      </w:r>
      <w:r>
        <w:rPr>
          <w:spacing w:val="-7"/>
        </w:rPr>
        <w:t> </w:t>
      </w:r>
      <w:r>
        <w:rPr/>
        <w:t>and</w:t>
      </w:r>
      <w:r>
        <w:rPr>
          <w:spacing w:val="-5"/>
        </w:rPr>
        <w:t> </w:t>
      </w:r>
      <w:r>
        <w:rPr/>
        <w:t>“potentially</w:t>
      </w:r>
      <w:r>
        <w:rPr>
          <w:spacing w:val="-7"/>
        </w:rPr>
        <w:t> </w:t>
      </w:r>
      <w:r>
        <w:rPr/>
        <w:t>scalable businesses”</w:t>
      </w:r>
      <w:r>
        <w:rPr>
          <w:spacing w:val="-12"/>
        </w:rPr>
        <w:t> </w:t>
      </w:r>
      <w:r>
        <w:rPr/>
        <w:t>TED</w:t>
      </w:r>
      <w:r>
        <w:rPr>
          <w:spacing w:val="-13"/>
        </w:rPr>
        <w:t> </w:t>
      </w:r>
      <w:r>
        <w:rPr/>
        <w:t>prioritized</w:t>
      </w:r>
      <w:r>
        <w:rPr>
          <w:spacing w:val="-11"/>
        </w:rPr>
        <w:t> </w:t>
      </w:r>
      <w:r>
        <w:rPr/>
        <w:t>in</w:t>
      </w:r>
      <w:r>
        <w:rPr>
          <w:spacing w:val="-12"/>
        </w:rPr>
        <w:t> </w:t>
      </w:r>
      <w:r>
        <w:rPr/>
        <w:t>the</w:t>
      </w:r>
      <w:r>
        <w:rPr>
          <w:spacing w:val="-13"/>
        </w:rPr>
        <w:t> </w:t>
      </w:r>
      <w:r>
        <w:rPr/>
        <w:t>past;</w:t>
      </w:r>
      <w:r>
        <w:rPr>
          <w:spacing w:val="-13"/>
        </w:rPr>
        <w:t> </w:t>
      </w:r>
      <w:r>
        <w:rPr/>
        <w:t>to</w:t>
      </w:r>
      <w:r>
        <w:rPr>
          <w:spacing w:val="-12"/>
        </w:rPr>
        <w:t> </w:t>
      </w:r>
      <w:r>
        <w:rPr/>
        <w:t>contract</w:t>
      </w:r>
      <w:r>
        <w:rPr>
          <w:spacing w:val="-10"/>
        </w:rPr>
        <w:t> </w:t>
      </w:r>
      <w:r>
        <w:rPr/>
        <w:t>service</w:t>
      </w:r>
      <w:r>
        <w:rPr>
          <w:spacing w:val="-10"/>
        </w:rPr>
        <w:t> </w:t>
      </w:r>
      <w:r>
        <w:rPr/>
        <w:t>delivery</w:t>
      </w:r>
      <w:r>
        <w:rPr>
          <w:spacing w:val="-15"/>
        </w:rPr>
        <w:t> </w:t>
      </w:r>
      <w:r>
        <w:rPr/>
        <w:t>to</w:t>
      </w:r>
      <w:r>
        <w:rPr>
          <w:spacing w:val="-11"/>
        </w:rPr>
        <w:t> </w:t>
      </w:r>
      <w:r>
        <w:rPr/>
        <w:t>experienced</w:t>
      </w:r>
      <w:r>
        <w:rPr>
          <w:spacing w:val="-10"/>
        </w:rPr>
        <w:t> </w:t>
      </w:r>
      <w:r>
        <w:rPr/>
        <w:t>specialists</w:t>
      </w:r>
      <w:r>
        <w:rPr>
          <w:spacing w:val="-12"/>
        </w:rPr>
        <w:t> </w:t>
      </w:r>
      <w:r>
        <w:rPr/>
        <w:t>and focus TED team efforts on program management and coordination rather than direct service delivery; to discontinue TED support for students; and to give the TED team greater autonomy and relocate it outside the CTA Department of Finance</w:t>
      </w:r>
      <w:r>
        <w:rPr>
          <w:spacing w:val="-4"/>
        </w:rPr>
        <w:t> </w:t>
      </w:r>
      <w:r>
        <w:rPr/>
        <w:t>office.</w:t>
      </w:r>
    </w:p>
    <w:p>
      <w:pPr>
        <w:pStyle w:val="BodyText"/>
        <w:spacing w:before="1"/>
      </w:pPr>
    </w:p>
    <w:p>
      <w:pPr>
        <w:pStyle w:val="BodyText"/>
        <w:spacing w:before="1"/>
        <w:ind w:left="960" w:right="975"/>
        <w:jc w:val="both"/>
      </w:pPr>
      <w:r>
        <w:rPr/>
        <w:t>In FY19 the program is providing business development services (BDS) to the following target groups: 1) new and aspiring “TED” entrepreneurs with innovative business ideas; 2) existing microenterprises with scope to increase their competitiveness and profitability, including vulnerable informal sector microenterprises; 3) unemployed youth receiving TSRR-supported vocational training, who aspire to start their own business after completing their vocational training; and 4) existing small and medium size enterprises with potential to grow and expand their businesses, that need new sources of investment and financing.</w:t>
      </w:r>
    </w:p>
    <w:p>
      <w:pPr>
        <w:pStyle w:val="BodyText"/>
        <w:spacing w:before="10"/>
        <w:rPr>
          <w:sz w:val="23"/>
        </w:rPr>
      </w:pPr>
    </w:p>
    <w:p>
      <w:pPr>
        <w:pStyle w:val="Heading1"/>
        <w:ind w:left="1320"/>
      </w:pPr>
      <w:r>
        <w:rPr/>
        <w:t>Activity progress:</w:t>
      </w:r>
    </w:p>
    <w:p>
      <w:pPr>
        <w:pStyle w:val="BodyText"/>
        <w:rPr>
          <w:b/>
        </w:rPr>
      </w:pPr>
    </w:p>
    <w:p>
      <w:pPr>
        <w:pStyle w:val="ListParagraph"/>
        <w:numPr>
          <w:ilvl w:val="1"/>
          <w:numId w:val="2"/>
        </w:numPr>
        <w:tabs>
          <w:tab w:pos="1681" w:val="left" w:leader="none"/>
        </w:tabs>
        <w:spacing w:line="240" w:lineRule="auto" w:before="1" w:after="0"/>
        <w:ind w:left="1680" w:right="973" w:hanging="360"/>
        <w:jc w:val="both"/>
        <w:rPr>
          <w:sz w:val="24"/>
        </w:rPr>
      </w:pPr>
      <w:r>
        <w:rPr>
          <w:sz w:val="24"/>
        </w:rPr>
        <w:t>Ten start-up entrepreneurs in India who received pre-incubation training and won </w:t>
      </w:r>
      <w:r>
        <w:rPr>
          <w:b/>
          <w:sz w:val="24"/>
        </w:rPr>
        <w:t>seed awards </w:t>
      </w:r>
      <w:r>
        <w:rPr>
          <w:sz w:val="24"/>
        </w:rPr>
        <w:t>in FY17-18 continued growing their businesses. In the past quarter one entrepreneur running a travel agency in Bylakuppe, Karnataka, received the final installment of his seed funding. 6 entrepreneurs have now received the full amount of seed funding originally awarded and 3 are expected to receive final installments in the next quarter. Beneficiary businesses include an agricultural startup, a travel agency, and two IT related enterprises, a dance studio cum beauty parlor, a health snack manufacturing enterprise, and an e-commerce</w:t>
      </w:r>
      <w:r>
        <w:rPr>
          <w:spacing w:val="-3"/>
          <w:sz w:val="24"/>
        </w:rPr>
        <w:t> </w:t>
      </w:r>
      <w:r>
        <w:rPr>
          <w:sz w:val="24"/>
        </w:rPr>
        <w:t>site.</w:t>
      </w:r>
    </w:p>
    <w:p>
      <w:pPr>
        <w:spacing w:after="0" w:line="240" w:lineRule="auto"/>
        <w:jc w:val="both"/>
        <w:rPr>
          <w:sz w:val="24"/>
        </w:rPr>
        <w:sectPr>
          <w:pgSz w:w="12240" w:h="15840"/>
          <w:pgMar w:header="0" w:footer="720" w:top="1400" w:bottom="900" w:left="480" w:right="460"/>
        </w:sectPr>
      </w:pPr>
    </w:p>
    <w:p>
      <w:pPr>
        <w:pStyle w:val="ListParagraph"/>
        <w:numPr>
          <w:ilvl w:val="1"/>
          <w:numId w:val="2"/>
        </w:numPr>
        <w:tabs>
          <w:tab w:pos="1681" w:val="left" w:leader="none"/>
        </w:tabs>
        <w:spacing w:line="240" w:lineRule="auto" w:before="60" w:after="0"/>
        <w:ind w:left="1680" w:right="971" w:hanging="360"/>
        <w:jc w:val="both"/>
        <w:rPr>
          <w:sz w:val="24"/>
        </w:rPr>
      </w:pPr>
      <w:r>
        <w:rPr>
          <w:sz w:val="24"/>
        </w:rPr>
        <w:t>A </w:t>
      </w:r>
      <w:r>
        <w:rPr>
          <w:b/>
          <w:sz w:val="24"/>
        </w:rPr>
        <w:t>new incubation center </w:t>
      </w:r>
      <w:r>
        <w:rPr>
          <w:sz w:val="24"/>
        </w:rPr>
        <w:t>was established in Dharamshala where TED staff began organizing on-site pre-incubation training for start-up entrepreneurs as well as “skills to enterprise” business training for vocational skills trainees. Furniture and computer equipment were installed to equip the space, located near the CTA</w:t>
      </w:r>
      <w:r>
        <w:rPr>
          <w:spacing w:val="-14"/>
          <w:sz w:val="24"/>
        </w:rPr>
        <w:t> </w:t>
      </w:r>
      <w:r>
        <w:rPr>
          <w:sz w:val="24"/>
        </w:rPr>
        <w:t>premises.</w:t>
      </w:r>
    </w:p>
    <w:p>
      <w:pPr>
        <w:pStyle w:val="BodyText"/>
        <w:spacing w:before="11"/>
        <w:rPr>
          <w:sz w:val="23"/>
        </w:rPr>
      </w:pPr>
    </w:p>
    <w:p>
      <w:pPr>
        <w:pStyle w:val="ListParagraph"/>
        <w:numPr>
          <w:ilvl w:val="1"/>
          <w:numId w:val="2"/>
        </w:numPr>
        <w:tabs>
          <w:tab w:pos="1681" w:val="left" w:leader="none"/>
        </w:tabs>
        <w:spacing w:line="240" w:lineRule="auto" w:before="0" w:after="0"/>
        <w:ind w:left="1680" w:right="973" w:hanging="360"/>
        <w:jc w:val="both"/>
        <w:rPr>
          <w:sz w:val="24"/>
        </w:rPr>
      </w:pPr>
      <w:r>
        <w:rPr>
          <w:sz w:val="24"/>
        </w:rPr>
        <w:t>TED began conducting on-site </w:t>
      </w:r>
      <w:r>
        <w:rPr>
          <w:b/>
          <w:sz w:val="24"/>
        </w:rPr>
        <w:t>pre-incubation training </w:t>
      </w:r>
      <w:r>
        <w:rPr>
          <w:sz w:val="24"/>
        </w:rPr>
        <w:t>in Dharamshala for a new cohort of 8 entrepreneurs and business partners representing 6 businesses. Following widespread marketing of TED services in Q1-Q3, a total of 16 entrepreneurs applied for the</w:t>
      </w:r>
      <w:r>
        <w:rPr>
          <w:spacing w:val="-7"/>
          <w:sz w:val="24"/>
        </w:rPr>
        <w:t> </w:t>
      </w:r>
      <w:r>
        <w:rPr>
          <w:sz w:val="24"/>
        </w:rPr>
        <w:t>pre-incubation</w:t>
      </w:r>
      <w:r>
        <w:rPr>
          <w:spacing w:val="-6"/>
          <w:sz w:val="24"/>
        </w:rPr>
        <w:t> </w:t>
      </w:r>
      <w:r>
        <w:rPr>
          <w:sz w:val="24"/>
        </w:rPr>
        <w:t>training.</w:t>
      </w:r>
      <w:r>
        <w:rPr>
          <w:spacing w:val="-4"/>
          <w:sz w:val="24"/>
        </w:rPr>
        <w:t> </w:t>
      </w:r>
      <w:r>
        <w:rPr>
          <w:sz w:val="24"/>
        </w:rPr>
        <w:t>The</w:t>
      </w:r>
      <w:r>
        <w:rPr>
          <w:spacing w:val="-6"/>
          <w:sz w:val="24"/>
        </w:rPr>
        <w:t> </w:t>
      </w:r>
      <w:r>
        <w:rPr>
          <w:sz w:val="24"/>
        </w:rPr>
        <w:t>five-week</w:t>
      </w:r>
      <w:r>
        <w:rPr>
          <w:spacing w:val="-8"/>
          <w:sz w:val="24"/>
        </w:rPr>
        <w:t> </w:t>
      </w:r>
      <w:r>
        <w:rPr>
          <w:sz w:val="24"/>
        </w:rPr>
        <w:t>training</w:t>
      </w:r>
      <w:r>
        <w:rPr>
          <w:spacing w:val="-5"/>
          <w:sz w:val="24"/>
        </w:rPr>
        <w:t> </w:t>
      </w:r>
      <w:r>
        <w:rPr>
          <w:sz w:val="24"/>
        </w:rPr>
        <w:t>is</w:t>
      </w:r>
      <w:r>
        <w:rPr>
          <w:spacing w:val="-6"/>
          <w:sz w:val="24"/>
        </w:rPr>
        <w:t> </w:t>
      </w:r>
      <w:r>
        <w:rPr>
          <w:sz w:val="24"/>
        </w:rPr>
        <w:t>being</w:t>
      </w:r>
      <w:r>
        <w:rPr>
          <w:spacing w:val="-5"/>
          <w:sz w:val="24"/>
        </w:rPr>
        <w:t> </w:t>
      </w:r>
      <w:r>
        <w:rPr>
          <w:sz w:val="24"/>
        </w:rPr>
        <w:t>led</w:t>
      </w:r>
      <w:r>
        <w:rPr>
          <w:spacing w:val="-6"/>
          <w:sz w:val="24"/>
        </w:rPr>
        <w:t> </w:t>
      </w:r>
      <w:r>
        <w:rPr>
          <w:sz w:val="24"/>
        </w:rPr>
        <w:t>by</w:t>
      </w:r>
      <w:r>
        <w:rPr>
          <w:spacing w:val="-6"/>
          <w:sz w:val="24"/>
        </w:rPr>
        <w:t> </w:t>
      </w:r>
      <w:r>
        <w:rPr>
          <w:sz w:val="24"/>
        </w:rPr>
        <w:t>a</w:t>
      </w:r>
      <w:r>
        <w:rPr>
          <w:spacing w:val="-7"/>
          <w:sz w:val="24"/>
        </w:rPr>
        <w:t> </w:t>
      </w:r>
      <w:r>
        <w:rPr>
          <w:sz w:val="24"/>
        </w:rPr>
        <w:t>team</w:t>
      </w:r>
      <w:r>
        <w:rPr>
          <w:spacing w:val="-7"/>
          <w:sz w:val="24"/>
        </w:rPr>
        <w:t> </w:t>
      </w:r>
      <w:r>
        <w:rPr>
          <w:sz w:val="24"/>
        </w:rPr>
        <w:t>of</w:t>
      </w:r>
      <w:r>
        <w:rPr>
          <w:spacing w:val="-5"/>
          <w:sz w:val="24"/>
        </w:rPr>
        <w:t> </w:t>
      </w:r>
      <w:r>
        <w:rPr>
          <w:sz w:val="24"/>
        </w:rPr>
        <w:t>TED</w:t>
      </w:r>
      <w:r>
        <w:rPr>
          <w:spacing w:val="-5"/>
          <w:sz w:val="24"/>
        </w:rPr>
        <w:t> </w:t>
      </w:r>
      <w:r>
        <w:rPr>
          <w:sz w:val="24"/>
        </w:rPr>
        <w:t>staff</w:t>
      </w:r>
      <w:r>
        <w:rPr>
          <w:spacing w:val="-6"/>
          <w:sz w:val="24"/>
        </w:rPr>
        <w:t> </w:t>
      </w:r>
      <w:r>
        <w:rPr>
          <w:sz w:val="24"/>
        </w:rPr>
        <w:t>and five external sector experts, including faculty members of the Jindal Center for Social Innovation and Entrepreneurship (JSIE) in Sonipat, Haryana. The TED team had earlier visited</w:t>
      </w:r>
      <w:r>
        <w:rPr>
          <w:spacing w:val="-6"/>
          <w:sz w:val="24"/>
        </w:rPr>
        <w:t> </w:t>
      </w:r>
      <w:r>
        <w:rPr>
          <w:sz w:val="24"/>
        </w:rPr>
        <w:t>JSIE</w:t>
      </w:r>
      <w:r>
        <w:rPr>
          <w:spacing w:val="-7"/>
          <w:sz w:val="24"/>
        </w:rPr>
        <w:t> </w:t>
      </w:r>
      <w:r>
        <w:rPr>
          <w:sz w:val="24"/>
        </w:rPr>
        <w:t>to</w:t>
      </w:r>
      <w:r>
        <w:rPr>
          <w:spacing w:val="-7"/>
          <w:sz w:val="24"/>
        </w:rPr>
        <w:t> </w:t>
      </w:r>
      <w:r>
        <w:rPr>
          <w:sz w:val="24"/>
        </w:rPr>
        <w:t>receive</w:t>
      </w:r>
      <w:r>
        <w:rPr>
          <w:spacing w:val="-5"/>
          <w:sz w:val="24"/>
        </w:rPr>
        <w:t> </w:t>
      </w:r>
      <w:r>
        <w:rPr>
          <w:sz w:val="24"/>
        </w:rPr>
        <w:t>trainer-training</w:t>
      </w:r>
      <w:r>
        <w:rPr>
          <w:spacing w:val="-8"/>
          <w:sz w:val="24"/>
        </w:rPr>
        <w:t> </w:t>
      </w:r>
      <w:r>
        <w:rPr>
          <w:sz w:val="24"/>
        </w:rPr>
        <w:t>and</w:t>
      </w:r>
      <w:r>
        <w:rPr>
          <w:spacing w:val="-6"/>
          <w:sz w:val="24"/>
        </w:rPr>
        <w:t> </w:t>
      </w:r>
      <w:r>
        <w:rPr>
          <w:sz w:val="24"/>
        </w:rPr>
        <w:t>develop</w:t>
      </w:r>
      <w:r>
        <w:rPr>
          <w:spacing w:val="-4"/>
          <w:sz w:val="24"/>
        </w:rPr>
        <w:t> </w:t>
      </w:r>
      <w:r>
        <w:rPr>
          <w:sz w:val="24"/>
        </w:rPr>
        <w:t>the</w:t>
      </w:r>
      <w:r>
        <w:rPr>
          <w:spacing w:val="-7"/>
          <w:sz w:val="24"/>
        </w:rPr>
        <w:t> </w:t>
      </w:r>
      <w:r>
        <w:rPr>
          <w:sz w:val="24"/>
        </w:rPr>
        <w:t>pre-incubation</w:t>
      </w:r>
      <w:r>
        <w:rPr>
          <w:spacing w:val="-6"/>
          <w:sz w:val="24"/>
        </w:rPr>
        <w:t> </w:t>
      </w:r>
      <w:r>
        <w:rPr>
          <w:sz w:val="24"/>
        </w:rPr>
        <w:t>training</w:t>
      </w:r>
      <w:r>
        <w:rPr>
          <w:spacing w:val="-3"/>
          <w:sz w:val="24"/>
        </w:rPr>
        <w:t> </w:t>
      </w:r>
      <w:r>
        <w:rPr>
          <w:sz w:val="24"/>
        </w:rPr>
        <w:t>curriculum with JSIE. The pre-incubation training is designed to help entrepreneurs validate their initial business ideas, develop business plans, and bridge knowledge and resource gaps with information and contacts. The training will culminate with business plan presentations, after which the 6 businesses are expected to receive seed funding of INR 300,000</w:t>
      </w:r>
      <w:r>
        <w:rPr>
          <w:spacing w:val="-1"/>
          <w:sz w:val="24"/>
        </w:rPr>
        <w:t> </w:t>
      </w:r>
      <w:r>
        <w:rPr>
          <w:sz w:val="24"/>
        </w:rPr>
        <w:t>each.</w:t>
      </w:r>
    </w:p>
    <w:p>
      <w:pPr>
        <w:pStyle w:val="BodyText"/>
        <w:spacing w:before="1"/>
      </w:pPr>
    </w:p>
    <w:p>
      <w:pPr>
        <w:pStyle w:val="ListParagraph"/>
        <w:numPr>
          <w:ilvl w:val="1"/>
          <w:numId w:val="2"/>
        </w:numPr>
        <w:tabs>
          <w:tab w:pos="1681" w:val="left" w:leader="none"/>
        </w:tabs>
        <w:spacing w:line="240" w:lineRule="auto" w:before="0" w:after="0"/>
        <w:ind w:left="1680" w:right="973" w:hanging="360"/>
        <w:jc w:val="both"/>
        <w:rPr>
          <w:sz w:val="24"/>
        </w:rPr>
      </w:pPr>
      <w:r>
        <w:rPr>
          <w:sz w:val="24"/>
        </w:rPr>
        <w:t>TED completed a year-long program with Micro-Credit Ratings International Limited (M- CRIL) to implement </w:t>
      </w:r>
      <w:r>
        <w:rPr>
          <w:b/>
          <w:sz w:val="24"/>
        </w:rPr>
        <w:t>business development services </w:t>
      </w:r>
      <w:r>
        <w:rPr>
          <w:sz w:val="24"/>
        </w:rPr>
        <w:t>for street vendor microenterprises. Experts from M-CRIL conducted a financial planning training and a digital marketing workshop</w:t>
      </w:r>
      <w:r>
        <w:rPr>
          <w:spacing w:val="-4"/>
          <w:sz w:val="24"/>
        </w:rPr>
        <w:t> </w:t>
      </w:r>
      <w:r>
        <w:rPr>
          <w:sz w:val="24"/>
        </w:rPr>
        <w:t>for</w:t>
      </w:r>
      <w:r>
        <w:rPr>
          <w:spacing w:val="-6"/>
          <w:sz w:val="24"/>
        </w:rPr>
        <w:t> </w:t>
      </w:r>
      <w:r>
        <w:rPr>
          <w:sz w:val="24"/>
        </w:rPr>
        <w:t>20</w:t>
      </w:r>
      <w:r>
        <w:rPr>
          <w:spacing w:val="-4"/>
          <w:sz w:val="24"/>
        </w:rPr>
        <w:t> </w:t>
      </w:r>
      <w:r>
        <w:rPr>
          <w:sz w:val="24"/>
        </w:rPr>
        <w:t>shopkeepers,</w:t>
      </w:r>
      <w:r>
        <w:rPr>
          <w:spacing w:val="-6"/>
          <w:sz w:val="24"/>
        </w:rPr>
        <w:t> </w:t>
      </w:r>
      <w:r>
        <w:rPr>
          <w:sz w:val="24"/>
        </w:rPr>
        <w:t>restaurant</w:t>
      </w:r>
      <w:r>
        <w:rPr>
          <w:spacing w:val="-4"/>
          <w:sz w:val="24"/>
        </w:rPr>
        <w:t> </w:t>
      </w:r>
      <w:r>
        <w:rPr>
          <w:sz w:val="24"/>
        </w:rPr>
        <w:t>owners</w:t>
      </w:r>
      <w:r>
        <w:rPr>
          <w:spacing w:val="-8"/>
          <w:sz w:val="24"/>
        </w:rPr>
        <w:t> </w:t>
      </w:r>
      <w:r>
        <w:rPr>
          <w:sz w:val="24"/>
        </w:rPr>
        <w:t>and</w:t>
      </w:r>
      <w:r>
        <w:rPr>
          <w:spacing w:val="-4"/>
          <w:sz w:val="24"/>
        </w:rPr>
        <w:t> </w:t>
      </w:r>
      <w:r>
        <w:rPr>
          <w:sz w:val="24"/>
        </w:rPr>
        <w:t>other</w:t>
      </w:r>
      <w:r>
        <w:rPr>
          <w:spacing w:val="-5"/>
          <w:sz w:val="24"/>
        </w:rPr>
        <w:t> </w:t>
      </w:r>
      <w:r>
        <w:rPr>
          <w:sz w:val="24"/>
        </w:rPr>
        <w:t>MSMEs</w:t>
      </w:r>
      <w:r>
        <w:rPr>
          <w:spacing w:val="-5"/>
          <w:sz w:val="24"/>
        </w:rPr>
        <w:t> </w:t>
      </w:r>
      <w:r>
        <w:rPr>
          <w:sz w:val="24"/>
        </w:rPr>
        <w:t>in</w:t>
      </w:r>
      <w:r>
        <w:rPr>
          <w:spacing w:val="-4"/>
          <w:sz w:val="24"/>
        </w:rPr>
        <w:t> </w:t>
      </w:r>
      <w:r>
        <w:rPr>
          <w:sz w:val="24"/>
        </w:rPr>
        <w:t>Dharamshala.</w:t>
      </w:r>
      <w:r>
        <w:rPr>
          <w:spacing w:val="-6"/>
          <w:sz w:val="24"/>
        </w:rPr>
        <w:t> </w:t>
      </w:r>
      <w:r>
        <w:rPr>
          <w:sz w:val="24"/>
        </w:rPr>
        <w:t>The trainings focused on the importance of financial planning, setting investment goals, portfolio building, importance of online marketing, introduction to online platforms, and social media strategies. The experts worked with business owners to create Facebook pages, Instagram and Google business accounts. Two Self Help Groups (SHGs) of 13 women street vendors each, established in FY18 with TSRR support, continued to hold monthly meetings and collaborated on running a fast food stall during a popular local football</w:t>
      </w:r>
      <w:r>
        <w:rPr>
          <w:spacing w:val="-18"/>
          <w:sz w:val="24"/>
        </w:rPr>
        <w:t> </w:t>
      </w:r>
      <w:r>
        <w:rPr>
          <w:sz w:val="24"/>
        </w:rPr>
        <w:t>tournament.</w:t>
      </w:r>
      <w:r>
        <w:rPr>
          <w:spacing w:val="-13"/>
          <w:sz w:val="24"/>
        </w:rPr>
        <w:t> </w:t>
      </w:r>
      <w:r>
        <w:rPr>
          <w:sz w:val="24"/>
        </w:rPr>
        <w:t>SHGs</w:t>
      </w:r>
      <w:r>
        <w:rPr>
          <w:spacing w:val="-15"/>
          <w:sz w:val="24"/>
        </w:rPr>
        <w:t> </w:t>
      </w:r>
      <w:r>
        <w:rPr>
          <w:sz w:val="24"/>
        </w:rPr>
        <w:t>were</w:t>
      </w:r>
      <w:r>
        <w:rPr>
          <w:spacing w:val="-15"/>
          <w:sz w:val="24"/>
        </w:rPr>
        <w:t> </w:t>
      </w:r>
      <w:r>
        <w:rPr>
          <w:sz w:val="24"/>
        </w:rPr>
        <w:t>formed</w:t>
      </w:r>
      <w:r>
        <w:rPr>
          <w:spacing w:val="-16"/>
          <w:sz w:val="24"/>
        </w:rPr>
        <w:t> </w:t>
      </w:r>
      <w:r>
        <w:rPr>
          <w:sz w:val="24"/>
        </w:rPr>
        <w:t>to</w:t>
      </w:r>
      <w:r>
        <w:rPr>
          <w:spacing w:val="-14"/>
          <w:sz w:val="24"/>
        </w:rPr>
        <w:t> </w:t>
      </w:r>
      <w:r>
        <w:rPr>
          <w:sz w:val="24"/>
        </w:rPr>
        <w:t>create</w:t>
      </w:r>
      <w:r>
        <w:rPr>
          <w:spacing w:val="-16"/>
          <w:sz w:val="24"/>
        </w:rPr>
        <w:t> </w:t>
      </w:r>
      <w:r>
        <w:rPr>
          <w:sz w:val="24"/>
        </w:rPr>
        <w:t>social</w:t>
      </w:r>
      <w:r>
        <w:rPr>
          <w:spacing w:val="-16"/>
          <w:sz w:val="24"/>
        </w:rPr>
        <w:t> </w:t>
      </w:r>
      <w:r>
        <w:rPr>
          <w:sz w:val="24"/>
        </w:rPr>
        <w:t>capital</w:t>
      </w:r>
      <w:r>
        <w:rPr>
          <w:spacing w:val="-17"/>
          <w:sz w:val="24"/>
        </w:rPr>
        <w:t> </w:t>
      </w:r>
      <w:r>
        <w:rPr>
          <w:sz w:val="24"/>
        </w:rPr>
        <w:t>among</w:t>
      </w:r>
      <w:r>
        <w:rPr>
          <w:spacing w:val="-17"/>
          <w:sz w:val="24"/>
        </w:rPr>
        <w:t> </w:t>
      </w:r>
      <w:r>
        <w:rPr>
          <w:sz w:val="24"/>
        </w:rPr>
        <w:t>street</w:t>
      </w:r>
      <w:r>
        <w:rPr>
          <w:spacing w:val="-13"/>
          <w:sz w:val="24"/>
        </w:rPr>
        <w:t> </w:t>
      </w:r>
      <w:r>
        <w:rPr>
          <w:sz w:val="24"/>
        </w:rPr>
        <w:t>vendors</w:t>
      </w:r>
      <w:r>
        <w:rPr>
          <w:spacing w:val="-15"/>
          <w:sz w:val="24"/>
        </w:rPr>
        <w:t> </w:t>
      </w:r>
      <w:r>
        <w:rPr>
          <w:sz w:val="24"/>
        </w:rPr>
        <w:t>and act as vehicles for collective action to uplift their overall socio-economic</w:t>
      </w:r>
      <w:r>
        <w:rPr>
          <w:spacing w:val="-14"/>
          <w:sz w:val="24"/>
        </w:rPr>
        <w:t> </w:t>
      </w:r>
      <w:r>
        <w:rPr>
          <w:sz w:val="24"/>
        </w:rPr>
        <w:t>condition.</w:t>
      </w:r>
    </w:p>
    <w:p>
      <w:pPr>
        <w:pStyle w:val="BodyText"/>
      </w:pPr>
    </w:p>
    <w:p>
      <w:pPr>
        <w:pStyle w:val="BodyText"/>
        <w:ind w:left="1680" w:right="972"/>
        <w:jc w:val="both"/>
      </w:pPr>
      <w:r>
        <w:rPr/>
        <w:t>Similar trainings led by M-CRIL were held in Clementown for 21 MSMEs from the Dehradun</w:t>
      </w:r>
      <w:r>
        <w:rPr>
          <w:spacing w:val="-6"/>
        </w:rPr>
        <w:t> </w:t>
      </w:r>
      <w:r>
        <w:rPr/>
        <w:t>region.</w:t>
      </w:r>
      <w:r>
        <w:rPr>
          <w:spacing w:val="-9"/>
        </w:rPr>
        <w:t> </w:t>
      </w:r>
      <w:r>
        <w:rPr/>
        <w:t>The</w:t>
      </w:r>
      <w:r>
        <w:rPr>
          <w:spacing w:val="-6"/>
        </w:rPr>
        <w:t> </w:t>
      </w:r>
      <w:r>
        <w:rPr/>
        <w:t>experts</w:t>
      </w:r>
      <w:r>
        <w:rPr>
          <w:spacing w:val="-9"/>
        </w:rPr>
        <w:t> </w:t>
      </w:r>
      <w:r>
        <w:rPr/>
        <w:t>also</w:t>
      </w:r>
      <w:r>
        <w:rPr>
          <w:spacing w:val="-8"/>
        </w:rPr>
        <w:t> </w:t>
      </w:r>
      <w:r>
        <w:rPr/>
        <w:t>made</w:t>
      </w:r>
      <w:r>
        <w:rPr>
          <w:spacing w:val="-6"/>
        </w:rPr>
        <w:t> </w:t>
      </w:r>
      <w:r>
        <w:rPr/>
        <w:t>market</w:t>
      </w:r>
      <w:r>
        <w:rPr>
          <w:spacing w:val="-8"/>
        </w:rPr>
        <w:t> </w:t>
      </w:r>
      <w:r>
        <w:rPr/>
        <w:t>and</w:t>
      </w:r>
      <w:r>
        <w:rPr>
          <w:spacing w:val="-4"/>
        </w:rPr>
        <w:t> </w:t>
      </w:r>
      <w:r>
        <w:rPr/>
        <w:t>vendor</w:t>
      </w:r>
      <w:r>
        <w:rPr>
          <w:spacing w:val="-6"/>
        </w:rPr>
        <w:t> </w:t>
      </w:r>
      <w:r>
        <w:rPr/>
        <w:t>stall</w:t>
      </w:r>
      <w:r>
        <w:rPr>
          <w:spacing w:val="-9"/>
        </w:rPr>
        <w:t> </w:t>
      </w:r>
      <w:r>
        <w:rPr/>
        <w:t>visits</w:t>
      </w:r>
      <w:r>
        <w:rPr>
          <w:spacing w:val="-7"/>
        </w:rPr>
        <w:t> </w:t>
      </w:r>
      <w:r>
        <w:rPr/>
        <w:t>and</w:t>
      </w:r>
      <w:r>
        <w:rPr>
          <w:spacing w:val="-5"/>
        </w:rPr>
        <w:t> </w:t>
      </w:r>
      <w:r>
        <w:rPr/>
        <w:t>helped</w:t>
      </w:r>
      <w:r>
        <w:rPr>
          <w:spacing w:val="-8"/>
        </w:rPr>
        <w:t> </w:t>
      </w:r>
      <w:r>
        <w:rPr/>
        <w:t>design signboards and menus based on individual needs. A bookkeeping training was also held for nine fast food vendors and restaurant owners in the Dehradun</w:t>
      </w:r>
      <w:r>
        <w:rPr>
          <w:spacing w:val="-9"/>
        </w:rPr>
        <w:t> </w:t>
      </w:r>
      <w:r>
        <w:rPr/>
        <w:t>region.</w:t>
      </w:r>
    </w:p>
    <w:p>
      <w:pPr>
        <w:spacing w:after="0"/>
        <w:jc w:val="both"/>
        <w:sectPr>
          <w:pgSz w:w="12240" w:h="15840"/>
          <w:pgMar w:header="0" w:footer="720" w:top="1380" w:bottom="900" w:left="480" w:right="460"/>
        </w:sectPr>
      </w:pPr>
    </w:p>
    <w:p>
      <w:pPr>
        <w:pStyle w:val="BodyText"/>
        <w:ind w:left="2917"/>
        <w:rPr>
          <w:sz w:val="20"/>
        </w:rPr>
      </w:pPr>
      <w:r>
        <w:rPr>
          <w:sz w:val="20"/>
        </w:rPr>
        <w:drawing>
          <wp:inline distT="0" distB="0" distL="0" distR="0">
            <wp:extent cx="3896243" cy="2187702"/>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3896243" cy="2187702"/>
                    </a:xfrm>
                    <a:prstGeom prst="rect">
                      <a:avLst/>
                    </a:prstGeom>
                  </pic:spPr>
                </pic:pic>
              </a:graphicData>
            </a:graphic>
          </wp:inline>
        </w:drawing>
      </w:r>
      <w:r>
        <w:rPr>
          <w:sz w:val="20"/>
        </w:rPr>
      </w:r>
    </w:p>
    <w:p>
      <w:pPr>
        <w:spacing w:before="17"/>
        <w:ind w:left="3218" w:right="0" w:firstLine="0"/>
        <w:jc w:val="left"/>
        <w:rPr>
          <w:sz w:val="20"/>
        </w:rPr>
      </w:pPr>
      <w:r>
        <w:rPr>
          <w:sz w:val="20"/>
        </w:rPr>
        <w:t>Restaurant and shop owners attending a digital marketing training</w:t>
      </w:r>
    </w:p>
    <w:p>
      <w:pPr>
        <w:pStyle w:val="BodyText"/>
        <w:spacing w:before="10"/>
        <w:rPr>
          <w:sz w:val="23"/>
        </w:rPr>
      </w:pPr>
    </w:p>
    <w:p>
      <w:pPr>
        <w:pStyle w:val="BodyText"/>
        <w:spacing w:before="1"/>
        <w:ind w:left="1680" w:right="972"/>
        <w:jc w:val="both"/>
      </w:pPr>
      <w:r>
        <w:rPr/>
        <w:t>TED plans to continue working with MSMEs in Dharamshala and Dehradun to help build individual</w:t>
      </w:r>
      <w:r>
        <w:rPr>
          <w:spacing w:val="-7"/>
        </w:rPr>
        <w:t> </w:t>
      </w:r>
      <w:r>
        <w:rPr/>
        <w:t>stall</w:t>
      </w:r>
      <w:r>
        <w:rPr>
          <w:spacing w:val="-9"/>
        </w:rPr>
        <w:t> </w:t>
      </w:r>
      <w:r>
        <w:rPr/>
        <w:t>display</w:t>
      </w:r>
      <w:r>
        <w:rPr>
          <w:spacing w:val="-8"/>
        </w:rPr>
        <w:t> </w:t>
      </w:r>
      <w:r>
        <w:rPr/>
        <w:t>and</w:t>
      </w:r>
      <w:r>
        <w:rPr>
          <w:spacing w:val="-5"/>
        </w:rPr>
        <w:t> </w:t>
      </w:r>
      <w:r>
        <w:rPr/>
        <w:t>merchandising</w:t>
      </w:r>
      <w:r>
        <w:rPr>
          <w:spacing w:val="-7"/>
        </w:rPr>
        <w:t> </w:t>
      </w:r>
      <w:r>
        <w:rPr/>
        <w:t>identities,</w:t>
      </w:r>
      <w:r>
        <w:rPr>
          <w:spacing w:val="-6"/>
        </w:rPr>
        <w:t> </w:t>
      </w:r>
      <w:r>
        <w:rPr/>
        <w:t>create</w:t>
      </w:r>
      <w:r>
        <w:rPr>
          <w:spacing w:val="-9"/>
        </w:rPr>
        <w:t> </w:t>
      </w:r>
      <w:r>
        <w:rPr/>
        <w:t>personalized</w:t>
      </w:r>
      <w:r>
        <w:rPr>
          <w:spacing w:val="-8"/>
        </w:rPr>
        <w:t> </w:t>
      </w:r>
      <w:r>
        <w:rPr/>
        <w:t>marketing</w:t>
      </w:r>
      <w:r>
        <w:rPr>
          <w:spacing w:val="-10"/>
        </w:rPr>
        <w:t> </w:t>
      </w:r>
      <w:r>
        <w:rPr/>
        <w:t>tools, regularize supplier connections and inventory sourcing, and develop online visibility and marketing.</w:t>
      </w:r>
    </w:p>
    <w:p>
      <w:pPr>
        <w:pStyle w:val="BodyText"/>
        <w:spacing w:before="11"/>
        <w:rPr>
          <w:sz w:val="23"/>
        </w:rPr>
      </w:pPr>
    </w:p>
    <w:p>
      <w:pPr>
        <w:pStyle w:val="ListParagraph"/>
        <w:numPr>
          <w:ilvl w:val="1"/>
          <w:numId w:val="2"/>
        </w:numPr>
        <w:tabs>
          <w:tab w:pos="1681" w:val="left" w:leader="none"/>
        </w:tabs>
        <w:spacing w:line="240" w:lineRule="auto" w:before="0" w:after="0"/>
        <w:ind w:left="1680" w:right="973" w:hanging="360"/>
        <w:jc w:val="both"/>
        <w:rPr>
          <w:sz w:val="24"/>
        </w:rPr>
      </w:pPr>
      <w:r>
        <w:rPr>
          <w:sz w:val="24"/>
        </w:rPr>
        <w:t>TED organized a business plan competition for vocational skills trainees at the Dharamshala Tibetan Career Center (DTCC). Six trainees participated in the competition and</w:t>
      </w:r>
      <w:r>
        <w:rPr>
          <w:spacing w:val="-4"/>
          <w:sz w:val="24"/>
        </w:rPr>
        <w:t> </w:t>
      </w:r>
      <w:r>
        <w:rPr>
          <w:sz w:val="24"/>
        </w:rPr>
        <w:t>the</w:t>
      </w:r>
      <w:r>
        <w:rPr>
          <w:spacing w:val="-3"/>
          <w:sz w:val="24"/>
        </w:rPr>
        <w:t> </w:t>
      </w:r>
      <w:r>
        <w:rPr>
          <w:sz w:val="24"/>
        </w:rPr>
        <w:t>jury</w:t>
      </w:r>
      <w:r>
        <w:rPr>
          <w:spacing w:val="-4"/>
          <w:sz w:val="24"/>
        </w:rPr>
        <w:t> </w:t>
      </w:r>
      <w:r>
        <w:rPr>
          <w:sz w:val="24"/>
        </w:rPr>
        <w:t>selected</w:t>
      </w:r>
      <w:r>
        <w:rPr>
          <w:spacing w:val="-3"/>
          <w:sz w:val="24"/>
        </w:rPr>
        <w:t> </w:t>
      </w:r>
      <w:r>
        <w:rPr>
          <w:sz w:val="24"/>
        </w:rPr>
        <w:t>three</w:t>
      </w:r>
      <w:r>
        <w:rPr>
          <w:spacing w:val="-3"/>
          <w:sz w:val="24"/>
        </w:rPr>
        <w:t> </w:t>
      </w:r>
      <w:r>
        <w:rPr>
          <w:sz w:val="24"/>
        </w:rPr>
        <w:t>hair</w:t>
      </w:r>
      <w:r>
        <w:rPr>
          <w:spacing w:val="-7"/>
          <w:sz w:val="24"/>
        </w:rPr>
        <w:t> </w:t>
      </w:r>
      <w:r>
        <w:rPr>
          <w:sz w:val="24"/>
        </w:rPr>
        <w:t>dressing</w:t>
      </w:r>
      <w:r>
        <w:rPr>
          <w:spacing w:val="-6"/>
          <w:sz w:val="24"/>
        </w:rPr>
        <w:t> </w:t>
      </w:r>
      <w:r>
        <w:rPr>
          <w:sz w:val="24"/>
        </w:rPr>
        <w:t>trainees</w:t>
      </w:r>
      <w:r>
        <w:rPr>
          <w:spacing w:val="-7"/>
          <w:sz w:val="24"/>
        </w:rPr>
        <w:t> </w:t>
      </w:r>
      <w:r>
        <w:rPr>
          <w:sz w:val="24"/>
        </w:rPr>
        <w:t>to</w:t>
      </w:r>
      <w:r>
        <w:rPr>
          <w:spacing w:val="-3"/>
          <w:sz w:val="24"/>
        </w:rPr>
        <w:t> </w:t>
      </w:r>
      <w:r>
        <w:rPr>
          <w:sz w:val="24"/>
        </w:rPr>
        <w:t>receive</w:t>
      </w:r>
      <w:r>
        <w:rPr>
          <w:spacing w:val="-3"/>
          <w:sz w:val="24"/>
        </w:rPr>
        <w:t> </w:t>
      </w:r>
      <w:r>
        <w:rPr>
          <w:sz w:val="24"/>
        </w:rPr>
        <w:t>seed</w:t>
      </w:r>
      <w:r>
        <w:rPr>
          <w:spacing w:val="-3"/>
          <w:sz w:val="24"/>
        </w:rPr>
        <w:t> </w:t>
      </w:r>
      <w:r>
        <w:rPr>
          <w:sz w:val="24"/>
        </w:rPr>
        <w:t>funding</w:t>
      </w:r>
      <w:r>
        <w:rPr>
          <w:spacing w:val="1"/>
          <w:sz w:val="24"/>
        </w:rPr>
        <w:t> </w:t>
      </w:r>
      <w:r>
        <w:rPr>
          <w:sz w:val="24"/>
        </w:rPr>
        <w:t>awards</w:t>
      </w:r>
      <w:r>
        <w:rPr>
          <w:spacing w:val="-4"/>
          <w:sz w:val="24"/>
        </w:rPr>
        <w:t> </w:t>
      </w:r>
      <w:r>
        <w:rPr>
          <w:sz w:val="24"/>
        </w:rPr>
        <w:t>ranging from INR 100,000 to INR 300,000 to start and improve salon businesses in Dharamshala and Clementown settlement in Dehradun. The trainees had earlier completed a three- month </w:t>
      </w:r>
      <w:r>
        <w:rPr>
          <w:b/>
          <w:sz w:val="24"/>
        </w:rPr>
        <w:t>skills to enterprise </w:t>
      </w:r>
      <w:r>
        <w:rPr>
          <w:sz w:val="24"/>
        </w:rPr>
        <w:t>(STE) program designed and led by Natio Cultus, a strategy consulting and financial advisory firm based in Bangalore. The program focused </w:t>
      </w:r>
      <w:r>
        <w:rPr>
          <w:spacing w:val="-3"/>
          <w:sz w:val="24"/>
        </w:rPr>
        <w:t>on </w:t>
      </w:r>
      <w:r>
        <w:rPr>
          <w:sz w:val="24"/>
        </w:rPr>
        <w:t>products, services and value proposition, business development, marketing, operation and financial management, public speaking, body language, and business pitching. Winners of business plan competitions are expected to receive first installments of seed awards in the next quarter, as they start achieving their</w:t>
      </w:r>
      <w:r>
        <w:rPr>
          <w:spacing w:val="-9"/>
          <w:sz w:val="24"/>
        </w:rPr>
        <w:t> </w:t>
      </w:r>
      <w:r>
        <w:rPr>
          <w:sz w:val="24"/>
        </w:rPr>
        <w:t>milestones.</w:t>
      </w:r>
    </w:p>
    <w:p>
      <w:pPr>
        <w:pStyle w:val="BodyText"/>
        <w:spacing w:before="1"/>
      </w:pPr>
    </w:p>
    <w:p>
      <w:pPr>
        <w:pStyle w:val="BodyText"/>
        <w:ind w:left="1680" w:right="977"/>
        <w:jc w:val="both"/>
      </w:pPr>
      <w:r>
        <w:rPr/>
        <w:t>Two earlier winners of business plan competitions held for vocational skills trainees continued to make progress towards opening their businesses. One of the winners received INR 220,000 after achieving two milestones, and the other is expected to start receiving her seed funding in the next quarter. Both winners plan to open salons in Leh and Mundgod Tibetan settlements.</w:t>
      </w:r>
    </w:p>
    <w:p>
      <w:pPr>
        <w:spacing w:after="0"/>
        <w:jc w:val="both"/>
        <w:sectPr>
          <w:pgSz w:w="12240" w:h="15840"/>
          <w:pgMar w:header="0" w:footer="720" w:top="1440" w:bottom="900" w:left="480" w:right="460"/>
        </w:sectPr>
      </w:pPr>
    </w:p>
    <w:p>
      <w:pPr>
        <w:pStyle w:val="BodyText"/>
        <w:ind w:left="2931"/>
        <w:rPr>
          <w:sz w:val="20"/>
        </w:rPr>
      </w:pPr>
      <w:r>
        <w:rPr>
          <w:sz w:val="20"/>
        </w:rPr>
        <w:drawing>
          <wp:inline distT="0" distB="0" distL="0" distR="0">
            <wp:extent cx="3889652" cy="2164079"/>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3889652" cy="2164079"/>
                    </a:xfrm>
                    <a:prstGeom prst="rect">
                      <a:avLst/>
                    </a:prstGeom>
                  </pic:spPr>
                </pic:pic>
              </a:graphicData>
            </a:graphic>
          </wp:inline>
        </w:drawing>
      </w:r>
      <w:r>
        <w:rPr>
          <w:sz w:val="20"/>
        </w:rPr>
      </w:r>
    </w:p>
    <w:p>
      <w:pPr>
        <w:spacing w:before="17"/>
        <w:ind w:left="3905" w:right="0" w:firstLine="0"/>
        <w:jc w:val="left"/>
        <w:rPr>
          <w:sz w:val="20"/>
        </w:rPr>
      </w:pPr>
      <w:r>
        <w:rPr>
          <w:sz w:val="20"/>
        </w:rPr>
        <w:t>STE trainees taking part in business plan competition</w:t>
      </w:r>
    </w:p>
    <w:p>
      <w:pPr>
        <w:pStyle w:val="BodyText"/>
        <w:spacing w:before="10"/>
        <w:rPr>
          <w:sz w:val="23"/>
        </w:rPr>
      </w:pPr>
    </w:p>
    <w:p>
      <w:pPr>
        <w:pStyle w:val="ListParagraph"/>
        <w:numPr>
          <w:ilvl w:val="1"/>
          <w:numId w:val="2"/>
        </w:numPr>
        <w:tabs>
          <w:tab w:pos="1681" w:val="left" w:leader="none"/>
        </w:tabs>
        <w:spacing w:line="240" w:lineRule="auto" w:before="0" w:after="0"/>
        <w:ind w:left="1680" w:right="972" w:hanging="360"/>
        <w:jc w:val="both"/>
        <w:rPr>
          <w:sz w:val="24"/>
        </w:rPr>
      </w:pPr>
      <w:r>
        <w:rPr>
          <w:sz w:val="24"/>
        </w:rPr>
        <w:t>TED began working with Natio Cultus to provide </w:t>
      </w:r>
      <w:r>
        <w:rPr>
          <w:b/>
          <w:sz w:val="24"/>
        </w:rPr>
        <w:t>business acceleration services </w:t>
      </w:r>
      <w:r>
        <w:rPr>
          <w:sz w:val="24"/>
        </w:rPr>
        <w:t>to SMEs with potential to expand their businesses. TED identified three entrepreneurs associated with their programs – Kera Fashion, Tenzin Kitchen, and a Kollegal based agri-tech enterprise – to benefit from investment readiness consultation and advisory support. An open announcement and selection of two more SMEs are planned in the next quarter. Natio Cultus and TED staff will assist the five SMEs with networking, sourcing investment opportunities, linking business owners with experienced mentors, and preparing investment pitches to raise new</w:t>
      </w:r>
      <w:r>
        <w:rPr>
          <w:spacing w:val="-7"/>
          <w:sz w:val="24"/>
        </w:rPr>
        <w:t> </w:t>
      </w:r>
      <w:r>
        <w:rPr>
          <w:sz w:val="24"/>
        </w:rPr>
        <w:t>financing.</w:t>
      </w:r>
    </w:p>
    <w:p>
      <w:pPr>
        <w:pStyle w:val="BodyText"/>
        <w:spacing w:before="11"/>
        <w:rPr>
          <w:sz w:val="23"/>
        </w:rPr>
      </w:pPr>
    </w:p>
    <w:p>
      <w:pPr>
        <w:pStyle w:val="ListParagraph"/>
        <w:numPr>
          <w:ilvl w:val="1"/>
          <w:numId w:val="2"/>
        </w:numPr>
        <w:tabs>
          <w:tab w:pos="1681" w:val="left" w:leader="none"/>
        </w:tabs>
        <w:spacing w:line="240" w:lineRule="auto" w:before="0" w:after="0"/>
        <w:ind w:left="1680" w:right="975" w:hanging="360"/>
        <w:jc w:val="both"/>
        <w:rPr>
          <w:sz w:val="24"/>
        </w:rPr>
      </w:pPr>
      <w:r>
        <w:rPr>
          <w:sz w:val="24"/>
        </w:rPr>
        <w:t>Members of </w:t>
      </w:r>
      <w:r>
        <w:rPr>
          <w:b/>
          <w:sz w:val="24"/>
        </w:rPr>
        <w:t>entrepreneur hubs </w:t>
      </w:r>
      <w:r>
        <w:rPr>
          <w:sz w:val="24"/>
        </w:rPr>
        <w:t>(E-hubs) established with TSRR support continued to organize</w:t>
      </w:r>
      <w:r>
        <w:rPr>
          <w:spacing w:val="-5"/>
          <w:sz w:val="24"/>
        </w:rPr>
        <w:t> </w:t>
      </w:r>
      <w:r>
        <w:rPr>
          <w:sz w:val="24"/>
        </w:rPr>
        <w:t>activities</w:t>
      </w:r>
      <w:r>
        <w:rPr>
          <w:spacing w:val="-7"/>
          <w:sz w:val="24"/>
        </w:rPr>
        <w:t> </w:t>
      </w:r>
      <w:r>
        <w:rPr>
          <w:sz w:val="24"/>
        </w:rPr>
        <w:t>to</w:t>
      </w:r>
      <w:r>
        <w:rPr>
          <w:spacing w:val="-7"/>
          <w:sz w:val="24"/>
        </w:rPr>
        <w:t> </w:t>
      </w:r>
      <w:r>
        <w:rPr>
          <w:sz w:val="24"/>
        </w:rPr>
        <w:t>bring</w:t>
      </w:r>
      <w:r>
        <w:rPr>
          <w:spacing w:val="-5"/>
          <w:sz w:val="24"/>
        </w:rPr>
        <w:t> </w:t>
      </w:r>
      <w:r>
        <w:rPr>
          <w:sz w:val="24"/>
        </w:rPr>
        <w:t>together</w:t>
      </w:r>
      <w:r>
        <w:rPr>
          <w:spacing w:val="-7"/>
          <w:sz w:val="24"/>
        </w:rPr>
        <w:t> </w:t>
      </w:r>
      <w:r>
        <w:rPr>
          <w:sz w:val="24"/>
        </w:rPr>
        <w:t>business-minded</w:t>
      </w:r>
      <w:r>
        <w:rPr>
          <w:spacing w:val="-7"/>
          <w:sz w:val="24"/>
        </w:rPr>
        <w:t> </w:t>
      </w:r>
      <w:r>
        <w:rPr>
          <w:sz w:val="24"/>
        </w:rPr>
        <w:t>young</w:t>
      </w:r>
      <w:r>
        <w:rPr>
          <w:spacing w:val="-7"/>
          <w:sz w:val="24"/>
        </w:rPr>
        <w:t> </w:t>
      </w:r>
      <w:r>
        <w:rPr>
          <w:sz w:val="24"/>
        </w:rPr>
        <w:t>professionals,</w:t>
      </w:r>
      <w:r>
        <w:rPr>
          <w:spacing w:val="-7"/>
          <w:sz w:val="24"/>
        </w:rPr>
        <w:t> </w:t>
      </w:r>
      <w:r>
        <w:rPr>
          <w:sz w:val="24"/>
        </w:rPr>
        <w:t>MBA</w:t>
      </w:r>
      <w:r>
        <w:rPr>
          <w:spacing w:val="-7"/>
          <w:sz w:val="24"/>
        </w:rPr>
        <w:t> </w:t>
      </w:r>
      <w:r>
        <w:rPr>
          <w:sz w:val="24"/>
        </w:rPr>
        <w:t>students and college students. 19 Tibetan youth participated in a business plan development workshop led by TED staff in Delhi, and 33 students participated in a mock business plan competition at which six students pitched their business</w:t>
      </w:r>
      <w:r>
        <w:rPr>
          <w:spacing w:val="-10"/>
          <w:sz w:val="24"/>
        </w:rPr>
        <w:t> </w:t>
      </w:r>
      <w:r>
        <w:rPr>
          <w:sz w:val="24"/>
        </w:rPr>
        <w:t>plans.</w:t>
      </w:r>
    </w:p>
    <w:p>
      <w:pPr>
        <w:pStyle w:val="BodyText"/>
        <w:spacing w:before="2"/>
      </w:pPr>
    </w:p>
    <w:p>
      <w:pPr>
        <w:pStyle w:val="ListParagraph"/>
        <w:numPr>
          <w:ilvl w:val="1"/>
          <w:numId w:val="2"/>
        </w:numPr>
        <w:tabs>
          <w:tab w:pos="1681" w:val="left" w:leader="none"/>
        </w:tabs>
        <w:spacing w:line="240" w:lineRule="auto" w:before="0" w:after="0"/>
        <w:ind w:left="1680" w:right="973" w:hanging="360"/>
        <w:jc w:val="both"/>
        <w:rPr>
          <w:sz w:val="24"/>
        </w:rPr>
      </w:pPr>
      <w:r>
        <w:rPr>
          <w:sz w:val="24"/>
        </w:rPr>
        <w:t>In Nepal existing beneficiaries of </w:t>
      </w:r>
      <w:r>
        <w:rPr>
          <w:b/>
          <w:sz w:val="24"/>
        </w:rPr>
        <w:t>entrepreneurship training and seed funding </w:t>
      </w:r>
      <w:r>
        <w:rPr>
          <w:sz w:val="24"/>
        </w:rPr>
        <w:t>continued receiving</w:t>
      </w:r>
      <w:r>
        <w:rPr>
          <w:spacing w:val="-8"/>
          <w:sz w:val="24"/>
        </w:rPr>
        <w:t> </w:t>
      </w:r>
      <w:r>
        <w:rPr>
          <w:sz w:val="24"/>
        </w:rPr>
        <w:t>mentorship</w:t>
      </w:r>
      <w:r>
        <w:rPr>
          <w:spacing w:val="-6"/>
          <w:sz w:val="24"/>
        </w:rPr>
        <w:t> </w:t>
      </w:r>
      <w:r>
        <w:rPr>
          <w:sz w:val="24"/>
        </w:rPr>
        <w:t>support</w:t>
      </w:r>
      <w:r>
        <w:rPr>
          <w:spacing w:val="-6"/>
          <w:sz w:val="24"/>
        </w:rPr>
        <w:t> </w:t>
      </w:r>
      <w:r>
        <w:rPr>
          <w:sz w:val="24"/>
        </w:rPr>
        <w:t>from</w:t>
      </w:r>
      <w:r>
        <w:rPr>
          <w:spacing w:val="-8"/>
          <w:sz w:val="24"/>
        </w:rPr>
        <w:t> </w:t>
      </w:r>
      <w:r>
        <w:rPr>
          <w:sz w:val="24"/>
        </w:rPr>
        <w:t>a</w:t>
      </w:r>
      <w:r>
        <w:rPr>
          <w:spacing w:val="-5"/>
          <w:sz w:val="24"/>
        </w:rPr>
        <w:t> </w:t>
      </w:r>
      <w:r>
        <w:rPr>
          <w:sz w:val="24"/>
        </w:rPr>
        <w:t>small</w:t>
      </w:r>
      <w:r>
        <w:rPr>
          <w:spacing w:val="-10"/>
          <w:sz w:val="24"/>
        </w:rPr>
        <w:t> </w:t>
      </w:r>
      <w:r>
        <w:rPr>
          <w:sz w:val="24"/>
        </w:rPr>
        <w:t>business</w:t>
      </w:r>
      <w:r>
        <w:rPr>
          <w:spacing w:val="-7"/>
          <w:sz w:val="24"/>
        </w:rPr>
        <w:t> </w:t>
      </w:r>
      <w:r>
        <w:rPr>
          <w:sz w:val="24"/>
        </w:rPr>
        <w:t>development</w:t>
      </w:r>
      <w:r>
        <w:rPr>
          <w:spacing w:val="-8"/>
          <w:sz w:val="24"/>
        </w:rPr>
        <w:t> </w:t>
      </w:r>
      <w:r>
        <w:rPr>
          <w:sz w:val="24"/>
        </w:rPr>
        <w:t>consultant.</w:t>
      </w:r>
      <w:r>
        <w:rPr>
          <w:spacing w:val="-6"/>
          <w:sz w:val="24"/>
        </w:rPr>
        <w:t> </w:t>
      </w:r>
      <w:r>
        <w:rPr>
          <w:sz w:val="24"/>
        </w:rPr>
        <w:t>Beneficiary businesses</w:t>
      </w:r>
      <w:r>
        <w:rPr>
          <w:spacing w:val="-15"/>
          <w:sz w:val="24"/>
        </w:rPr>
        <w:t> </w:t>
      </w:r>
      <w:r>
        <w:rPr>
          <w:sz w:val="24"/>
        </w:rPr>
        <w:t>include</w:t>
      </w:r>
      <w:r>
        <w:rPr>
          <w:spacing w:val="-17"/>
          <w:sz w:val="24"/>
        </w:rPr>
        <w:t> </w:t>
      </w:r>
      <w:r>
        <w:rPr>
          <w:sz w:val="24"/>
        </w:rPr>
        <w:t>a</w:t>
      </w:r>
      <w:r>
        <w:rPr>
          <w:spacing w:val="-14"/>
          <w:sz w:val="24"/>
        </w:rPr>
        <w:t> </w:t>
      </w:r>
      <w:r>
        <w:rPr>
          <w:sz w:val="24"/>
        </w:rPr>
        <w:t>sportswear</w:t>
      </w:r>
      <w:r>
        <w:rPr>
          <w:spacing w:val="-15"/>
          <w:sz w:val="24"/>
        </w:rPr>
        <w:t> </w:t>
      </w:r>
      <w:r>
        <w:rPr>
          <w:sz w:val="24"/>
        </w:rPr>
        <w:t>retail</w:t>
      </w:r>
      <w:r>
        <w:rPr>
          <w:spacing w:val="-15"/>
          <w:sz w:val="24"/>
        </w:rPr>
        <w:t> </w:t>
      </w:r>
      <w:r>
        <w:rPr>
          <w:sz w:val="24"/>
        </w:rPr>
        <w:t>store,</w:t>
      </w:r>
      <w:r>
        <w:rPr>
          <w:spacing w:val="-14"/>
          <w:sz w:val="24"/>
        </w:rPr>
        <w:t> </w:t>
      </w:r>
      <w:r>
        <w:rPr>
          <w:sz w:val="24"/>
        </w:rPr>
        <w:t>a</w:t>
      </w:r>
      <w:r>
        <w:rPr>
          <w:spacing w:val="-18"/>
          <w:sz w:val="24"/>
        </w:rPr>
        <w:t> </w:t>
      </w:r>
      <w:r>
        <w:rPr>
          <w:sz w:val="24"/>
        </w:rPr>
        <w:t>bakery,</w:t>
      </w:r>
      <w:r>
        <w:rPr>
          <w:spacing w:val="-15"/>
          <w:sz w:val="24"/>
        </w:rPr>
        <w:t> </w:t>
      </w:r>
      <w:r>
        <w:rPr>
          <w:sz w:val="24"/>
        </w:rPr>
        <w:t>two</w:t>
      </w:r>
      <w:r>
        <w:rPr>
          <w:spacing w:val="-15"/>
          <w:sz w:val="24"/>
        </w:rPr>
        <w:t> </w:t>
      </w:r>
      <w:r>
        <w:rPr>
          <w:sz w:val="24"/>
        </w:rPr>
        <w:t>noodle</w:t>
      </w:r>
      <w:r>
        <w:rPr>
          <w:spacing w:val="-15"/>
          <w:sz w:val="24"/>
        </w:rPr>
        <w:t> </w:t>
      </w:r>
      <w:r>
        <w:rPr>
          <w:sz w:val="24"/>
        </w:rPr>
        <w:t>production</w:t>
      </w:r>
      <w:r>
        <w:rPr>
          <w:spacing w:val="-13"/>
          <w:sz w:val="24"/>
        </w:rPr>
        <w:t> </w:t>
      </w:r>
      <w:r>
        <w:rPr>
          <w:sz w:val="24"/>
        </w:rPr>
        <w:t>enterprises, two tailoring shops, a statue manufacturing enterprise, a graphic design business, a mountain bike repair shop, and a dried fruit production enterprise. Four businesses will receive</w:t>
      </w:r>
      <w:r>
        <w:rPr>
          <w:spacing w:val="-9"/>
          <w:sz w:val="24"/>
        </w:rPr>
        <w:t> </w:t>
      </w:r>
      <w:r>
        <w:rPr>
          <w:sz w:val="24"/>
        </w:rPr>
        <w:t>the</w:t>
      </w:r>
      <w:r>
        <w:rPr>
          <w:spacing w:val="-9"/>
          <w:sz w:val="24"/>
        </w:rPr>
        <w:t> </w:t>
      </w:r>
      <w:r>
        <w:rPr>
          <w:sz w:val="24"/>
        </w:rPr>
        <w:t>last</w:t>
      </w:r>
      <w:r>
        <w:rPr>
          <w:spacing w:val="-8"/>
          <w:sz w:val="24"/>
        </w:rPr>
        <w:t> </w:t>
      </w:r>
      <w:r>
        <w:rPr>
          <w:sz w:val="24"/>
        </w:rPr>
        <w:t>round</w:t>
      </w:r>
      <w:r>
        <w:rPr>
          <w:spacing w:val="-9"/>
          <w:sz w:val="24"/>
        </w:rPr>
        <w:t> </w:t>
      </w:r>
      <w:r>
        <w:rPr>
          <w:sz w:val="24"/>
        </w:rPr>
        <w:t>of</w:t>
      </w:r>
      <w:r>
        <w:rPr>
          <w:spacing w:val="-12"/>
          <w:sz w:val="24"/>
        </w:rPr>
        <w:t> </w:t>
      </w:r>
      <w:r>
        <w:rPr>
          <w:sz w:val="24"/>
        </w:rPr>
        <w:t>outstanding</w:t>
      </w:r>
      <w:r>
        <w:rPr>
          <w:spacing w:val="-10"/>
          <w:sz w:val="24"/>
        </w:rPr>
        <w:t> </w:t>
      </w:r>
      <w:r>
        <w:rPr>
          <w:sz w:val="24"/>
        </w:rPr>
        <w:t>FY17-18</w:t>
      </w:r>
      <w:r>
        <w:rPr>
          <w:spacing w:val="-9"/>
          <w:sz w:val="24"/>
        </w:rPr>
        <w:t> </w:t>
      </w:r>
      <w:r>
        <w:rPr>
          <w:sz w:val="24"/>
        </w:rPr>
        <w:t>seed</w:t>
      </w:r>
      <w:r>
        <w:rPr>
          <w:spacing w:val="-8"/>
          <w:sz w:val="24"/>
        </w:rPr>
        <w:t> </w:t>
      </w:r>
      <w:r>
        <w:rPr>
          <w:sz w:val="24"/>
        </w:rPr>
        <w:t>grant</w:t>
      </w:r>
      <w:r>
        <w:rPr>
          <w:spacing w:val="-8"/>
          <w:sz w:val="24"/>
        </w:rPr>
        <w:t> </w:t>
      </w:r>
      <w:r>
        <w:rPr>
          <w:sz w:val="24"/>
        </w:rPr>
        <w:t>installments</w:t>
      </w:r>
      <w:r>
        <w:rPr>
          <w:spacing w:val="-9"/>
          <w:sz w:val="24"/>
        </w:rPr>
        <w:t> </w:t>
      </w:r>
      <w:r>
        <w:rPr>
          <w:sz w:val="24"/>
        </w:rPr>
        <w:t>in</w:t>
      </w:r>
      <w:r>
        <w:rPr>
          <w:spacing w:val="-10"/>
          <w:sz w:val="24"/>
        </w:rPr>
        <w:t> </w:t>
      </w:r>
      <w:r>
        <w:rPr>
          <w:sz w:val="24"/>
        </w:rPr>
        <w:t>the</w:t>
      </w:r>
      <w:r>
        <w:rPr>
          <w:spacing w:val="-8"/>
          <w:sz w:val="24"/>
        </w:rPr>
        <w:t> </w:t>
      </w:r>
      <w:r>
        <w:rPr>
          <w:sz w:val="24"/>
        </w:rPr>
        <w:t>next</w:t>
      </w:r>
      <w:r>
        <w:rPr>
          <w:spacing w:val="-10"/>
          <w:sz w:val="24"/>
        </w:rPr>
        <w:t> </w:t>
      </w:r>
      <w:r>
        <w:rPr>
          <w:sz w:val="24"/>
        </w:rPr>
        <w:t>quarter.</w:t>
      </w:r>
    </w:p>
    <w:p>
      <w:pPr>
        <w:pStyle w:val="BodyText"/>
        <w:spacing w:before="11"/>
        <w:rPr>
          <w:sz w:val="23"/>
        </w:rPr>
      </w:pPr>
    </w:p>
    <w:p>
      <w:pPr>
        <w:pStyle w:val="ListParagraph"/>
        <w:numPr>
          <w:ilvl w:val="1"/>
          <w:numId w:val="2"/>
        </w:numPr>
        <w:tabs>
          <w:tab w:pos="1681" w:val="left" w:leader="none"/>
        </w:tabs>
        <w:spacing w:line="240" w:lineRule="auto" w:before="0" w:after="0"/>
        <w:ind w:left="1680" w:right="973" w:hanging="360"/>
        <w:jc w:val="both"/>
        <w:rPr>
          <w:sz w:val="24"/>
        </w:rPr>
      </w:pPr>
      <w:r>
        <w:rPr>
          <w:sz w:val="24"/>
        </w:rPr>
        <w:t>A team of independent consultants completed a </w:t>
      </w:r>
      <w:r>
        <w:rPr>
          <w:b/>
          <w:sz w:val="24"/>
        </w:rPr>
        <w:t>midterm review </w:t>
      </w:r>
      <w:r>
        <w:rPr>
          <w:sz w:val="24"/>
        </w:rPr>
        <w:t>of TED activities in Nepal following concerns expressed by beneficiaries and partners over the program’s implementation, management and effectiveness. Findings and recommendations were presented</w:t>
      </w:r>
      <w:r>
        <w:rPr>
          <w:spacing w:val="-8"/>
          <w:sz w:val="24"/>
        </w:rPr>
        <w:t> </w:t>
      </w:r>
      <w:r>
        <w:rPr>
          <w:sz w:val="24"/>
        </w:rPr>
        <w:t>to</w:t>
      </w:r>
      <w:r>
        <w:rPr>
          <w:spacing w:val="-6"/>
          <w:sz w:val="24"/>
        </w:rPr>
        <w:t> </w:t>
      </w:r>
      <w:r>
        <w:rPr>
          <w:sz w:val="24"/>
        </w:rPr>
        <w:t>TTF</w:t>
      </w:r>
      <w:r>
        <w:rPr>
          <w:spacing w:val="-6"/>
          <w:sz w:val="24"/>
        </w:rPr>
        <w:t> </w:t>
      </w:r>
      <w:r>
        <w:rPr>
          <w:sz w:val="24"/>
        </w:rPr>
        <w:t>and</w:t>
      </w:r>
      <w:r>
        <w:rPr>
          <w:spacing w:val="-7"/>
          <w:sz w:val="24"/>
        </w:rPr>
        <w:t> </w:t>
      </w:r>
      <w:r>
        <w:rPr>
          <w:sz w:val="24"/>
        </w:rPr>
        <w:t>SARD</w:t>
      </w:r>
      <w:r>
        <w:rPr>
          <w:spacing w:val="-6"/>
          <w:sz w:val="24"/>
        </w:rPr>
        <w:t> </w:t>
      </w:r>
      <w:r>
        <w:rPr>
          <w:sz w:val="24"/>
        </w:rPr>
        <w:t>staff</w:t>
      </w:r>
      <w:r>
        <w:rPr>
          <w:spacing w:val="-8"/>
          <w:sz w:val="24"/>
        </w:rPr>
        <w:t> </w:t>
      </w:r>
      <w:r>
        <w:rPr>
          <w:sz w:val="24"/>
        </w:rPr>
        <w:t>in</w:t>
      </w:r>
      <w:r>
        <w:rPr>
          <w:spacing w:val="-5"/>
          <w:sz w:val="24"/>
        </w:rPr>
        <w:t> </w:t>
      </w:r>
      <w:r>
        <w:rPr>
          <w:sz w:val="24"/>
        </w:rPr>
        <w:t>Kathmandu</w:t>
      </w:r>
      <w:r>
        <w:rPr>
          <w:spacing w:val="-6"/>
          <w:sz w:val="24"/>
        </w:rPr>
        <w:t> </w:t>
      </w:r>
      <w:r>
        <w:rPr>
          <w:sz w:val="24"/>
        </w:rPr>
        <w:t>in</w:t>
      </w:r>
      <w:r>
        <w:rPr>
          <w:spacing w:val="-8"/>
          <w:sz w:val="24"/>
        </w:rPr>
        <w:t> </w:t>
      </w:r>
      <w:r>
        <w:rPr>
          <w:sz w:val="24"/>
        </w:rPr>
        <w:t>May.</w:t>
      </w:r>
      <w:r>
        <w:rPr>
          <w:spacing w:val="42"/>
          <w:sz w:val="24"/>
        </w:rPr>
        <w:t> </w:t>
      </w:r>
      <w:r>
        <w:rPr>
          <w:sz w:val="24"/>
        </w:rPr>
        <w:t>Due</w:t>
      </w:r>
      <w:r>
        <w:rPr>
          <w:spacing w:val="-8"/>
          <w:sz w:val="24"/>
        </w:rPr>
        <w:t> </w:t>
      </w:r>
      <w:r>
        <w:rPr>
          <w:sz w:val="24"/>
        </w:rPr>
        <w:t>to</w:t>
      </w:r>
      <w:r>
        <w:rPr>
          <w:spacing w:val="-8"/>
          <w:sz w:val="24"/>
        </w:rPr>
        <w:t> </w:t>
      </w:r>
      <w:r>
        <w:rPr>
          <w:sz w:val="24"/>
        </w:rPr>
        <w:t>inadequacy</w:t>
      </w:r>
      <w:r>
        <w:rPr>
          <w:spacing w:val="-9"/>
          <w:sz w:val="24"/>
        </w:rPr>
        <w:t> </w:t>
      </w:r>
      <w:r>
        <w:rPr>
          <w:sz w:val="24"/>
        </w:rPr>
        <w:t>of</w:t>
      </w:r>
      <w:r>
        <w:rPr>
          <w:spacing w:val="-7"/>
          <w:sz w:val="24"/>
        </w:rPr>
        <w:t> </w:t>
      </w:r>
      <w:r>
        <w:rPr>
          <w:sz w:val="24"/>
        </w:rPr>
        <w:t>the</w:t>
      </w:r>
      <w:r>
        <w:rPr>
          <w:spacing w:val="-8"/>
          <w:sz w:val="24"/>
        </w:rPr>
        <w:t> </w:t>
      </w:r>
      <w:r>
        <w:rPr>
          <w:sz w:val="24"/>
        </w:rPr>
        <w:t>existing approach, which has reached few beneficiaries with poor results, and differences among partners on the technical and operational way forward, new TED activities in Nepal were suspended indefinitely, with the exception of continuing mentoring support for past beneficiaries.</w:t>
      </w:r>
    </w:p>
    <w:p>
      <w:pPr>
        <w:spacing w:after="0" w:line="240" w:lineRule="auto"/>
        <w:jc w:val="both"/>
        <w:rPr>
          <w:sz w:val="24"/>
        </w:rPr>
        <w:sectPr>
          <w:pgSz w:w="12240" w:h="15840"/>
          <w:pgMar w:header="0" w:footer="720" w:top="1440" w:bottom="900" w:left="480" w:right="460"/>
        </w:sectPr>
      </w:pPr>
    </w:p>
    <w:p>
      <w:pPr>
        <w:pStyle w:val="BodyText"/>
        <w:spacing w:before="10"/>
        <w:rPr>
          <w:sz w:val="14"/>
        </w:rPr>
      </w:pPr>
    </w:p>
    <w:p>
      <w:pPr>
        <w:pStyle w:val="Heading1"/>
        <w:numPr>
          <w:ilvl w:val="1"/>
          <w:numId w:val="3"/>
        </w:numPr>
        <w:tabs>
          <w:tab w:pos="1683" w:val="left" w:leader="none"/>
        </w:tabs>
        <w:spacing w:line="240" w:lineRule="auto" w:before="51" w:after="0"/>
        <w:ind w:left="1682" w:right="0" w:hanging="363"/>
        <w:jc w:val="left"/>
      </w:pPr>
      <w:r>
        <w:rPr/>
        <w:t>Access to Enterprise</w:t>
      </w:r>
      <w:r>
        <w:rPr>
          <w:spacing w:val="-3"/>
        </w:rPr>
        <w:t> </w:t>
      </w:r>
      <w:r>
        <w:rPr/>
        <w:t>Finance</w:t>
      </w:r>
    </w:p>
    <w:p>
      <w:pPr>
        <w:pStyle w:val="BodyText"/>
        <w:rPr>
          <w:b/>
        </w:rPr>
      </w:pPr>
    </w:p>
    <w:p>
      <w:pPr>
        <w:pStyle w:val="BodyText"/>
        <w:ind w:left="960" w:right="973"/>
        <w:jc w:val="both"/>
      </w:pPr>
      <w:r>
        <w:rPr/>
        <w:t>To address the critical need of Tibetan enterprises for start-up and expansion capital, the program is supporting establishment of a new local financial institution India, a Non-Banking Financial</w:t>
      </w:r>
      <w:r>
        <w:rPr>
          <w:spacing w:val="-13"/>
        </w:rPr>
        <w:t> </w:t>
      </w:r>
      <w:r>
        <w:rPr/>
        <w:t>Company</w:t>
      </w:r>
      <w:r>
        <w:rPr>
          <w:spacing w:val="-12"/>
        </w:rPr>
        <w:t> </w:t>
      </w:r>
      <w:r>
        <w:rPr/>
        <w:t>(NBFC).</w:t>
      </w:r>
      <w:r>
        <w:rPr>
          <w:spacing w:val="-12"/>
        </w:rPr>
        <w:t> </w:t>
      </w:r>
      <w:r>
        <w:rPr/>
        <w:t>Over</w:t>
      </w:r>
      <w:r>
        <w:rPr>
          <w:spacing w:val="-12"/>
        </w:rPr>
        <w:t> </w:t>
      </w:r>
      <w:r>
        <w:rPr/>
        <w:t>time</w:t>
      </w:r>
      <w:r>
        <w:rPr>
          <w:spacing w:val="-13"/>
        </w:rPr>
        <w:t> </w:t>
      </w:r>
      <w:r>
        <w:rPr/>
        <w:t>it</w:t>
      </w:r>
      <w:r>
        <w:rPr>
          <w:spacing w:val="-12"/>
        </w:rPr>
        <w:t> </w:t>
      </w:r>
      <w:r>
        <w:rPr/>
        <w:t>is</w:t>
      </w:r>
      <w:r>
        <w:rPr>
          <w:spacing w:val="-13"/>
        </w:rPr>
        <w:t> </w:t>
      </w:r>
      <w:r>
        <w:rPr/>
        <w:t>expected</w:t>
      </w:r>
      <w:r>
        <w:rPr>
          <w:spacing w:val="-13"/>
        </w:rPr>
        <w:t> </w:t>
      </w:r>
      <w:r>
        <w:rPr/>
        <w:t>the</w:t>
      </w:r>
      <w:r>
        <w:rPr>
          <w:spacing w:val="-13"/>
        </w:rPr>
        <w:t> </w:t>
      </w:r>
      <w:r>
        <w:rPr/>
        <w:t>NBFC</w:t>
      </w:r>
      <w:r>
        <w:rPr>
          <w:spacing w:val="-12"/>
        </w:rPr>
        <w:t> </w:t>
      </w:r>
      <w:r>
        <w:rPr/>
        <w:t>will</w:t>
      </w:r>
      <w:r>
        <w:rPr>
          <w:spacing w:val="-13"/>
        </w:rPr>
        <w:t> </w:t>
      </w:r>
      <w:r>
        <w:rPr/>
        <w:t>qualify</w:t>
      </w:r>
      <w:r>
        <w:rPr>
          <w:spacing w:val="-14"/>
        </w:rPr>
        <w:t> </w:t>
      </w:r>
      <w:r>
        <w:rPr/>
        <w:t>for</w:t>
      </w:r>
      <w:r>
        <w:rPr>
          <w:spacing w:val="-11"/>
        </w:rPr>
        <w:t> </w:t>
      </w:r>
      <w:r>
        <w:rPr/>
        <w:t>conversion</w:t>
      </w:r>
      <w:r>
        <w:rPr>
          <w:spacing w:val="-12"/>
        </w:rPr>
        <w:t> </w:t>
      </w:r>
      <w:r>
        <w:rPr/>
        <w:t>to</w:t>
      </w:r>
      <w:r>
        <w:rPr>
          <w:spacing w:val="-13"/>
        </w:rPr>
        <w:t> </w:t>
      </w:r>
      <w:r>
        <w:rPr/>
        <w:t>a</w:t>
      </w:r>
      <w:r>
        <w:rPr>
          <w:spacing w:val="-13"/>
        </w:rPr>
        <w:t> </w:t>
      </w:r>
      <w:r>
        <w:rPr/>
        <w:t>Small Finance Bank that can provide a sustainable source of savings and loan services to Tibetan businesses as well as earn revenue for the Central Tibetan Administration (CTA). In FY17 the process of registering and setting up the NBFC began, an enterprise finance team was recruited and a chartered accounting firm was hired to provide technical expertise and assist with NBFC registration. In parallel, a pilot revolving loan fund was launched to provide loans to seasonal garment vendors, and in FY18 new loan products were piloted for other target</w:t>
      </w:r>
      <w:r>
        <w:rPr>
          <w:spacing w:val="-19"/>
        </w:rPr>
        <w:t> </w:t>
      </w:r>
      <w:r>
        <w:rPr/>
        <w:t>groups.</w:t>
      </w:r>
    </w:p>
    <w:p>
      <w:pPr>
        <w:pStyle w:val="BodyText"/>
        <w:spacing w:before="1"/>
      </w:pPr>
    </w:p>
    <w:p>
      <w:pPr>
        <w:pStyle w:val="BodyText"/>
        <w:ind w:left="960" w:right="974"/>
        <w:jc w:val="both"/>
      </w:pPr>
      <w:r>
        <w:rPr/>
        <w:t>In Nepal, SARD and TTF researched options to provide Tibetan enterprises with access to small loans and a plan was formed with the goal of community borrower groups managing their own loan and savings funds independently. Key elements of the plan include eligibility for all community</w:t>
      </w:r>
      <w:r>
        <w:rPr>
          <w:spacing w:val="-13"/>
        </w:rPr>
        <w:t> </w:t>
      </w:r>
      <w:r>
        <w:rPr/>
        <w:t>members,</w:t>
      </w:r>
      <w:r>
        <w:rPr>
          <w:spacing w:val="-11"/>
        </w:rPr>
        <w:t> </w:t>
      </w:r>
      <w:r>
        <w:rPr/>
        <w:t>loan</w:t>
      </w:r>
      <w:r>
        <w:rPr>
          <w:spacing w:val="-10"/>
        </w:rPr>
        <w:t> </w:t>
      </w:r>
      <w:r>
        <w:rPr/>
        <w:t>amounts</w:t>
      </w:r>
      <w:r>
        <w:rPr>
          <w:spacing w:val="-12"/>
        </w:rPr>
        <w:t> </w:t>
      </w:r>
      <w:r>
        <w:rPr/>
        <w:t>ranging</w:t>
      </w:r>
      <w:r>
        <w:rPr>
          <w:spacing w:val="-14"/>
        </w:rPr>
        <w:t> </w:t>
      </w:r>
      <w:r>
        <w:rPr/>
        <w:t>from</w:t>
      </w:r>
      <w:r>
        <w:rPr>
          <w:spacing w:val="-13"/>
        </w:rPr>
        <w:t> </w:t>
      </w:r>
      <w:r>
        <w:rPr/>
        <w:t>NPR</w:t>
      </w:r>
      <w:r>
        <w:rPr>
          <w:spacing w:val="-12"/>
        </w:rPr>
        <w:t> </w:t>
      </w:r>
      <w:r>
        <w:rPr/>
        <w:t>75,000</w:t>
      </w:r>
      <w:r>
        <w:rPr>
          <w:spacing w:val="-13"/>
        </w:rPr>
        <w:t> </w:t>
      </w:r>
      <w:r>
        <w:rPr/>
        <w:t>to</w:t>
      </w:r>
      <w:r>
        <w:rPr>
          <w:spacing w:val="-13"/>
        </w:rPr>
        <w:t> </w:t>
      </w:r>
      <w:r>
        <w:rPr/>
        <w:t>200,000,</w:t>
      </w:r>
      <w:r>
        <w:rPr>
          <w:spacing w:val="-15"/>
        </w:rPr>
        <w:t> </w:t>
      </w:r>
      <w:r>
        <w:rPr/>
        <w:t>an</w:t>
      </w:r>
      <w:r>
        <w:rPr>
          <w:spacing w:val="-11"/>
        </w:rPr>
        <w:t> </w:t>
      </w:r>
      <w:r>
        <w:rPr/>
        <w:t>annual</w:t>
      </w:r>
      <w:r>
        <w:rPr>
          <w:spacing w:val="-11"/>
        </w:rPr>
        <w:t> </w:t>
      </w:r>
      <w:r>
        <w:rPr/>
        <w:t>interest</w:t>
      </w:r>
      <w:r>
        <w:rPr>
          <w:spacing w:val="-10"/>
        </w:rPr>
        <w:t> </w:t>
      </w:r>
      <w:r>
        <w:rPr/>
        <w:t>rate of 4%, quarterly repayment installments, and formation of borrower groups that guarantee repayment of all group members. Community-managed revolving fund (CMRF) loans were disbursed in five pilot settlements in Pokhara in FY19, and in FY20 a savings component will be introduced</w:t>
      </w:r>
      <w:r>
        <w:rPr>
          <w:spacing w:val="-7"/>
        </w:rPr>
        <w:t> </w:t>
      </w:r>
      <w:r>
        <w:rPr/>
        <w:t>in</w:t>
      </w:r>
      <w:r>
        <w:rPr>
          <w:spacing w:val="-8"/>
        </w:rPr>
        <w:t> </w:t>
      </w:r>
      <w:r>
        <w:rPr/>
        <w:t>the</w:t>
      </w:r>
      <w:r>
        <w:rPr>
          <w:spacing w:val="-8"/>
        </w:rPr>
        <w:t> </w:t>
      </w:r>
      <w:r>
        <w:rPr/>
        <w:t>same</w:t>
      </w:r>
      <w:r>
        <w:rPr>
          <w:spacing w:val="-7"/>
        </w:rPr>
        <w:t> </w:t>
      </w:r>
      <w:r>
        <w:rPr/>
        <w:t>settlements.</w:t>
      </w:r>
      <w:r>
        <w:rPr>
          <w:spacing w:val="-8"/>
        </w:rPr>
        <w:t> </w:t>
      </w:r>
      <w:r>
        <w:rPr/>
        <w:t>Based</w:t>
      </w:r>
      <w:r>
        <w:rPr>
          <w:spacing w:val="-7"/>
        </w:rPr>
        <w:t> </w:t>
      </w:r>
      <w:r>
        <w:rPr/>
        <w:t>on</w:t>
      </w:r>
      <w:r>
        <w:rPr>
          <w:spacing w:val="-6"/>
        </w:rPr>
        <w:t> </w:t>
      </w:r>
      <w:r>
        <w:rPr/>
        <w:t>pilot</w:t>
      </w:r>
      <w:r>
        <w:rPr>
          <w:spacing w:val="-7"/>
        </w:rPr>
        <w:t> </w:t>
      </w:r>
      <w:r>
        <w:rPr/>
        <w:t>lessons,</w:t>
      </w:r>
      <w:r>
        <w:rPr>
          <w:spacing w:val="-8"/>
        </w:rPr>
        <w:t> </w:t>
      </w:r>
      <w:r>
        <w:rPr/>
        <w:t>credit</w:t>
      </w:r>
      <w:r>
        <w:rPr>
          <w:spacing w:val="-6"/>
        </w:rPr>
        <w:t> </w:t>
      </w:r>
      <w:r>
        <w:rPr/>
        <w:t>and</w:t>
      </w:r>
      <w:r>
        <w:rPr>
          <w:spacing w:val="-7"/>
        </w:rPr>
        <w:t> </w:t>
      </w:r>
      <w:r>
        <w:rPr/>
        <w:t>savings</w:t>
      </w:r>
      <w:r>
        <w:rPr>
          <w:spacing w:val="-8"/>
        </w:rPr>
        <w:t> </w:t>
      </w:r>
      <w:r>
        <w:rPr/>
        <w:t>will</w:t>
      </w:r>
      <w:r>
        <w:rPr>
          <w:spacing w:val="-8"/>
        </w:rPr>
        <w:t> </w:t>
      </w:r>
      <w:r>
        <w:rPr/>
        <w:t>be</w:t>
      </w:r>
      <w:r>
        <w:rPr>
          <w:spacing w:val="-7"/>
        </w:rPr>
        <w:t> </w:t>
      </w:r>
      <w:r>
        <w:rPr/>
        <w:t>introduced in additional settlements of Nepal in FY20-21. A team of technical experts with extensive experience in microfinance, credit management, and IT is assisting in establishing a robust loan management and monitoring system and building the capacity of settlement offices, borrower groups, and Lodrik Welfare Fund (LWF), the local NGO</w:t>
      </w:r>
      <w:r>
        <w:rPr>
          <w:spacing w:val="-9"/>
        </w:rPr>
        <w:t> </w:t>
      </w:r>
      <w:r>
        <w:rPr/>
        <w:t>partner.</w:t>
      </w:r>
    </w:p>
    <w:p>
      <w:pPr>
        <w:pStyle w:val="Heading1"/>
        <w:spacing w:before="200"/>
        <w:ind w:left="1320"/>
      </w:pPr>
      <w:r>
        <w:rPr/>
        <w:t>Activity progress:</w:t>
      </w:r>
    </w:p>
    <w:p>
      <w:pPr>
        <w:pStyle w:val="BodyText"/>
        <w:rPr>
          <w:b/>
        </w:rPr>
      </w:pPr>
    </w:p>
    <w:p>
      <w:pPr>
        <w:pStyle w:val="ListParagraph"/>
        <w:numPr>
          <w:ilvl w:val="1"/>
          <w:numId w:val="2"/>
        </w:numPr>
        <w:tabs>
          <w:tab w:pos="1681" w:val="left" w:leader="none"/>
        </w:tabs>
        <w:spacing w:line="240" w:lineRule="auto" w:before="0" w:after="0"/>
        <w:ind w:left="1680" w:right="974" w:hanging="360"/>
        <w:jc w:val="both"/>
        <w:rPr>
          <w:sz w:val="24"/>
        </w:rPr>
      </w:pPr>
      <w:r>
        <w:rPr>
          <w:sz w:val="24"/>
        </w:rPr>
        <w:t>SARD</w:t>
      </w:r>
      <w:r>
        <w:rPr>
          <w:spacing w:val="-13"/>
          <w:sz w:val="24"/>
        </w:rPr>
        <w:t> </w:t>
      </w:r>
      <w:r>
        <w:rPr>
          <w:sz w:val="24"/>
        </w:rPr>
        <w:t>continued</w:t>
      </w:r>
      <w:r>
        <w:rPr>
          <w:spacing w:val="-14"/>
          <w:sz w:val="24"/>
        </w:rPr>
        <w:t> </w:t>
      </w:r>
      <w:r>
        <w:rPr>
          <w:sz w:val="24"/>
        </w:rPr>
        <w:t>working</w:t>
      </w:r>
      <w:r>
        <w:rPr>
          <w:spacing w:val="-15"/>
          <w:sz w:val="24"/>
        </w:rPr>
        <w:t> </w:t>
      </w:r>
      <w:r>
        <w:rPr>
          <w:sz w:val="24"/>
        </w:rPr>
        <w:t>with</w:t>
      </w:r>
      <w:r>
        <w:rPr>
          <w:spacing w:val="-12"/>
          <w:sz w:val="24"/>
        </w:rPr>
        <w:t> </w:t>
      </w:r>
      <w:r>
        <w:rPr>
          <w:sz w:val="24"/>
        </w:rPr>
        <w:t>chartered</w:t>
      </w:r>
      <w:r>
        <w:rPr>
          <w:spacing w:val="-14"/>
          <w:sz w:val="24"/>
        </w:rPr>
        <w:t> </w:t>
      </w:r>
      <w:r>
        <w:rPr>
          <w:sz w:val="24"/>
        </w:rPr>
        <w:t>accountancy</w:t>
      </w:r>
      <w:r>
        <w:rPr>
          <w:spacing w:val="-14"/>
          <w:sz w:val="24"/>
        </w:rPr>
        <w:t> </w:t>
      </w:r>
      <w:r>
        <w:rPr>
          <w:sz w:val="24"/>
        </w:rPr>
        <w:t>firm</w:t>
      </w:r>
      <w:r>
        <w:rPr>
          <w:spacing w:val="-14"/>
          <w:sz w:val="24"/>
        </w:rPr>
        <w:t> </w:t>
      </w:r>
      <w:r>
        <w:rPr>
          <w:sz w:val="24"/>
        </w:rPr>
        <w:t>V.</w:t>
      </w:r>
      <w:r>
        <w:rPr>
          <w:spacing w:val="-16"/>
          <w:sz w:val="24"/>
        </w:rPr>
        <w:t> </w:t>
      </w:r>
      <w:r>
        <w:rPr>
          <w:sz w:val="24"/>
        </w:rPr>
        <w:t>Nagarajan</w:t>
      </w:r>
      <w:r>
        <w:rPr>
          <w:spacing w:val="-14"/>
          <w:sz w:val="24"/>
        </w:rPr>
        <w:t> </w:t>
      </w:r>
      <w:r>
        <w:rPr>
          <w:sz w:val="24"/>
        </w:rPr>
        <w:t>&amp;</w:t>
      </w:r>
      <w:r>
        <w:rPr>
          <w:spacing w:val="-13"/>
          <w:sz w:val="24"/>
        </w:rPr>
        <w:t> </w:t>
      </w:r>
      <w:r>
        <w:rPr>
          <w:sz w:val="24"/>
        </w:rPr>
        <w:t>Company</w:t>
      </w:r>
      <w:r>
        <w:rPr>
          <w:spacing w:val="-16"/>
          <w:sz w:val="24"/>
        </w:rPr>
        <w:t> </w:t>
      </w:r>
      <w:r>
        <w:rPr>
          <w:sz w:val="24"/>
        </w:rPr>
        <w:t>(VNC) to</w:t>
      </w:r>
      <w:r>
        <w:rPr>
          <w:spacing w:val="-9"/>
          <w:sz w:val="24"/>
        </w:rPr>
        <w:t> </w:t>
      </w:r>
      <w:r>
        <w:rPr>
          <w:sz w:val="24"/>
        </w:rPr>
        <w:t>create</w:t>
      </w:r>
      <w:r>
        <w:rPr>
          <w:spacing w:val="-8"/>
          <w:sz w:val="24"/>
        </w:rPr>
        <w:t> </w:t>
      </w:r>
      <w:r>
        <w:rPr>
          <w:sz w:val="24"/>
        </w:rPr>
        <w:t>a</w:t>
      </w:r>
      <w:r>
        <w:rPr>
          <w:spacing w:val="-9"/>
          <w:sz w:val="24"/>
        </w:rPr>
        <w:t> </w:t>
      </w:r>
      <w:r>
        <w:rPr>
          <w:b/>
          <w:sz w:val="24"/>
        </w:rPr>
        <w:t>special</w:t>
      </w:r>
      <w:r>
        <w:rPr>
          <w:b/>
          <w:spacing w:val="-10"/>
          <w:sz w:val="24"/>
        </w:rPr>
        <w:t> </w:t>
      </w:r>
      <w:r>
        <w:rPr>
          <w:b/>
          <w:sz w:val="24"/>
        </w:rPr>
        <w:t>purpose</w:t>
      </w:r>
      <w:r>
        <w:rPr>
          <w:b/>
          <w:spacing w:val="-9"/>
          <w:sz w:val="24"/>
        </w:rPr>
        <w:t> </w:t>
      </w:r>
      <w:r>
        <w:rPr>
          <w:b/>
          <w:sz w:val="24"/>
        </w:rPr>
        <w:t>vehicle</w:t>
      </w:r>
      <w:r>
        <w:rPr>
          <w:b/>
          <w:spacing w:val="-8"/>
          <w:sz w:val="24"/>
        </w:rPr>
        <w:t> </w:t>
      </w:r>
      <w:r>
        <w:rPr>
          <w:sz w:val="24"/>
        </w:rPr>
        <w:t>(SPV)</w:t>
      </w:r>
      <w:r>
        <w:rPr>
          <w:spacing w:val="-10"/>
          <w:sz w:val="24"/>
        </w:rPr>
        <w:t> </w:t>
      </w:r>
      <w:r>
        <w:rPr>
          <w:sz w:val="24"/>
        </w:rPr>
        <w:t>to</w:t>
      </w:r>
      <w:r>
        <w:rPr>
          <w:spacing w:val="-8"/>
          <w:sz w:val="24"/>
        </w:rPr>
        <w:t> </w:t>
      </w:r>
      <w:r>
        <w:rPr>
          <w:sz w:val="24"/>
        </w:rPr>
        <w:t>transfer</w:t>
      </w:r>
      <w:r>
        <w:rPr>
          <w:spacing w:val="-9"/>
          <w:sz w:val="24"/>
        </w:rPr>
        <w:t> </w:t>
      </w:r>
      <w:r>
        <w:rPr>
          <w:sz w:val="24"/>
        </w:rPr>
        <w:t>existing</w:t>
      </w:r>
      <w:r>
        <w:rPr>
          <w:spacing w:val="-9"/>
          <w:sz w:val="24"/>
        </w:rPr>
        <w:t> </w:t>
      </w:r>
      <w:r>
        <w:rPr>
          <w:sz w:val="24"/>
        </w:rPr>
        <w:t>loan</w:t>
      </w:r>
      <w:r>
        <w:rPr>
          <w:spacing w:val="-8"/>
          <w:sz w:val="24"/>
        </w:rPr>
        <w:t> </w:t>
      </w:r>
      <w:r>
        <w:rPr>
          <w:sz w:val="24"/>
        </w:rPr>
        <w:t>portfolios</w:t>
      </w:r>
      <w:r>
        <w:rPr>
          <w:spacing w:val="-10"/>
          <w:sz w:val="24"/>
        </w:rPr>
        <w:t> </w:t>
      </w:r>
      <w:r>
        <w:rPr>
          <w:sz w:val="24"/>
        </w:rPr>
        <w:t>from</w:t>
      </w:r>
      <w:r>
        <w:rPr>
          <w:spacing w:val="-8"/>
          <w:sz w:val="24"/>
        </w:rPr>
        <w:t> </w:t>
      </w:r>
      <w:r>
        <w:rPr>
          <w:sz w:val="24"/>
        </w:rPr>
        <w:t>SARD</w:t>
      </w:r>
      <w:r>
        <w:rPr>
          <w:spacing w:val="-11"/>
          <w:sz w:val="24"/>
        </w:rPr>
        <w:t> </w:t>
      </w:r>
      <w:r>
        <w:rPr>
          <w:sz w:val="24"/>
        </w:rPr>
        <w:t>to the</w:t>
      </w:r>
      <w:r>
        <w:rPr>
          <w:spacing w:val="-8"/>
          <w:sz w:val="24"/>
        </w:rPr>
        <w:t> </w:t>
      </w:r>
      <w:r>
        <w:rPr>
          <w:sz w:val="24"/>
        </w:rPr>
        <w:t>newly</w:t>
      </w:r>
      <w:r>
        <w:rPr>
          <w:spacing w:val="-8"/>
          <w:sz w:val="24"/>
        </w:rPr>
        <w:t> </w:t>
      </w:r>
      <w:r>
        <w:rPr>
          <w:sz w:val="24"/>
        </w:rPr>
        <w:t>registered</w:t>
      </w:r>
      <w:r>
        <w:rPr>
          <w:spacing w:val="-5"/>
          <w:sz w:val="24"/>
        </w:rPr>
        <w:t> </w:t>
      </w:r>
      <w:r>
        <w:rPr>
          <w:sz w:val="24"/>
        </w:rPr>
        <w:t>and</w:t>
      </w:r>
      <w:r>
        <w:rPr>
          <w:spacing w:val="-8"/>
          <w:sz w:val="24"/>
        </w:rPr>
        <w:t> </w:t>
      </w:r>
      <w:r>
        <w:rPr>
          <w:sz w:val="24"/>
        </w:rPr>
        <w:t>licensed</w:t>
      </w:r>
      <w:r>
        <w:rPr>
          <w:spacing w:val="-5"/>
          <w:sz w:val="24"/>
        </w:rPr>
        <w:t> </w:t>
      </w:r>
      <w:r>
        <w:rPr>
          <w:sz w:val="24"/>
        </w:rPr>
        <w:t>NBFC,</w:t>
      </w:r>
      <w:r>
        <w:rPr>
          <w:spacing w:val="-7"/>
          <w:sz w:val="24"/>
        </w:rPr>
        <w:t> </w:t>
      </w:r>
      <w:r>
        <w:rPr>
          <w:sz w:val="24"/>
        </w:rPr>
        <w:t>Gangjong</w:t>
      </w:r>
      <w:r>
        <w:rPr>
          <w:spacing w:val="-6"/>
          <w:sz w:val="24"/>
        </w:rPr>
        <w:t> </w:t>
      </w:r>
      <w:r>
        <w:rPr>
          <w:sz w:val="24"/>
        </w:rPr>
        <w:t>Development</w:t>
      </w:r>
      <w:r>
        <w:rPr>
          <w:spacing w:val="-5"/>
          <w:sz w:val="24"/>
        </w:rPr>
        <w:t> </w:t>
      </w:r>
      <w:r>
        <w:rPr>
          <w:sz w:val="24"/>
        </w:rPr>
        <w:t>Finance</w:t>
      </w:r>
      <w:r>
        <w:rPr>
          <w:spacing w:val="-8"/>
          <w:sz w:val="24"/>
        </w:rPr>
        <w:t> </w:t>
      </w:r>
      <w:r>
        <w:rPr>
          <w:sz w:val="24"/>
        </w:rPr>
        <w:t>Pvt.</w:t>
      </w:r>
      <w:r>
        <w:rPr>
          <w:spacing w:val="-7"/>
          <w:sz w:val="24"/>
        </w:rPr>
        <w:t> </w:t>
      </w:r>
      <w:r>
        <w:rPr>
          <w:sz w:val="24"/>
        </w:rPr>
        <w:t>Ltd.</w:t>
      </w:r>
      <w:r>
        <w:rPr>
          <w:spacing w:val="-7"/>
          <w:sz w:val="24"/>
        </w:rPr>
        <w:t> </w:t>
      </w:r>
      <w:r>
        <w:rPr>
          <w:sz w:val="24"/>
        </w:rPr>
        <w:t>(GJDF). In the past quarter, a charitable institution, the CTA Development Foundation, was created and successfully registered under the Indian Trust Act of 1882. An income tax exemption application for the Foundation was submitted and work on developing other legal documents continued. Following registration of the SPV as a trust with 12 A and 80 G status, existing loan portfolios in SARD-controlled accounts will be transferred first to the trust, and then over the course of time to GJDF. VNC will provide advisory and handholding services to create the appropriate legal structures to channel investments from SARD to GJDF; develop banking, accounting and reconciliation procedures; develop product</w:t>
      </w:r>
      <w:r>
        <w:rPr>
          <w:spacing w:val="-10"/>
          <w:sz w:val="24"/>
        </w:rPr>
        <w:t> </w:t>
      </w:r>
      <w:r>
        <w:rPr>
          <w:sz w:val="24"/>
        </w:rPr>
        <w:t>development</w:t>
      </w:r>
      <w:r>
        <w:rPr>
          <w:spacing w:val="-9"/>
          <w:sz w:val="24"/>
        </w:rPr>
        <w:t> </w:t>
      </w:r>
      <w:r>
        <w:rPr>
          <w:sz w:val="24"/>
        </w:rPr>
        <w:t>and</w:t>
      </w:r>
      <w:r>
        <w:rPr>
          <w:spacing w:val="-6"/>
          <w:sz w:val="24"/>
        </w:rPr>
        <w:t> </w:t>
      </w:r>
      <w:r>
        <w:rPr>
          <w:sz w:val="24"/>
        </w:rPr>
        <w:t>operational</w:t>
      </w:r>
      <w:r>
        <w:rPr>
          <w:spacing w:val="-10"/>
          <w:sz w:val="24"/>
        </w:rPr>
        <w:t> </w:t>
      </w:r>
      <w:r>
        <w:rPr>
          <w:sz w:val="24"/>
        </w:rPr>
        <w:t>procedures;</w:t>
      </w:r>
      <w:r>
        <w:rPr>
          <w:spacing w:val="-7"/>
          <w:sz w:val="24"/>
        </w:rPr>
        <w:t> </w:t>
      </w:r>
      <w:r>
        <w:rPr>
          <w:sz w:val="24"/>
        </w:rPr>
        <w:t>and</w:t>
      </w:r>
      <w:r>
        <w:rPr>
          <w:spacing w:val="-9"/>
          <w:sz w:val="24"/>
        </w:rPr>
        <w:t> </w:t>
      </w:r>
      <w:r>
        <w:rPr>
          <w:sz w:val="24"/>
        </w:rPr>
        <w:t>build</w:t>
      </w:r>
      <w:r>
        <w:rPr>
          <w:spacing w:val="-8"/>
          <w:sz w:val="24"/>
        </w:rPr>
        <w:t> </w:t>
      </w:r>
      <w:r>
        <w:rPr>
          <w:sz w:val="24"/>
        </w:rPr>
        <w:t>books</w:t>
      </w:r>
      <w:r>
        <w:rPr>
          <w:spacing w:val="-8"/>
          <w:sz w:val="24"/>
        </w:rPr>
        <w:t> </w:t>
      </w:r>
      <w:r>
        <w:rPr>
          <w:sz w:val="24"/>
        </w:rPr>
        <w:t>of</w:t>
      </w:r>
      <w:r>
        <w:rPr>
          <w:spacing w:val="-6"/>
          <w:sz w:val="24"/>
        </w:rPr>
        <w:t> </w:t>
      </w:r>
      <w:r>
        <w:rPr>
          <w:sz w:val="24"/>
        </w:rPr>
        <w:t>account</w:t>
      </w:r>
      <w:r>
        <w:rPr>
          <w:spacing w:val="-7"/>
          <w:sz w:val="24"/>
        </w:rPr>
        <w:t> </w:t>
      </w:r>
      <w:r>
        <w:rPr>
          <w:sz w:val="24"/>
        </w:rPr>
        <w:t>and</w:t>
      </w:r>
      <w:r>
        <w:rPr>
          <w:spacing w:val="-6"/>
          <w:sz w:val="24"/>
        </w:rPr>
        <w:t> </w:t>
      </w:r>
      <w:r>
        <w:rPr>
          <w:sz w:val="24"/>
        </w:rPr>
        <w:t>audit- ready financial statements. Once fully operational, GJDF aims to use best practices to serve Tibetan financial needs before scaling up as a Small Finance Bank. Its stated objectives are to foster economic development, increase employment, diversify</w:t>
      </w:r>
      <w:r>
        <w:rPr>
          <w:spacing w:val="15"/>
          <w:sz w:val="24"/>
        </w:rPr>
        <w:t> </w:t>
      </w:r>
      <w:r>
        <w:rPr>
          <w:sz w:val="24"/>
        </w:rPr>
        <w:t>the</w:t>
      </w:r>
    </w:p>
    <w:p>
      <w:pPr>
        <w:spacing w:after="0" w:line="240" w:lineRule="auto"/>
        <w:jc w:val="both"/>
        <w:rPr>
          <w:sz w:val="24"/>
        </w:rPr>
        <w:sectPr>
          <w:pgSz w:w="12240" w:h="15840"/>
          <w:pgMar w:header="0" w:footer="720" w:top="1500" w:bottom="900" w:left="480" w:right="460"/>
        </w:sectPr>
      </w:pPr>
    </w:p>
    <w:p>
      <w:pPr>
        <w:pStyle w:val="BodyText"/>
        <w:spacing w:before="40"/>
        <w:ind w:left="1680" w:right="980"/>
        <w:jc w:val="both"/>
      </w:pPr>
      <w:r>
        <w:rPr/>
        <w:t>economic base of the community, mitigate financial exclusion, and promote economic self-sufficiency of Tibetans in India.</w:t>
      </w:r>
    </w:p>
    <w:p>
      <w:pPr>
        <w:pStyle w:val="BodyText"/>
        <w:spacing w:before="11"/>
        <w:rPr>
          <w:sz w:val="23"/>
        </w:rPr>
      </w:pPr>
    </w:p>
    <w:p>
      <w:pPr>
        <w:pStyle w:val="ListParagraph"/>
        <w:numPr>
          <w:ilvl w:val="1"/>
          <w:numId w:val="2"/>
        </w:numPr>
        <w:tabs>
          <w:tab w:pos="1681" w:val="left" w:leader="none"/>
        </w:tabs>
        <w:spacing w:line="240" w:lineRule="auto" w:before="0" w:after="0"/>
        <w:ind w:left="1680" w:right="972" w:hanging="360"/>
        <w:jc w:val="both"/>
        <w:rPr>
          <w:sz w:val="24"/>
        </w:rPr>
      </w:pPr>
      <w:r>
        <w:rPr>
          <w:sz w:val="24"/>
        </w:rPr>
        <w:t>SARD began implementing the third cycle of RLF lending to </w:t>
      </w:r>
      <w:r>
        <w:rPr>
          <w:b/>
          <w:sz w:val="24"/>
        </w:rPr>
        <w:t>winter garment vendors </w:t>
      </w:r>
      <w:r>
        <w:rPr>
          <w:sz w:val="24"/>
        </w:rPr>
        <w:t>to purchase inventory for the coming winter business season. Six-month loans of INR 200,000 were disbursed to 87 winter garment vendors, and an estimated 803 are expected</w:t>
      </w:r>
      <w:r>
        <w:rPr>
          <w:spacing w:val="-5"/>
          <w:sz w:val="24"/>
        </w:rPr>
        <w:t> </w:t>
      </w:r>
      <w:r>
        <w:rPr>
          <w:sz w:val="24"/>
        </w:rPr>
        <w:t>to</w:t>
      </w:r>
      <w:r>
        <w:rPr>
          <w:spacing w:val="-6"/>
          <w:sz w:val="24"/>
        </w:rPr>
        <w:t> </w:t>
      </w:r>
      <w:r>
        <w:rPr>
          <w:sz w:val="24"/>
        </w:rPr>
        <w:t>receive</w:t>
      </w:r>
      <w:r>
        <w:rPr>
          <w:spacing w:val="-5"/>
          <w:sz w:val="24"/>
        </w:rPr>
        <w:t> </w:t>
      </w:r>
      <w:r>
        <w:rPr>
          <w:sz w:val="24"/>
        </w:rPr>
        <w:t>loans</w:t>
      </w:r>
      <w:r>
        <w:rPr>
          <w:spacing w:val="-7"/>
          <w:sz w:val="24"/>
        </w:rPr>
        <w:t> </w:t>
      </w:r>
      <w:r>
        <w:rPr>
          <w:sz w:val="24"/>
        </w:rPr>
        <w:t>in</w:t>
      </w:r>
      <w:r>
        <w:rPr>
          <w:spacing w:val="-5"/>
          <w:sz w:val="24"/>
        </w:rPr>
        <w:t> </w:t>
      </w:r>
      <w:r>
        <w:rPr>
          <w:sz w:val="24"/>
        </w:rPr>
        <w:t>the</w:t>
      </w:r>
      <w:r>
        <w:rPr>
          <w:spacing w:val="-7"/>
          <w:sz w:val="24"/>
        </w:rPr>
        <w:t> </w:t>
      </w:r>
      <w:r>
        <w:rPr>
          <w:sz w:val="24"/>
        </w:rPr>
        <w:t>next</w:t>
      </w:r>
      <w:r>
        <w:rPr>
          <w:spacing w:val="-8"/>
          <w:sz w:val="24"/>
        </w:rPr>
        <w:t> </w:t>
      </w:r>
      <w:r>
        <w:rPr>
          <w:sz w:val="24"/>
        </w:rPr>
        <w:t>quarter.</w:t>
      </w:r>
      <w:r>
        <w:rPr>
          <w:spacing w:val="-6"/>
          <w:sz w:val="24"/>
        </w:rPr>
        <w:t> </w:t>
      </w:r>
      <w:r>
        <w:rPr>
          <w:sz w:val="24"/>
        </w:rPr>
        <w:t>The</w:t>
      </w:r>
      <w:r>
        <w:rPr>
          <w:spacing w:val="-8"/>
          <w:sz w:val="24"/>
        </w:rPr>
        <w:t> </w:t>
      </w:r>
      <w:r>
        <w:rPr>
          <w:sz w:val="24"/>
        </w:rPr>
        <w:t>NBFC</w:t>
      </w:r>
      <w:r>
        <w:rPr>
          <w:spacing w:val="-7"/>
          <w:sz w:val="24"/>
        </w:rPr>
        <w:t> </w:t>
      </w:r>
      <w:r>
        <w:rPr>
          <w:sz w:val="24"/>
        </w:rPr>
        <w:t>team</w:t>
      </w:r>
      <w:r>
        <w:rPr>
          <w:spacing w:val="-5"/>
          <w:sz w:val="24"/>
        </w:rPr>
        <w:t> </w:t>
      </w:r>
      <w:r>
        <w:rPr>
          <w:sz w:val="24"/>
        </w:rPr>
        <w:t>repeated</w:t>
      </w:r>
      <w:r>
        <w:rPr>
          <w:spacing w:val="-5"/>
          <w:sz w:val="24"/>
        </w:rPr>
        <w:t> </w:t>
      </w:r>
      <w:r>
        <w:rPr>
          <w:sz w:val="24"/>
        </w:rPr>
        <w:t>the</w:t>
      </w:r>
      <w:r>
        <w:rPr>
          <w:spacing w:val="-7"/>
          <w:sz w:val="24"/>
        </w:rPr>
        <w:t> </w:t>
      </w:r>
      <w:r>
        <w:rPr>
          <w:sz w:val="24"/>
        </w:rPr>
        <w:t>same</w:t>
      </w:r>
      <w:r>
        <w:rPr>
          <w:spacing w:val="-6"/>
          <w:sz w:val="24"/>
        </w:rPr>
        <w:t> </w:t>
      </w:r>
      <w:r>
        <w:rPr>
          <w:sz w:val="24"/>
        </w:rPr>
        <w:t>process of loan application, selection, loan processing and disbursement practiced in FY17 and FY18,</w:t>
      </w:r>
      <w:r>
        <w:rPr>
          <w:spacing w:val="-12"/>
          <w:sz w:val="24"/>
        </w:rPr>
        <w:t> </w:t>
      </w:r>
      <w:r>
        <w:rPr>
          <w:sz w:val="24"/>
        </w:rPr>
        <w:t>and</w:t>
      </w:r>
      <w:r>
        <w:rPr>
          <w:spacing w:val="-12"/>
          <w:sz w:val="24"/>
        </w:rPr>
        <w:t> </w:t>
      </w:r>
      <w:r>
        <w:rPr>
          <w:sz w:val="24"/>
        </w:rPr>
        <w:t>continued</w:t>
      </w:r>
      <w:r>
        <w:rPr>
          <w:spacing w:val="-12"/>
          <w:sz w:val="24"/>
        </w:rPr>
        <w:t> </w:t>
      </w:r>
      <w:r>
        <w:rPr>
          <w:sz w:val="24"/>
        </w:rPr>
        <w:t>to</w:t>
      </w:r>
      <w:r>
        <w:rPr>
          <w:spacing w:val="-14"/>
          <w:sz w:val="24"/>
        </w:rPr>
        <w:t> </w:t>
      </w:r>
      <w:r>
        <w:rPr>
          <w:sz w:val="24"/>
        </w:rPr>
        <w:t>work</w:t>
      </w:r>
      <w:r>
        <w:rPr>
          <w:spacing w:val="-12"/>
          <w:sz w:val="24"/>
        </w:rPr>
        <w:t> </w:t>
      </w:r>
      <w:r>
        <w:rPr>
          <w:sz w:val="24"/>
        </w:rPr>
        <w:t>closely</w:t>
      </w:r>
      <w:r>
        <w:rPr>
          <w:spacing w:val="-12"/>
          <w:sz w:val="24"/>
        </w:rPr>
        <w:t> </w:t>
      </w:r>
      <w:r>
        <w:rPr>
          <w:sz w:val="24"/>
        </w:rPr>
        <w:t>with</w:t>
      </w:r>
      <w:r>
        <w:rPr>
          <w:spacing w:val="-14"/>
          <w:sz w:val="24"/>
        </w:rPr>
        <w:t> </w:t>
      </w:r>
      <w:r>
        <w:rPr>
          <w:sz w:val="24"/>
        </w:rPr>
        <w:t>the</w:t>
      </w:r>
      <w:r>
        <w:rPr>
          <w:spacing w:val="-10"/>
          <w:sz w:val="24"/>
        </w:rPr>
        <w:t> </w:t>
      </w:r>
      <w:r>
        <w:rPr>
          <w:sz w:val="24"/>
        </w:rPr>
        <w:t>Tibetan</w:t>
      </w:r>
      <w:r>
        <w:rPr>
          <w:spacing w:val="-11"/>
          <w:sz w:val="24"/>
        </w:rPr>
        <w:t> </w:t>
      </w:r>
      <w:r>
        <w:rPr>
          <w:sz w:val="24"/>
        </w:rPr>
        <w:t>Refugee</w:t>
      </w:r>
      <w:r>
        <w:rPr>
          <w:spacing w:val="-14"/>
          <w:sz w:val="24"/>
        </w:rPr>
        <w:t> </w:t>
      </w:r>
      <w:r>
        <w:rPr>
          <w:sz w:val="24"/>
        </w:rPr>
        <w:t>Traders</w:t>
      </w:r>
      <w:r>
        <w:rPr>
          <w:spacing w:val="-11"/>
          <w:sz w:val="24"/>
        </w:rPr>
        <w:t> </w:t>
      </w:r>
      <w:r>
        <w:rPr>
          <w:sz w:val="24"/>
        </w:rPr>
        <w:t>Association</w:t>
      </w:r>
      <w:r>
        <w:rPr>
          <w:spacing w:val="-9"/>
          <w:sz w:val="24"/>
        </w:rPr>
        <w:t> </w:t>
      </w:r>
      <w:r>
        <w:rPr>
          <w:sz w:val="24"/>
        </w:rPr>
        <w:t>(TRTA).</w:t>
      </w:r>
    </w:p>
    <w:p>
      <w:pPr>
        <w:pStyle w:val="BodyText"/>
        <w:spacing w:before="1"/>
      </w:pPr>
    </w:p>
    <w:p>
      <w:pPr>
        <w:pStyle w:val="ListParagraph"/>
        <w:numPr>
          <w:ilvl w:val="1"/>
          <w:numId w:val="2"/>
        </w:numPr>
        <w:tabs>
          <w:tab w:pos="1681" w:val="left" w:leader="none"/>
        </w:tabs>
        <w:spacing w:line="240" w:lineRule="auto" w:before="1" w:after="0"/>
        <w:ind w:left="1680" w:right="974" w:hanging="360"/>
        <w:jc w:val="both"/>
        <w:rPr>
          <w:sz w:val="24"/>
        </w:rPr>
      </w:pPr>
      <w:r>
        <w:rPr>
          <w:sz w:val="24"/>
        </w:rPr>
        <w:t>Repayment began of loans made in Q2 to 124 </w:t>
      </w:r>
      <w:r>
        <w:rPr>
          <w:b/>
          <w:sz w:val="24"/>
        </w:rPr>
        <w:t>handicraft vendors </w:t>
      </w:r>
      <w:r>
        <w:rPr>
          <w:sz w:val="24"/>
        </w:rPr>
        <w:t>and 103 </w:t>
      </w:r>
      <w:r>
        <w:rPr>
          <w:b/>
          <w:sz w:val="24"/>
        </w:rPr>
        <w:t>summer garment</w:t>
      </w:r>
      <w:r>
        <w:rPr>
          <w:b/>
          <w:spacing w:val="-7"/>
          <w:sz w:val="24"/>
        </w:rPr>
        <w:t> </w:t>
      </w:r>
      <w:r>
        <w:rPr>
          <w:b/>
          <w:sz w:val="24"/>
        </w:rPr>
        <w:t>vendors</w:t>
      </w:r>
      <w:r>
        <w:rPr>
          <w:b/>
          <w:spacing w:val="-6"/>
          <w:sz w:val="24"/>
        </w:rPr>
        <w:t> </w:t>
      </w:r>
      <w:r>
        <w:rPr>
          <w:sz w:val="24"/>
        </w:rPr>
        <w:t>in</w:t>
      </w:r>
      <w:r>
        <w:rPr>
          <w:spacing w:val="-6"/>
          <w:sz w:val="24"/>
        </w:rPr>
        <w:t> </w:t>
      </w:r>
      <w:r>
        <w:rPr>
          <w:sz w:val="24"/>
        </w:rPr>
        <w:t>Ladakh</w:t>
      </w:r>
      <w:r>
        <w:rPr>
          <w:spacing w:val="-6"/>
          <w:sz w:val="24"/>
        </w:rPr>
        <w:t> </w:t>
      </w:r>
      <w:r>
        <w:rPr>
          <w:sz w:val="24"/>
        </w:rPr>
        <w:t>and</w:t>
      </w:r>
      <w:r>
        <w:rPr>
          <w:spacing w:val="-6"/>
          <w:sz w:val="24"/>
        </w:rPr>
        <w:t> </w:t>
      </w:r>
      <w:r>
        <w:rPr>
          <w:sz w:val="24"/>
        </w:rPr>
        <w:t>Dharamshala,</w:t>
      </w:r>
      <w:r>
        <w:rPr>
          <w:spacing w:val="-7"/>
          <w:sz w:val="24"/>
        </w:rPr>
        <w:t> </w:t>
      </w:r>
      <w:r>
        <w:rPr>
          <w:sz w:val="24"/>
        </w:rPr>
        <w:t>while</w:t>
      </w:r>
      <w:r>
        <w:rPr>
          <w:spacing w:val="-6"/>
          <w:sz w:val="24"/>
        </w:rPr>
        <w:t> </w:t>
      </w:r>
      <w:r>
        <w:rPr>
          <w:sz w:val="24"/>
        </w:rPr>
        <w:t>repayment</w:t>
      </w:r>
      <w:r>
        <w:rPr>
          <w:spacing w:val="-6"/>
          <w:sz w:val="24"/>
        </w:rPr>
        <w:t> </w:t>
      </w:r>
      <w:r>
        <w:rPr>
          <w:sz w:val="24"/>
        </w:rPr>
        <w:t>continued</w:t>
      </w:r>
      <w:r>
        <w:rPr>
          <w:spacing w:val="-9"/>
          <w:sz w:val="24"/>
        </w:rPr>
        <w:t> </w:t>
      </w:r>
      <w:r>
        <w:rPr>
          <w:sz w:val="24"/>
        </w:rPr>
        <w:t>of</w:t>
      </w:r>
      <w:r>
        <w:rPr>
          <w:spacing w:val="-3"/>
          <w:sz w:val="24"/>
        </w:rPr>
        <w:t> </w:t>
      </w:r>
      <w:r>
        <w:rPr>
          <w:sz w:val="24"/>
        </w:rPr>
        <w:t>loans</w:t>
      </w:r>
      <w:r>
        <w:rPr>
          <w:spacing w:val="-7"/>
          <w:sz w:val="24"/>
        </w:rPr>
        <w:t> </w:t>
      </w:r>
      <w:r>
        <w:rPr>
          <w:sz w:val="24"/>
        </w:rPr>
        <w:t>made earlier to 25 </w:t>
      </w:r>
      <w:r>
        <w:rPr>
          <w:b/>
          <w:sz w:val="24"/>
        </w:rPr>
        <w:t>trekking horse guides </w:t>
      </w:r>
      <w:r>
        <w:rPr>
          <w:sz w:val="24"/>
        </w:rPr>
        <w:t>in Ladakh. Full repayment of all 252 loans is expected by end of the next</w:t>
      </w:r>
      <w:r>
        <w:rPr>
          <w:spacing w:val="-4"/>
          <w:sz w:val="24"/>
        </w:rPr>
        <w:t> </w:t>
      </w:r>
      <w:r>
        <w:rPr>
          <w:sz w:val="24"/>
        </w:rPr>
        <w:t>quarter.</w:t>
      </w:r>
    </w:p>
    <w:p>
      <w:pPr>
        <w:pStyle w:val="BodyText"/>
        <w:spacing w:before="11"/>
        <w:rPr>
          <w:sz w:val="23"/>
        </w:rPr>
      </w:pPr>
    </w:p>
    <w:p>
      <w:pPr>
        <w:pStyle w:val="ListParagraph"/>
        <w:numPr>
          <w:ilvl w:val="1"/>
          <w:numId w:val="2"/>
        </w:numPr>
        <w:tabs>
          <w:tab w:pos="1681" w:val="left" w:leader="none"/>
        </w:tabs>
        <w:spacing w:line="240" w:lineRule="auto" w:before="0" w:after="0"/>
        <w:ind w:left="1680" w:right="973" w:hanging="360"/>
        <w:jc w:val="both"/>
        <w:rPr>
          <w:sz w:val="24"/>
        </w:rPr>
      </w:pPr>
      <w:r>
        <w:rPr>
          <w:sz w:val="24"/>
        </w:rPr>
        <w:t>Repayment of </w:t>
      </w:r>
      <w:r>
        <w:rPr>
          <w:b/>
          <w:sz w:val="24"/>
        </w:rPr>
        <w:t>commercial vehicle loans </w:t>
      </w:r>
      <w:r>
        <w:rPr>
          <w:sz w:val="24"/>
        </w:rPr>
        <w:t>made in FY18 continued. NBFC vehicle loans, which</w:t>
      </w:r>
      <w:r>
        <w:rPr>
          <w:spacing w:val="-3"/>
          <w:sz w:val="24"/>
        </w:rPr>
        <w:t> </w:t>
      </w:r>
      <w:r>
        <w:rPr>
          <w:sz w:val="24"/>
        </w:rPr>
        <w:t>are</w:t>
      </w:r>
      <w:r>
        <w:rPr>
          <w:spacing w:val="-3"/>
          <w:sz w:val="24"/>
        </w:rPr>
        <w:t> </w:t>
      </w:r>
      <w:r>
        <w:rPr>
          <w:sz w:val="24"/>
        </w:rPr>
        <w:t>not</w:t>
      </w:r>
      <w:r>
        <w:rPr>
          <w:spacing w:val="-2"/>
          <w:sz w:val="24"/>
        </w:rPr>
        <w:t> </w:t>
      </w:r>
      <w:r>
        <w:rPr>
          <w:sz w:val="24"/>
        </w:rPr>
        <w:t>directly</w:t>
      </w:r>
      <w:r>
        <w:rPr>
          <w:spacing w:val="-5"/>
          <w:sz w:val="24"/>
        </w:rPr>
        <w:t> </w:t>
      </w:r>
      <w:r>
        <w:rPr>
          <w:sz w:val="24"/>
        </w:rPr>
        <w:t>funded</w:t>
      </w:r>
      <w:r>
        <w:rPr>
          <w:spacing w:val="-3"/>
          <w:sz w:val="24"/>
        </w:rPr>
        <w:t> </w:t>
      </w:r>
      <w:r>
        <w:rPr>
          <w:sz w:val="24"/>
        </w:rPr>
        <w:t>by</w:t>
      </w:r>
      <w:r>
        <w:rPr>
          <w:spacing w:val="-3"/>
          <w:sz w:val="24"/>
        </w:rPr>
        <w:t> </w:t>
      </w:r>
      <w:r>
        <w:rPr>
          <w:sz w:val="24"/>
        </w:rPr>
        <w:t>TSRR,</w:t>
      </w:r>
      <w:r>
        <w:rPr>
          <w:spacing w:val="-1"/>
          <w:sz w:val="24"/>
        </w:rPr>
        <w:t> </w:t>
      </w:r>
      <w:r>
        <w:rPr>
          <w:sz w:val="24"/>
        </w:rPr>
        <w:t>offer</w:t>
      </w:r>
      <w:r>
        <w:rPr>
          <w:spacing w:val="-3"/>
          <w:sz w:val="24"/>
        </w:rPr>
        <w:t> </w:t>
      </w:r>
      <w:r>
        <w:rPr>
          <w:sz w:val="24"/>
        </w:rPr>
        <w:t>credit</w:t>
      </w:r>
      <w:r>
        <w:rPr>
          <w:spacing w:val="-3"/>
          <w:sz w:val="24"/>
        </w:rPr>
        <w:t> </w:t>
      </w:r>
      <w:r>
        <w:rPr>
          <w:sz w:val="24"/>
        </w:rPr>
        <w:t>of</w:t>
      </w:r>
      <w:r>
        <w:rPr>
          <w:spacing w:val="-5"/>
          <w:sz w:val="24"/>
        </w:rPr>
        <w:t> </w:t>
      </w:r>
      <w:r>
        <w:rPr>
          <w:sz w:val="24"/>
        </w:rPr>
        <w:t>up</w:t>
      </w:r>
      <w:r>
        <w:rPr>
          <w:spacing w:val="-4"/>
          <w:sz w:val="24"/>
        </w:rPr>
        <w:t> </w:t>
      </w:r>
      <w:r>
        <w:rPr>
          <w:sz w:val="24"/>
        </w:rPr>
        <w:t>to</w:t>
      </w:r>
      <w:r>
        <w:rPr>
          <w:spacing w:val="-3"/>
          <w:sz w:val="24"/>
        </w:rPr>
        <w:t> </w:t>
      </w:r>
      <w:r>
        <w:rPr>
          <w:sz w:val="24"/>
        </w:rPr>
        <w:t>INR</w:t>
      </w:r>
      <w:r>
        <w:rPr>
          <w:spacing w:val="-3"/>
          <w:sz w:val="24"/>
        </w:rPr>
        <w:t> </w:t>
      </w:r>
      <w:r>
        <w:rPr>
          <w:sz w:val="24"/>
        </w:rPr>
        <w:t>600,000</w:t>
      </w:r>
      <w:r>
        <w:rPr>
          <w:spacing w:val="-5"/>
          <w:sz w:val="24"/>
        </w:rPr>
        <w:t> </w:t>
      </w:r>
      <w:r>
        <w:rPr>
          <w:sz w:val="24"/>
        </w:rPr>
        <w:t>for</w:t>
      </w:r>
      <w:r>
        <w:rPr>
          <w:spacing w:val="-4"/>
          <w:sz w:val="24"/>
        </w:rPr>
        <w:t> </w:t>
      </w:r>
      <w:r>
        <w:rPr>
          <w:sz w:val="24"/>
        </w:rPr>
        <w:t>3</w:t>
      </w:r>
      <w:r>
        <w:rPr>
          <w:spacing w:val="-2"/>
          <w:sz w:val="24"/>
        </w:rPr>
        <w:t> </w:t>
      </w:r>
      <w:r>
        <w:rPr>
          <w:sz w:val="24"/>
        </w:rPr>
        <w:t>years</w:t>
      </w:r>
      <w:r>
        <w:rPr>
          <w:spacing w:val="-4"/>
          <w:sz w:val="24"/>
        </w:rPr>
        <w:t> </w:t>
      </w:r>
      <w:r>
        <w:rPr>
          <w:sz w:val="24"/>
        </w:rPr>
        <w:t>at</w:t>
      </w:r>
      <w:r>
        <w:rPr>
          <w:spacing w:val="-4"/>
          <w:sz w:val="24"/>
        </w:rPr>
        <w:t> </w:t>
      </w:r>
      <w:r>
        <w:rPr>
          <w:sz w:val="24"/>
        </w:rPr>
        <w:t>4% annual interest. Only one borrower defaulted on the first repayment</w:t>
      </w:r>
      <w:r>
        <w:rPr>
          <w:spacing w:val="-12"/>
          <w:sz w:val="24"/>
        </w:rPr>
        <w:t> </w:t>
      </w:r>
      <w:r>
        <w:rPr>
          <w:sz w:val="24"/>
        </w:rPr>
        <w:t>installment.</w:t>
      </w:r>
    </w:p>
    <w:p>
      <w:pPr>
        <w:pStyle w:val="BodyText"/>
      </w:pPr>
    </w:p>
    <w:p>
      <w:pPr>
        <w:pStyle w:val="ListParagraph"/>
        <w:numPr>
          <w:ilvl w:val="1"/>
          <w:numId w:val="2"/>
        </w:numPr>
        <w:tabs>
          <w:tab w:pos="1681" w:val="left" w:leader="none"/>
        </w:tabs>
        <w:spacing w:line="240" w:lineRule="auto" w:before="0" w:after="0"/>
        <w:ind w:left="1680" w:right="972" w:hanging="360"/>
        <w:jc w:val="both"/>
        <w:rPr>
          <w:sz w:val="24"/>
        </w:rPr>
      </w:pPr>
      <w:r>
        <w:rPr>
          <w:b/>
          <w:sz w:val="24"/>
        </w:rPr>
        <w:t>Emergency zero interest loans </w:t>
      </w:r>
      <w:r>
        <w:rPr>
          <w:sz w:val="24"/>
        </w:rPr>
        <w:t>were made to 14 Tibetan shopkeepers in Itanagar, the capital city of Arunachal Pradesh, after their shops were gutted following a prolonged regional disturbance. Six-month loans of INR 200,000 at zero interest were intended to provide emergency relief to victims and their</w:t>
      </w:r>
      <w:r>
        <w:rPr>
          <w:spacing w:val="-5"/>
          <w:sz w:val="24"/>
        </w:rPr>
        <w:t> </w:t>
      </w:r>
      <w:r>
        <w:rPr>
          <w:sz w:val="24"/>
        </w:rPr>
        <w:t>families.</w:t>
      </w:r>
    </w:p>
    <w:p>
      <w:pPr>
        <w:pStyle w:val="BodyText"/>
        <w:spacing w:before="2"/>
      </w:pPr>
    </w:p>
    <w:p>
      <w:pPr>
        <w:pStyle w:val="ListParagraph"/>
        <w:numPr>
          <w:ilvl w:val="1"/>
          <w:numId w:val="2"/>
        </w:numPr>
        <w:tabs>
          <w:tab w:pos="1681" w:val="left" w:leader="none"/>
        </w:tabs>
        <w:spacing w:line="240" w:lineRule="auto" w:before="0" w:after="0"/>
        <w:ind w:left="1680" w:right="978" w:hanging="360"/>
        <w:jc w:val="both"/>
        <w:rPr>
          <w:sz w:val="24"/>
        </w:rPr>
      </w:pPr>
      <w:r>
        <w:rPr>
          <w:sz w:val="24"/>
        </w:rPr>
        <w:t>The</w:t>
      </w:r>
      <w:r>
        <w:rPr>
          <w:spacing w:val="-2"/>
          <w:sz w:val="24"/>
        </w:rPr>
        <w:t> </w:t>
      </w:r>
      <w:r>
        <w:rPr>
          <w:sz w:val="24"/>
        </w:rPr>
        <w:t>GJDF</w:t>
      </w:r>
      <w:r>
        <w:rPr>
          <w:spacing w:val="-4"/>
          <w:sz w:val="24"/>
        </w:rPr>
        <w:t> </w:t>
      </w:r>
      <w:r>
        <w:rPr>
          <w:sz w:val="24"/>
        </w:rPr>
        <w:t>board</w:t>
      </w:r>
      <w:r>
        <w:rPr>
          <w:spacing w:val="-3"/>
          <w:sz w:val="24"/>
        </w:rPr>
        <w:t> </w:t>
      </w:r>
      <w:r>
        <w:rPr>
          <w:sz w:val="24"/>
        </w:rPr>
        <w:t>of</w:t>
      </w:r>
      <w:r>
        <w:rPr>
          <w:spacing w:val="-3"/>
          <w:sz w:val="24"/>
        </w:rPr>
        <w:t> </w:t>
      </w:r>
      <w:r>
        <w:rPr>
          <w:sz w:val="24"/>
        </w:rPr>
        <w:t>directors</w:t>
      </w:r>
      <w:r>
        <w:rPr>
          <w:spacing w:val="-2"/>
          <w:sz w:val="24"/>
        </w:rPr>
        <w:t> </w:t>
      </w:r>
      <w:r>
        <w:rPr>
          <w:sz w:val="24"/>
        </w:rPr>
        <w:t>held</w:t>
      </w:r>
      <w:r>
        <w:rPr>
          <w:spacing w:val="-1"/>
          <w:sz w:val="24"/>
        </w:rPr>
        <w:t> </w:t>
      </w:r>
      <w:r>
        <w:rPr>
          <w:sz w:val="24"/>
        </w:rPr>
        <w:t>its</w:t>
      </w:r>
      <w:r>
        <w:rPr>
          <w:spacing w:val="-5"/>
          <w:sz w:val="24"/>
        </w:rPr>
        <w:t> </w:t>
      </w:r>
      <w:r>
        <w:rPr>
          <w:sz w:val="24"/>
        </w:rPr>
        <w:t>ninth</w:t>
      </w:r>
      <w:r>
        <w:rPr>
          <w:spacing w:val="-3"/>
          <w:sz w:val="24"/>
        </w:rPr>
        <w:t> </w:t>
      </w:r>
      <w:r>
        <w:rPr>
          <w:sz w:val="24"/>
        </w:rPr>
        <w:t>meeting</w:t>
      </w:r>
      <w:r>
        <w:rPr>
          <w:spacing w:val="-2"/>
          <w:sz w:val="24"/>
        </w:rPr>
        <w:t> </w:t>
      </w:r>
      <w:r>
        <w:rPr>
          <w:sz w:val="24"/>
        </w:rPr>
        <w:t>to</w:t>
      </w:r>
      <w:r>
        <w:rPr>
          <w:spacing w:val="-4"/>
          <w:sz w:val="24"/>
        </w:rPr>
        <w:t> </w:t>
      </w:r>
      <w:r>
        <w:rPr>
          <w:sz w:val="24"/>
        </w:rPr>
        <w:t>discuss</w:t>
      </w:r>
      <w:r>
        <w:rPr>
          <w:spacing w:val="-4"/>
          <w:sz w:val="24"/>
        </w:rPr>
        <w:t> </w:t>
      </w:r>
      <w:r>
        <w:rPr>
          <w:sz w:val="24"/>
        </w:rPr>
        <w:t>and</w:t>
      </w:r>
      <w:r>
        <w:rPr>
          <w:spacing w:val="-3"/>
          <w:sz w:val="24"/>
        </w:rPr>
        <w:t> </w:t>
      </w:r>
      <w:r>
        <w:rPr>
          <w:sz w:val="24"/>
        </w:rPr>
        <w:t>pass</w:t>
      </w:r>
      <w:r>
        <w:rPr>
          <w:spacing w:val="-4"/>
          <w:sz w:val="24"/>
        </w:rPr>
        <w:t> </w:t>
      </w:r>
      <w:r>
        <w:rPr>
          <w:sz w:val="24"/>
        </w:rPr>
        <w:t>resolutions</w:t>
      </w:r>
      <w:r>
        <w:rPr>
          <w:spacing w:val="-4"/>
          <w:sz w:val="24"/>
        </w:rPr>
        <w:t> </w:t>
      </w:r>
      <w:r>
        <w:rPr>
          <w:sz w:val="24"/>
        </w:rPr>
        <w:t>on</w:t>
      </w:r>
      <w:r>
        <w:rPr>
          <w:spacing w:val="-4"/>
          <w:sz w:val="24"/>
        </w:rPr>
        <w:t> </w:t>
      </w:r>
      <w:r>
        <w:rPr>
          <w:sz w:val="24"/>
        </w:rPr>
        <w:t>the next </w:t>
      </w:r>
      <w:r>
        <w:rPr>
          <w:b/>
          <w:sz w:val="24"/>
        </w:rPr>
        <w:t>action plan</w:t>
      </w:r>
      <w:r>
        <w:rPr>
          <w:sz w:val="24"/>
        </w:rPr>
        <w:t>. SARD also announced a tour of Tibetan communities in North America to </w:t>
      </w:r>
      <w:r>
        <w:rPr>
          <w:b/>
          <w:sz w:val="24"/>
        </w:rPr>
        <w:t>raise capital </w:t>
      </w:r>
      <w:r>
        <w:rPr>
          <w:sz w:val="24"/>
        </w:rPr>
        <w:t>for GJDF, for which brochures were</w:t>
      </w:r>
      <w:r>
        <w:rPr>
          <w:spacing w:val="-4"/>
          <w:sz w:val="24"/>
        </w:rPr>
        <w:t> </w:t>
      </w:r>
      <w:r>
        <w:rPr>
          <w:sz w:val="24"/>
        </w:rPr>
        <w:t>designed.</w:t>
      </w:r>
    </w:p>
    <w:p>
      <w:pPr>
        <w:pStyle w:val="BodyText"/>
        <w:spacing w:before="11"/>
        <w:rPr>
          <w:sz w:val="23"/>
        </w:rPr>
      </w:pPr>
    </w:p>
    <w:p>
      <w:pPr>
        <w:pStyle w:val="ListParagraph"/>
        <w:numPr>
          <w:ilvl w:val="1"/>
          <w:numId w:val="2"/>
        </w:numPr>
        <w:tabs>
          <w:tab w:pos="1681" w:val="left" w:leader="none"/>
        </w:tabs>
        <w:spacing w:line="240" w:lineRule="auto" w:before="0" w:after="0"/>
        <w:ind w:left="1680" w:right="973" w:hanging="360"/>
        <w:jc w:val="both"/>
        <w:rPr>
          <w:sz w:val="24"/>
        </w:rPr>
      </w:pPr>
      <w:r>
        <w:rPr>
          <w:sz w:val="24"/>
        </w:rPr>
        <w:t>In Nepal, announcements of a second round of </w:t>
      </w:r>
      <w:r>
        <w:rPr>
          <w:b/>
          <w:sz w:val="24"/>
        </w:rPr>
        <w:t>community managed revolving fund </w:t>
      </w:r>
      <w:r>
        <w:rPr>
          <w:sz w:val="24"/>
        </w:rPr>
        <w:t>(CMRF) loans were made in five Pokhara settlements. Social mobilizers (SMs) facilitated completion</w:t>
      </w:r>
      <w:r>
        <w:rPr>
          <w:spacing w:val="-15"/>
          <w:sz w:val="24"/>
        </w:rPr>
        <w:t> </w:t>
      </w:r>
      <w:r>
        <w:rPr>
          <w:sz w:val="24"/>
        </w:rPr>
        <w:t>of</w:t>
      </w:r>
      <w:r>
        <w:rPr>
          <w:spacing w:val="-15"/>
          <w:sz w:val="24"/>
        </w:rPr>
        <w:t> </w:t>
      </w:r>
      <w:r>
        <w:rPr>
          <w:sz w:val="24"/>
        </w:rPr>
        <w:t>loan</w:t>
      </w:r>
      <w:r>
        <w:rPr>
          <w:spacing w:val="-16"/>
          <w:sz w:val="24"/>
        </w:rPr>
        <w:t> </w:t>
      </w:r>
      <w:r>
        <w:rPr>
          <w:sz w:val="24"/>
        </w:rPr>
        <w:t>application</w:t>
      </w:r>
      <w:r>
        <w:rPr>
          <w:spacing w:val="-16"/>
          <w:sz w:val="24"/>
        </w:rPr>
        <w:t> </w:t>
      </w:r>
      <w:r>
        <w:rPr>
          <w:sz w:val="24"/>
        </w:rPr>
        <w:t>forms</w:t>
      </w:r>
      <w:r>
        <w:rPr>
          <w:spacing w:val="-17"/>
          <w:sz w:val="24"/>
        </w:rPr>
        <w:t> </w:t>
      </w:r>
      <w:r>
        <w:rPr>
          <w:sz w:val="24"/>
        </w:rPr>
        <w:t>and</w:t>
      </w:r>
      <w:r>
        <w:rPr>
          <w:spacing w:val="-15"/>
          <w:sz w:val="24"/>
        </w:rPr>
        <w:t> </w:t>
      </w:r>
      <w:r>
        <w:rPr>
          <w:sz w:val="24"/>
        </w:rPr>
        <w:t>assisted</w:t>
      </w:r>
      <w:r>
        <w:rPr>
          <w:spacing w:val="-17"/>
          <w:sz w:val="24"/>
        </w:rPr>
        <w:t> </w:t>
      </w:r>
      <w:r>
        <w:rPr>
          <w:sz w:val="24"/>
        </w:rPr>
        <w:t>applicants</w:t>
      </w:r>
      <w:r>
        <w:rPr>
          <w:spacing w:val="-17"/>
          <w:sz w:val="24"/>
        </w:rPr>
        <w:t> </w:t>
      </w:r>
      <w:r>
        <w:rPr>
          <w:sz w:val="24"/>
        </w:rPr>
        <w:t>with</w:t>
      </w:r>
      <w:r>
        <w:rPr>
          <w:spacing w:val="-15"/>
          <w:sz w:val="24"/>
        </w:rPr>
        <w:t> </w:t>
      </w:r>
      <w:r>
        <w:rPr>
          <w:sz w:val="24"/>
        </w:rPr>
        <w:t>clarifications</w:t>
      </w:r>
      <w:r>
        <w:rPr>
          <w:spacing w:val="-17"/>
          <w:sz w:val="24"/>
        </w:rPr>
        <w:t> </w:t>
      </w:r>
      <w:r>
        <w:rPr>
          <w:sz w:val="24"/>
        </w:rPr>
        <w:t>about</w:t>
      </w:r>
      <w:r>
        <w:rPr>
          <w:spacing w:val="-15"/>
          <w:sz w:val="24"/>
        </w:rPr>
        <w:t> </w:t>
      </w:r>
      <w:r>
        <w:rPr>
          <w:sz w:val="24"/>
        </w:rPr>
        <w:t>loan terms. Following submission of application forms, loan applicants were interviewed by settlement loan committees (SLC), and borrower groups discussed new applications during their monthly meetings. Utilizing the amounts collected from first repayment installments,</w:t>
      </w:r>
      <w:r>
        <w:rPr>
          <w:spacing w:val="-10"/>
          <w:sz w:val="24"/>
        </w:rPr>
        <w:t> </w:t>
      </w:r>
      <w:r>
        <w:rPr>
          <w:sz w:val="24"/>
        </w:rPr>
        <w:t>nine</w:t>
      </w:r>
      <w:r>
        <w:rPr>
          <w:spacing w:val="-8"/>
          <w:sz w:val="24"/>
        </w:rPr>
        <w:t> </w:t>
      </w:r>
      <w:r>
        <w:rPr>
          <w:sz w:val="24"/>
        </w:rPr>
        <w:t>new</w:t>
      </w:r>
      <w:r>
        <w:rPr>
          <w:spacing w:val="-8"/>
          <w:sz w:val="24"/>
        </w:rPr>
        <w:t> </w:t>
      </w:r>
      <w:r>
        <w:rPr>
          <w:sz w:val="24"/>
        </w:rPr>
        <w:t>borrowers</w:t>
      </w:r>
      <w:r>
        <w:rPr>
          <w:spacing w:val="-7"/>
          <w:sz w:val="24"/>
        </w:rPr>
        <w:t> </w:t>
      </w:r>
      <w:r>
        <w:rPr>
          <w:sz w:val="24"/>
        </w:rPr>
        <w:t>received</w:t>
      </w:r>
      <w:r>
        <w:rPr>
          <w:spacing w:val="-9"/>
          <w:sz w:val="24"/>
        </w:rPr>
        <w:t> </w:t>
      </w:r>
      <w:r>
        <w:rPr>
          <w:sz w:val="24"/>
        </w:rPr>
        <w:t>loans</w:t>
      </w:r>
      <w:r>
        <w:rPr>
          <w:spacing w:val="-9"/>
          <w:sz w:val="24"/>
        </w:rPr>
        <w:t> </w:t>
      </w:r>
      <w:r>
        <w:rPr>
          <w:sz w:val="24"/>
        </w:rPr>
        <w:t>of</w:t>
      </w:r>
      <w:r>
        <w:rPr>
          <w:spacing w:val="-7"/>
          <w:sz w:val="24"/>
        </w:rPr>
        <w:t> </w:t>
      </w:r>
      <w:r>
        <w:rPr>
          <w:sz w:val="24"/>
        </w:rPr>
        <w:t>between</w:t>
      </w:r>
      <w:r>
        <w:rPr>
          <w:spacing w:val="-8"/>
          <w:sz w:val="24"/>
        </w:rPr>
        <w:t> </w:t>
      </w:r>
      <w:r>
        <w:rPr>
          <w:sz w:val="24"/>
        </w:rPr>
        <w:t>NPR</w:t>
      </w:r>
      <w:r>
        <w:rPr>
          <w:spacing w:val="-9"/>
          <w:sz w:val="24"/>
        </w:rPr>
        <w:t> </w:t>
      </w:r>
      <w:r>
        <w:rPr>
          <w:sz w:val="24"/>
        </w:rPr>
        <w:t>100,000-200,000.</w:t>
      </w:r>
      <w:r>
        <w:rPr>
          <w:spacing w:val="-9"/>
          <w:sz w:val="24"/>
        </w:rPr>
        <w:t> </w:t>
      </w:r>
      <w:r>
        <w:rPr>
          <w:sz w:val="24"/>
        </w:rPr>
        <w:t>Most beneficiary borrowers are involved in souvenir and restaurant businesses and use their loans to increase inventory and purchase small</w:t>
      </w:r>
      <w:r>
        <w:rPr>
          <w:spacing w:val="-1"/>
          <w:sz w:val="24"/>
        </w:rPr>
        <w:t> </w:t>
      </w:r>
      <w:r>
        <w:rPr>
          <w:sz w:val="24"/>
        </w:rPr>
        <w:t>equipment.</w:t>
      </w:r>
    </w:p>
    <w:p>
      <w:pPr>
        <w:pStyle w:val="BodyText"/>
        <w:spacing w:before="1"/>
      </w:pPr>
    </w:p>
    <w:p>
      <w:pPr>
        <w:pStyle w:val="BodyText"/>
        <w:spacing w:before="1"/>
        <w:ind w:left="1680" w:right="974"/>
        <w:jc w:val="both"/>
      </w:pPr>
      <w:r>
        <w:rPr/>
        <w:t>Monthly</w:t>
      </w:r>
      <w:r>
        <w:rPr>
          <w:spacing w:val="-10"/>
        </w:rPr>
        <w:t> </w:t>
      </w:r>
      <w:r>
        <w:rPr/>
        <w:t>borrower</w:t>
      </w:r>
      <w:r>
        <w:rPr>
          <w:spacing w:val="-8"/>
        </w:rPr>
        <w:t> </w:t>
      </w:r>
      <w:r>
        <w:rPr/>
        <w:t>group</w:t>
      </w:r>
      <w:r>
        <w:rPr>
          <w:spacing w:val="-9"/>
        </w:rPr>
        <w:t> </w:t>
      </w:r>
      <w:r>
        <w:rPr/>
        <w:t>meetings</w:t>
      </w:r>
      <w:r>
        <w:rPr>
          <w:spacing w:val="-9"/>
        </w:rPr>
        <w:t> </w:t>
      </w:r>
      <w:r>
        <w:rPr/>
        <w:t>were</w:t>
      </w:r>
      <w:r>
        <w:rPr>
          <w:spacing w:val="-9"/>
        </w:rPr>
        <w:t> </w:t>
      </w:r>
      <w:r>
        <w:rPr/>
        <w:t>facilitated</w:t>
      </w:r>
      <w:r>
        <w:rPr>
          <w:spacing w:val="-8"/>
        </w:rPr>
        <w:t> </w:t>
      </w:r>
      <w:r>
        <w:rPr/>
        <w:t>by</w:t>
      </w:r>
      <w:r>
        <w:rPr>
          <w:spacing w:val="-8"/>
        </w:rPr>
        <w:t> </w:t>
      </w:r>
      <w:r>
        <w:rPr/>
        <w:t>SMs</w:t>
      </w:r>
      <w:r>
        <w:rPr>
          <w:spacing w:val="-7"/>
        </w:rPr>
        <w:t> </w:t>
      </w:r>
      <w:r>
        <w:rPr/>
        <w:t>in</w:t>
      </w:r>
      <w:r>
        <w:rPr>
          <w:spacing w:val="-8"/>
        </w:rPr>
        <w:t> </w:t>
      </w:r>
      <w:r>
        <w:rPr/>
        <w:t>all</w:t>
      </w:r>
      <w:r>
        <w:rPr>
          <w:spacing w:val="-9"/>
        </w:rPr>
        <w:t> </w:t>
      </w:r>
      <w:r>
        <w:rPr/>
        <w:t>five</w:t>
      </w:r>
      <w:r>
        <w:rPr>
          <w:spacing w:val="-9"/>
        </w:rPr>
        <w:t> </w:t>
      </w:r>
      <w:r>
        <w:rPr/>
        <w:t>Pokhara</w:t>
      </w:r>
      <w:r>
        <w:rPr>
          <w:spacing w:val="-7"/>
        </w:rPr>
        <w:t> </w:t>
      </w:r>
      <w:r>
        <w:rPr/>
        <w:t>settlements where CMRFs are being implemented. Basic record keeping systems were introduced to borrowers, updates on businesses were shared, and reminders were given on the first loan repayment</w:t>
      </w:r>
      <w:r>
        <w:rPr>
          <w:spacing w:val="-1"/>
        </w:rPr>
        <w:t> </w:t>
      </w:r>
      <w:r>
        <w:rPr/>
        <w:t>date.</w:t>
      </w:r>
    </w:p>
    <w:p>
      <w:pPr>
        <w:spacing w:after="0"/>
        <w:jc w:val="both"/>
        <w:sectPr>
          <w:pgSz w:w="12240" w:h="15840"/>
          <w:pgMar w:header="0" w:footer="720" w:top="1400" w:bottom="900" w:left="480" w:right="460"/>
        </w:sectPr>
      </w:pPr>
    </w:p>
    <w:p>
      <w:pPr>
        <w:pStyle w:val="ListParagraph"/>
        <w:numPr>
          <w:ilvl w:val="1"/>
          <w:numId w:val="2"/>
        </w:numPr>
        <w:tabs>
          <w:tab w:pos="1681" w:val="left" w:leader="none"/>
        </w:tabs>
        <w:spacing w:line="240" w:lineRule="auto" w:before="60" w:after="0"/>
        <w:ind w:left="1680" w:right="974" w:hanging="360"/>
        <w:jc w:val="both"/>
        <w:rPr>
          <w:sz w:val="24"/>
        </w:rPr>
      </w:pPr>
      <w:r>
        <w:rPr>
          <w:sz w:val="24"/>
        </w:rPr>
        <w:t>Five social mobilizers received their second training in Pokhara. Conducted by CMRF consultants, the four-day training was designed based on social mobilizer inputs and focused on challenges and areas where the SMs requested additional support. Consultants</w:t>
      </w:r>
      <w:r>
        <w:rPr>
          <w:spacing w:val="-15"/>
          <w:sz w:val="24"/>
        </w:rPr>
        <w:t> </w:t>
      </w:r>
      <w:r>
        <w:rPr>
          <w:sz w:val="24"/>
        </w:rPr>
        <w:t>also</w:t>
      </w:r>
      <w:r>
        <w:rPr>
          <w:spacing w:val="-12"/>
          <w:sz w:val="24"/>
        </w:rPr>
        <w:t> </w:t>
      </w:r>
      <w:r>
        <w:rPr>
          <w:sz w:val="24"/>
        </w:rPr>
        <w:t>provided</w:t>
      </w:r>
      <w:r>
        <w:rPr>
          <w:spacing w:val="-13"/>
          <w:sz w:val="24"/>
        </w:rPr>
        <w:t> </w:t>
      </w:r>
      <w:r>
        <w:rPr>
          <w:sz w:val="24"/>
        </w:rPr>
        <w:t>training</w:t>
      </w:r>
      <w:r>
        <w:rPr>
          <w:spacing w:val="-14"/>
          <w:sz w:val="24"/>
        </w:rPr>
        <w:t> </w:t>
      </w:r>
      <w:r>
        <w:rPr>
          <w:sz w:val="24"/>
        </w:rPr>
        <w:t>on</w:t>
      </w:r>
      <w:r>
        <w:rPr>
          <w:spacing w:val="-12"/>
          <w:sz w:val="24"/>
        </w:rPr>
        <w:t> </w:t>
      </w:r>
      <w:r>
        <w:rPr>
          <w:sz w:val="24"/>
        </w:rPr>
        <w:t>basic</w:t>
      </w:r>
      <w:r>
        <w:rPr>
          <w:spacing w:val="-14"/>
          <w:sz w:val="24"/>
        </w:rPr>
        <w:t> </w:t>
      </w:r>
      <w:r>
        <w:rPr>
          <w:sz w:val="24"/>
        </w:rPr>
        <w:t>financial</w:t>
      </w:r>
      <w:r>
        <w:rPr>
          <w:spacing w:val="-12"/>
          <w:sz w:val="24"/>
        </w:rPr>
        <w:t> </w:t>
      </w:r>
      <w:r>
        <w:rPr>
          <w:sz w:val="24"/>
        </w:rPr>
        <w:t>literacy</w:t>
      </w:r>
      <w:r>
        <w:rPr>
          <w:spacing w:val="-12"/>
          <w:sz w:val="24"/>
        </w:rPr>
        <w:t> </w:t>
      </w:r>
      <w:r>
        <w:rPr>
          <w:sz w:val="24"/>
        </w:rPr>
        <w:t>and</w:t>
      </w:r>
      <w:r>
        <w:rPr>
          <w:spacing w:val="-12"/>
          <w:sz w:val="24"/>
        </w:rPr>
        <w:t> </w:t>
      </w:r>
      <w:r>
        <w:rPr>
          <w:sz w:val="24"/>
        </w:rPr>
        <w:t>life</w:t>
      </w:r>
      <w:r>
        <w:rPr>
          <w:spacing w:val="-13"/>
          <w:sz w:val="24"/>
        </w:rPr>
        <w:t> </w:t>
      </w:r>
      <w:r>
        <w:rPr>
          <w:sz w:val="24"/>
        </w:rPr>
        <w:t>skills</w:t>
      </w:r>
      <w:r>
        <w:rPr>
          <w:spacing w:val="-9"/>
          <w:sz w:val="24"/>
        </w:rPr>
        <w:t> </w:t>
      </w:r>
      <w:r>
        <w:rPr>
          <w:sz w:val="24"/>
        </w:rPr>
        <w:t>for</w:t>
      </w:r>
      <w:r>
        <w:rPr>
          <w:spacing w:val="-11"/>
          <w:sz w:val="24"/>
        </w:rPr>
        <w:t> </w:t>
      </w:r>
      <w:r>
        <w:rPr>
          <w:sz w:val="24"/>
        </w:rPr>
        <w:t>SMs</w:t>
      </w:r>
      <w:r>
        <w:rPr>
          <w:spacing w:val="-14"/>
          <w:sz w:val="24"/>
        </w:rPr>
        <w:t> </w:t>
      </w:r>
      <w:r>
        <w:rPr>
          <w:sz w:val="24"/>
        </w:rPr>
        <w:t>to</w:t>
      </w:r>
      <w:r>
        <w:rPr>
          <w:spacing w:val="-11"/>
          <w:sz w:val="24"/>
        </w:rPr>
        <w:t> </w:t>
      </w:r>
      <w:r>
        <w:rPr>
          <w:sz w:val="24"/>
        </w:rPr>
        <w:t>share with community members during their monthly borrower group meetings. The training also included a field exposure visit to a well-established microfinance project in</w:t>
      </w:r>
      <w:r>
        <w:rPr>
          <w:spacing w:val="-29"/>
          <w:sz w:val="24"/>
        </w:rPr>
        <w:t> </w:t>
      </w:r>
      <w:r>
        <w:rPr>
          <w:sz w:val="24"/>
        </w:rPr>
        <w:t>Pokhara.</w:t>
      </w:r>
    </w:p>
    <w:p>
      <w:pPr>
        <w:pStyle w:val="BodyText"/>
        <w:spacing w:before="10"/>
        <w:rPr>
          <w:sz w:val="23"/>
        </w:rPr>
      </w:pPr>
    </w:p>
    <w:p>
      <w:pPr>
        <w:pStyle w:val="ListParagraph"/>
        <w:numPr>
          <w:ilvl w:val="1"/>
          <w:numId w:val="2"/>
        </w:numPr>
        <w:tabs>
          <w:tab w:pos="1681" w:val="left" w:leader="none"/>
        </w:tabs>
        <w:spacing w:line="240" w:lineRule="auto" w:before="1" w:after="0"/>
        <w:ind w:left="1680" w:right="975" w:hanging="360"/>
        <w:jc w:val="both"/>
        <w:rPr>
          <w:sz w:val="24"/>
        </w:rPr>
      </w:pPr>
      <w:r>
        <w:rPr>
          <w:sz w:val="24"/>
        </w:rPr>
        <w:t>A</w:t>
      </w:r>
      <w:r>
        <w:rPr>
          <w:spacing w:val="-13"/>
          <w:sz w:val="24"/>
        </w:rPr>
        <w:t> </w:t>
      </w:r>
      <w:r>
        <w:rPr>
          <w:sz w:val="24"/>
        </w:rPr>
        <w:t>second</w:t>
      </w:r>
      <w:r>
        <w:rPr>
          <w:spacing w:val="-14"/>
          <w:sz w:val="24"/>
        </w:rPr>
        <w:t> </w:t>
      </w:r>
      <w:r>
        <w:rPr>
          <w:sz w:val="24"/>
        </w:rPr>
        <w:t>MIS</w:t>
      </w:r>
      <w:r>
        <w:rPr>
          <w:spacing w:val="-14"/>
          <w:sz w:val="24"/>
        </w:rPr>
        <w:t> </w:t>
      </w:r>
      <w:r>
        <w:rPr>
          <w:sz w:val="24"/>
        </w:rPr>
        <w:t>training</w:t>
      </w:r>
      <w:r>
        <w:rPr>
          <w:spacing w:val="-13"/>
          <w:sz w:val="24"/>
        </w:rPr>
        <w:t> </w:t>
      </w:r>
      <w:r>
        <w:rPr>
          <w:sz w:val="24"/>
        </w:rPr>
        <w:t>was</w:t>
      </w:r>
      <w:r>
        <w:rPr>
          <w:spacing w:val="-12"/>
          <w:sz w:val="24"/>
        </w:rPr>
        <w:t> </w:t>
      </w:r>
      <w:r>
        <w:rPr>
          <w:sz w:val="24"/>
        </w:rPr>
        <w:t>held</w:t>
      </w:r>
      <w:r>
        <w:rPr>
          <w:spacing w:val="-11"/>
          <w:sz w:val="24"/>
        </w:rPr>
        <w:t> </w:t>
      </w:r>
      <w:r>
        <w:rPr>
          <w:sz w:val="24"/>
        </w:rPr>
        <w:t>in</w:t>
      </w:r>
      <w:r>
        <w:rPr>
          <w:spacing w:val="-11"/>
          <w:sz w:val="24"/>
        </w:rPr>
        <w:t> </w:t>
      </w:r>
      <w:r>
        <w:rPr>
          <w:sz w:val="24"/>
        </w:rPr>
        <w:t>Kathmandu</w:t>
      </w:r>
      <w:r>
        <w:rPr>
          <w:spacing w:val="-11"/>
          <w:sz w:val="24"/>
        </w:rPr>
        <w:t> </w:t>
      </w:r>
      <w:r>
        <w:rPr>
          <w:sz w:val="24"/>
        </w:rPr>
        <w:t>at</w:t>
      </w:r>
      <w:r>
        <w:rPr>
          <w:spacing w:val="-14"/>
          <w:sz w:val="24"/>
        </w:rPr>
        <w:t> </w:t>
      </w:r>
      <w:r>
        <w:rPr>
          <w:sz w:val="24"/>
        </w:rPr>
        <w:t>the</w:t>
      </w:r>
      <w:r>
        <w:rPr>
          <w:spacing w:val="-11"/>
          <w:sz w:val="24"/>
        </w:rPr>
        <w:t> </w:t>
      </w:r>
      <w:r>
        <w:rPr>
          <w:sz w:val="24"/>
        </w:rPr>
        <w:t>request</w:t>
      </w:r>
      <w:r>
        <w:rPr>
          <w:spacing w:val="-13"/>
          <w:sz w:val="24"/>
        </w:rPr>
        <w:t> </w:t>
      </w:r>
      <w:r>
        <w:rPr>
          <w:sz w:val="24"/>
        </w:rPr>
        <w:t>of</w:t>
      </w:r>
      <w:r>
        <w:rPr>
          <w:spacing w:val="-13"/>
          <w:sz w:val="24"/>
        </w:rPr>
        <w:t> </w:t>
      </w:r>
      <w:r>
        <w:rPr>
          <w:sz w:val="24"/>
        </w:rPr>
        <w:t>accountants</w:t>
      </w:r>
      <w:r>
        <w:rPr>
          <w:spacing w:val="-12"/>
          <w:sz w:val="24"/>
        </w:rPr>
        <w:t> </w:t>
      </w:r>
      <w:r>
        <w:rPr>
          <w:sz w:val="24"/>
        </w:rPr>
        <w:t>from</w:t>
      </w:r>
      <w:r>
        <w:rPr>
          <w:spacing w:val="-14"/>
          <w:sz w:val="24"/>
        </w:rPr>
        <w:t> </w:t>
      </w:r>
      <w:r>
        <w:rPr>
          <w:sz w:val="24"/>
        </w:rPr>
        <w:t>Pokhara settlements.</w:t>
      </w:r>
      <w:r>
        <w:rPr>
          <w:spacing w:val="-10"/>
          <w:sz w:val="24"/>
        </w:rPr>
        <w:t> </w:t>
      </w:r>
      <w:r>
        <w:rPr>
          <w:sz w:val="24"/>
        </w:rPr>
        <w:t>The</w:t>
      </w:r>
      <w:r>
        <w:rPr>
          <w:spacing w:val="-11"/>
          <w:sz w:val="24"/>
        </w:rPr>
        <w:t> </w:t>
      </w:r>
      <w:r>
        <w:rPr>
          <w:sz w:val="24"/>
        </w:rPr>
        <w:t>three-day</w:t>
      </w:r>
      <w:r>
        <w:rPr>
          <w:spacing w:val="-10"/>
          <w:sz w:val="24"/>
        </w:rPr>
        <w:t> </w:t>
      </w:r>
      <w:r>
        <w:rPr>
          <w:sz w:val="24"/>
        </w:rPr>
        <w:t>training</w:t>
      </w:r>
      <w:r>
        <w:rPr>
          <w:spacing w:val="-12"/>
          <w:sz w:val="24"/>
        </w:rPr>
        <w:t> </w:t>
      </w:r>
      <w:r>
        <w:rPr>
          <w:sz w:val="24"/>
        </w:rPr>
        <w:t>was</w:t>
      </w:r>
      <w:r>
        <w:rPr>
          <w:spacing w:val="-9"/>
          <w:sz w:val="24"/>
        </w:rPr>
        <w:t> </w:t>
      </w:r>
      <w:r>
        <w:rPr>
          <w:sz w:val="24"/>
        </w:rPr>
        <w:t>a</w:t>
      </w:r>
      <w:r>
        <w:rPr>
          <w:spacing w:val="-10"/>
          <w:sz w:val="24"/>
        </w:rPr>
        <w:t> </w:t>
      </w:r>
      <w:r>
        <w:rPr>
          <w:sz w:val="24"/>
        </w:rPr>
        <w:t>step-by-step</w:t>
      </w:r>
      <w:r>
        <w:rPr>
          <w:spacing w:val="-10"/>
          <w:sz w:val="24"/>
        </w:rPr>
        <w:t> </w:t>
      </w:r>
      <w:r>
        <w:rPr>
          <w:sz w:val="24"/>
        </w:rPr>
        <w:t>review</w:t>
      </w:r>
      <w:r>
        <w:rPr>
          <w:spacing w:val="-13"/>
          <w:sz w:val="24"/>
        </w:rPr>
        <w:t> </w:t>
      </w:r>
      <w:r>
        <w:rPr>
          <w:sz w:val="24"/>
        </w:rPr>
        <w:t>at</w:t>
      </w:r>
      <w:r>
        <w:rPr>
          <w:spacing w:val="-10"/>
          <w:sz w:val="24"/>
        </w:rPr>
        <w:t> </w:t>
      </w:r>
      <w:r>
        <w:rPr>
          <w:sz w:val="24"/>
        </w:rPr>
        <w:t>which</w:t>
      </w:r>
      <w:r>
        <w:rPr>
          <w:spacing w:val="-8"/>
          <w:sz w:val="24"/>
        </w:rPr>
        <w:t> </w:t>
      </w:r>
      <w:r>
        <w:rPr>
          <w:sz w:val="24"/>
        </w:rPr>
        <w:t>accountants</w:t>
      </w:r>
      <w:r>
        <w:rPr>
          <w:spacing w:val="-10"/>
          <w:sz w:val="24"/>
        </w:rPr>
        <w:t> </w:t>
      </w:r>
      <w:r>
        <w:rPr>
          <w:sz w:val="24"/>
        </w:rPr>
        <w:t>were able to clarify concerns and resolve technical issues with the MIS</w:t>
      </w:r>
      <w:r>
        <w:rPr>
          <w:spacing w:val="-10"/>
          <w:sz w:val="24"/>
        </w:rPr>
        <w:t> </w:t>
      </w:r>
      <w:r>
        <w:rPr>
          <w:sz w:val="24"/>
        </w:rPr>
        <w:t>consultant.</w:t>
      </w:r>
    </w:p>
    <w:p>
      <w:pPr>
        <w:pStyle w:val="BodyText"/>
        <w:spacing w:before="11"/>
        <w:rPr>
          <w:sz w:val="20"/>
        </w:rPr>
      </w:pPr>
      <w:r>
        <w:rPr/>
        <w:pict>
          <v:group style="position:absolute;margin-left:113.43pt;margin-top:14.735976pt;width:411.6pt;height:154.25pt;mso-position-horizontal-relative:page;mso-position-vertical-relative:paragraph;z-index:-15728640;mso-wrap-distance-left:0;mso-wrap-distance-right:0" coordorigin="2269,295" coordsize="8232,3085">
            <v:shape style="position:absolute;left:2268;top:324;width:4064;height:3048" type="#_x0000_t75" stroked="false">
              <v:imagedata r:id="rId11" o:title=""/>
            </v:shape>
            <v:shape style="position:absolute;left:6386;top:294;width:4113;height:3085" type="#_x0000_t75" stroked="false">
              <v:imagedata r:id="rId12" o:title=""/>
            </v:shape>
            <w10:wrap type="topAndBottom"/>
          </v:group>
        </w:pict>
      </w:r>
    </w:p>
    <w:p>
      <w:pPr>
        <w:spacing w:before="0"/>
        <w:ind w:left="2133" w:right="0" w:firstLine="0"/>
        <w:jc w:val="left"/>
        <w:rPr>
          <w:sz w:val="20"/>
        </w:rPr>
      </w:pPr>
      <w:r>
        <w:rPr>
          <w:sz w:val="20"/>
        </w:rPr>
        <w:t>Social mobilizer training in Pokhara (left) and MIS training for accountants in Kathmandu (right)</w:t>
      </w:r>
    </w:p>
    <w:p>
      <w:pPr>
        <w:pStyle w:val="BodyText"/>
        <w:spacing w:before="11"/>
        <w:rPr>
          <w:sz w:val="23"/>
        </w:rPr>
      </w:pPr>
    </w:p>
    <w:p>
      <w:pPr>
        <w:pStyle w:val="BodyText"/>
        <w:ind w:left="1680" w:right="973"/>
        <w:jc w:val="both"/>
      </w:pPr>
      <w:r>
        <w:rPr/>
        <w:t>To ensure this component of TSRR is legal under the host country’s savings and credit regulations</w:t>
      </w:r>
      <w:r>
        <w:rPr>
          <w:spacing w:val="-17"/>
        </w:rPr>
        <w:t> </w:t>
      </w:r>
      <w:r>
        <w:rPr/>
        <w:t>and</w:t>
      </w:r>
      <w:r>
        <w:rPr>
          <w:spacing w:val="-15"/>
        </w:rPr>
        <w:t> </w:t>
      </w:r>
      <w:r>
        <w:rPr/>
        <w:t>to</w:t>
      </w:r>
      <w:r>
        <w:rPr>
          <w:spacing w:val="-15"/>
        </w:rPr>
        <w:t> </w:t>
      </w:r>
      <w:r>
        <w:rPr/>
        <w:t>maximize</w:t>
      </w:r>
      <w:r>
        <w:rPr>
          <w:spacing w:val="-14"/>
        </w:rPr>
        <w:t> </w:t>
      </w:r>
      <w:r>
        <w:rPr/>
        <w:t>its</w:t>
      </w:r>
      <w:r>
        <w:rPr>
          <w:spacing w:val="-16"/>
        </w:rPr>
        <w:t> </w:t>
      </w:r>
      <w:r>
        <w:rPr/>
        <w:t>impact</w:t>
      </w:r>
      <w:r>
        <w:rPr>
          <w:spacing w:val="-15"/>
        </w:rPr>
        <w:t> </w:t>
      </w:r>
      <w:r>
        <w:rPr/>
        <w:t>and</w:t>
      </w:r>
      <w:r>
        <w:rPr>
          <w:spacing w:val="-15"/>
        </w:rPr>
        <w:t> </w:t>
      </w:r>
      <w:r>
        <w:rPr/>
        <w:t>sustainability</w:t>
      </w:r>
      <w:r>
        <w:rPr>
          <w:spacing w:val="-17"/>
        </w:rPr>
        <w:t> </w:t>
      </w:r>
      <w:r>
        <w:rPr/>
        <w:t>by</w:t>
      </w:r>
      <w:r>
        <w:rPr>
          <w:spacing w:val="-17"/>
        </w:rPr>
        <w:t> </w:t>
      </w:r>
      <w:r>
        <w:rPr/>
        <w:t>following</w:t>
      </w:r>
      <w:r>
        <w:rPr>
          <w:spacing w:val="-16"/>
        </w:rPr>
        <w:t> </w:t>
      </w:r>
      <w:r>
        <w:rPr/>
        <w:t>sound</w:t>
      </w:r>
      <w:r>
        <w:rPr>
          <w:spacing w:val="-15"/>
        </w:rPr>
        <w:t> </w:t>
      </w:r>
      <w:r>
        <w:rPr/>
        <w:t>development practice, CMRF funds will be the sole entitlement of recipient settlement communities, and be utilized solely for the purpose of community-managed savings and loan funds within each respective community. The goal of CMRFs is for revolving fund management capacity to be built at the community level in each settlement, and for each settlement community to become empowered to manage its own CMRF independently, self- sufficiently, and with long-term</w:t>
      </w:r>
      <w:r>
        <w:rPr>
          <w:spacing w:val="-5"/>
        </w:rPr>
        <w:t> </w:t>
      </w:r>
      <w:r>
        <w:rPr/>
        <w:t>sustainability.</w:t>
      </w:r>
    </w:p>
    <w:p>
      <w:pPr>
        <w:pStyle w:val="BodyText"/>
      </w:pPr>
    </w:p>
    <w:p>
      <w:pPr>
        <w:pStyle w:val="Heading1"/>
        <w:spacing w:before="1"/>
        <w:jc w:val="both"/>
      </w:pPr>
      <w:bookmarkStart w:name="_TOC_250010" w:id="4"/>
      <w:bookmarkEnd w:id="4"/>
      <w:r>
        <w:rPr/>
        <w:t>KRA 2: WORKFORCE DEVELOPMENT</w:t>
      </w:r>
    </w:p>
    <w:p>
      <w:pPr>
        <w:pStyle w:val="BodyText"/>
        <w:rPr>
          <w:b/>
        </w:rPr>
      </w:pPr>
    </w:p>
    <w:p>
      <w:pPr>
        <w:pStyle w:val="BodyText"/>
        <w:ind w:left="960" w:right="975"/>
        <w:jc w:val="both"/>
      </w:pPr>
      <w:r>
        <w:rPr/>
        <w:t>In 2012 the Dharamshala Tibetan Career Center (DTCC) was established with USAID funding to increase job competitiveness and employment. DTCC delivers vocational skills training, career counseling and job placement services. With the inception of TSRR a diagnostic assessment was conducted to provide evidence-based recommendations to inform phase II planning for KRA 2. While the assessment was being conducted in FY17-18, TSRR supported continuation of existing services at both centers. Phase II of this program component began in FY19.</w:t>
      </w:r>
    </w:p>
    <w:p>
      <w:pPr>
        <w:pStyle w:val="BodyText"/>
        <w:spacing w:before="11"/>
        <w:rPr>
          <w:sz w:val="23"/>
        </w:rPr>
      </w:pPr>
    </w:p>
    <w:p>
      <w:pPr>
        <w:pStyle w:val="BodyText"/>
        <w:spacing w:line="293" w:lineRule="exact"/>
        <w:ind w:left="960"/>
        <w:jc w:val="both"/>
      </w:pPr>
      <w:r>
        <w:rPr/>
        <w:t>As part of the assessment a road map was developed that outlines a multi-year strategy for</w:t>
      </w:r>
      <w:r>
        <w:rPr>
          <w:spacing w:val="-17"/>
        </w:rPr>
        <w:t> </w:t>
      </w:r>
      <w:r>
        <w:rPr/>
        <w:t>KRA</w:t>
      </w:r>
    </w:p>
    <w:p>
      <w:pPr>
        <w:pStyle w:val="BodyText"/>
        <w:ind w:left="960"/>
      </w:pPr>
      <w:r>
        <w:rPr/>
        <w:t>2 </w:t>
      </w:r>
      <w:r>
        <w:rPr>
          <w:spacing w:val="40"/>
        </w:rPr>
        <w:t> </w:t>
      </w:r>
      <w:r>
        <w:rPr/>
        <w:t>in </w:t>
      </w:r>
      <w:r>
        <w:rPr>
          <w:spacing w:val="41"/>
        </w:rPr>
        <w:t> </w:t>
      </w:r>
      <w:r>
        <w:rPr/>
        <w:t>India </w:t>
      </w:r>
      <w:r>
        <w:rPr>
          <w:spacing w:val="41"/>
        </w:rPr>
        <w:t> </w:t>
      </w:r>
      <w:r>
        <w:rPr/>
        <w:t>with </w:t>
      </w:r>
      <w:r>
        <w:rPr>
          <w:spacing w:val="41"/>
        </w:rPr>
        <w:t> </w:t>
      </w:r>
      <w:r>
        <w:rPr/>
        <w:t>a </w:t>
      </w:r>
      <w:r>
        <w:rPr>
          <w:spacing w:val="38"/>
        </w:rPr>
        <w:t> </w:t>
      </w:r>
      <w:r>
        <w:rPr/>
        <w:t>timetable </w:t>
      </w:r>
      <w:r>
        <w:rPr>
          <w:spacing w:val="41"/>
        </w:rPr>
        <w:t> </w:t>
      </w:r>
      <w:r>
        <w:rPr/>
        <w:t>of </w:t>
      </w:r>
      <w:r>
        <w:rPr>
          <w:spacing w:val="41"/>
        </w:rPr>
        <w:t> </w:t>
      </w:r>
      <w:r>
        <w:rPr/>
        <w:t>key </w:t>
      </w:r>
      <w:r>
        <w:rPr>
          <w:spacing w:val="41"/>
        </w:rPr>
        <w:t> </w:t>
      </w:r>
      <w:r>
        <w:rPr/>
        <w:t>activities </w:t>
      </w:r>
      <w:r>
        <w:rPr>
          <w:spacing w:val="39"/>
        </w:rPr>
        <w:t> </w:t>
      </w:r>
      <w:r>
        <w:rPr/>
        <w:t>and </w:t>
      </w:r>
      <w:r>
        <w:rPr>
          <w:spacing w:val="38"/>
        </w:rPr>
        <w:t> </w:t>
      </w:r>
      <w:r>
        <w:rPr/>
        <w:t>notional </w:t>
      </w:r>
      <w:r>
        <w:rPr>
          <w:spacing w:val="41"/>
        </w:rPr>
        <w:t> </w:t>
      </w:r>
      <w:r>
        <w:rPr/>
        <w:t>targets </w:t>
      </w:r>
      <w:r>
        <w:rPr>
          <w:spacing w:val="37"/>
        </w:rPr>
        <w:t> </w:t>
      </w:r>
      <w:r>
        <w:rPr/>
        <w:t>for </w:t>
      </w:r>
      <w:r>
        <w:rPr>
          <w:spacing w:val="41"/>
        </w:rPr>
        <w:t> </w:t>
      </w:r>
      <w:r>
        <w:rPr/>
        <w:t>FY19-FY21. </w:t>
      </w:r>
      <w:r>
        <w:rPr>
          <w:spacing w:val="40"/>
        </w:rPr>
        <w:t> </w:t>
      </w:r>
      <w:r>
        <w:rPr/>
        <w:t>Key</w:t>
      </w:r>
    </w:p>
    <w:p>
      <w:pPr>
        <w:spacing w:after="0"/>
        <w:sectPr>
          <w:pgSz w:w="12240" w:h="15840"/>
          <w:pgMar w:header="0" w:footer="720" w:top="1380" w:bottom="900" w:left="480" w:right="460"/>
        </w:sectPr>
      </w:pPr>
    </w:p>
    <w:p>
      <w:pPr>
        <w:pStyle w:val="BodyText"/>
        <w:spacing w:before="40"/>
        <w:ind w:left="960" w:right="977"/>
        <w:jc w:val="both"/>
      </w:pPr>
      <w:r>
        <w:rPr/>
        <w:t>recommendations were to consolidate vocational training services; collaborate with other training institutions and private sector partners; and formulate a comprehensive CTA workforce development policy. The program is also supporting development of a workforce information system</w:t>
      </w:r>
      <w:r>
        <w:rPr>
          <w:spacing w:val="-15"/>
        </w:rPr>
        <w:t> </w:t>
      </w:r>
      <w:r>
        <w:rPr/>
        <w:t>(WFIS)</w:t>
      </w:r>
      <w:r>
        <w:rPr>
          <w:spacing w:val="-18"/>
        </w:rPr>
        <w:t> </w:t>
      </w:r>
      <w:r>
        <w:rPr/>
        <w:t>to</w:t>
      </w:r>
      <w:r>
        <w:rPr>
          <w:spacing w:val="-17"/>
        </w:rPr>
        <w:t> </w:t>
      </w:r>
      <w:r>
        <w:rPr/>
        <w:t>maintain</w:t>
      </w:r>
      <w:r>
        <w:rPr>
          <w:spacing w:val="-16"/>
        </w:rPr>
        <w:t> </w:t>
      </w:r>
      <w:r>
        <w:rPr/>
        <w:t>data</w:t>
      </w:r>
      <w:r>
        <w:rPr>
          <w:spacing w:val="-19"/>
        </w:rPr>
        <w:t> </w:t>
      </w:r>
      <w:r>
        <w:rPr/>
        <w:t>on</w:t>
      </w:r>
      <w:r>
        <w:rPr>
          <w:spacing w:val="-16"/>
        </w:rPr>
        <w:t> </w:t>
      </w:r>
      <w:r>
        <w:rPr/>
        <w:t>the</w:t>
      </w:r>
      <w:r>
        <w:rPr>
          <w:spacing w:val="-16"/>
        </w:rPr>
        <w:t> </w:t>
      </w:r>
      <w:r>
        <w:rPr/>
        <w:t>Tibetan</w:t>
      </w:r>
      <w:r>
        <w:rPr>
          <w:spacing w:val="-16"/>
        </w:rPr>
        <w:t> </w:t>
      </w:r>
      <w:r>
        <w:rPr/>
        <w:t>population</w:t>
      </w:r>
      <w:r>
        <w:rPr>
          <w:spacing w:val="-16"/>
        </w:rPr>
        <w:t> </w:t>
      </w:r>
      <w:r>
        <w:rPr/>
        <w:t>in</w:t>
      </w:r>
      <w:r>
        <w:rPr>
          <w:spacing w:val="-16"/>
        </w:rPr>
        <w:t> </w:t>
      </w:r>
      <w:r>
        <w:rPr/>
        <w:t>all</w:t>
      </w:r>
      <w:r>
        <w:rPr>
          <w:spacing w:val="-18"/>
        </w:rPr>
        <w:t> </w:t>
      </w:r>
      <w:r>
        <w:rPr/>
        <w:t>settlements</w:t>
      </w:r>
      <w:r>
        <w:rPr>
          <w:spacing w:val="-15"/>
        </w:rPr>
        <w:t> </w:t>
      </w:r>
      <w:r>
        <w:rPr/>
        <w:t>including</w:t>
      </w:r>
      <w:r>
        <w:rPr>
          <w:spacing w:val="-17"/>
        </w:rPr>
        <w:t> </w:t>
      </w:r>
      <w:r>
        <w:rPr/>
        <w:t>information on</w:t>
      </w:r>
      <w:r>
        <w:rPr>
          <w:spacing w:val="-12"/>
        </w:rPr>
        <w:t> </w:t>
      </w:r>
      <w:r>
        <w:rPr/>
        <w:t>current</w:t>
      </w:r>
      <w:r>
        <w:rPr>
          <w:spacing w:val="-11"/>
        </w:rPr>
        <w:t> </w:t>
      </w:r>
      <w:r>
        <w:rPr/>
        <w:t>employment</w:t>
      </w:r>
      <w:r>
        <w:rPr>
          <w:spacing w:val="-10"/>
        </w:rPr>
        <w:t> </w:t>
      </w:r>
      <w:r>
        <w:rPr/>
        <w:t>status,</w:t>
      </w:r>
      <w:r>
        <w:rPr>
          <w:spacing w:val="-12"/>
        </w:rPr>
        <w:t> </w:t>
      </w:r>
      <w:r>
        <w:rPr/>
        <w:t>age,</w:t>
      </w:r>
      <w:r>
        <w:rPr>
          <w:spacing w:val="-12"/>
        </w:rPr>
        <w:t> </w:t>
      </w:r>
      <w:r>
        <w:rPr/>
        <w:t>gender,</w:t>
      </w:r>
      <w:r>
        <w:rPr>
          <w:spacing w:val="-12"/>
        </w:rPr>
        <w:t> </w:t>
      </w:r>
      <w:r>
        <w:rPr/>
        <w:t>academic</w:t>
      </w:r>
      <w:r>
        <w:rPr>
          <w:spacing w:val="-13"/>
        </w:rPr>
        <w:t> </w:t>
      </w:r>
      <w:r>
        <w:rPr/>
        <w:t>and</w:t>
      </w:r>
      <w:r>
        <w:rPr>
          <w:spacing w:val="-14"/>
        </w:rPr>
        <w:t> </w:t>
      </w:r>
      <w:r>
        <w:rPr/>
        <w:t>professional</w:t>
      </w:r>
      <w:r>
        <w:rPr>
          <w:spacing w:val="-12"/>
        </w:rPr>
        <w:t> </w:t>
      </w:r>
      <w:r>
        <w:rPr/>
        <w:t>qualifications,</w:t>
      </w:r>
      <w:r>
        <w:rPr>
          <w:spacing w:val="-12"/>
        </w:rPr>
        <w:t> </w:t>
      </w:r>
      <w:r>
        <w:rPr/>
        <w:t>and</w:t>
      </w:r>
      <w:r>
        <w:rPr>
          <w:spacing w:val="-11"/>
        </w:rPr>
        <w:t> </w:t>
      </w:r>
      <w:r>
        <w:rPr/>
        <w:t>career aspirations.</w:t>
      </w:r>
    </w:p>
    <w:p>
      <w:pPr>
        <w:pStyle w:val="BodyText"/>
        <w:spacing w:before="10"/>
        <w:rPr>
          <w:sz w:val="23"/>
        </w:rPr>
      </w:pPr>
    </w:p>
    <w:p>
      <w:pPr>
        <w:pStyle w:val="Heading1"/>
        <w:spacing w:before="1"/>
        <w:ind w:left="1178"/>
      </w:pPr>
      <w:r>
        <w:rPr/>
        <w:t>Activity progress:</w:t>
      </w:r>
    </w:p>
    <w:p>
      <w:pPr>
        <w:pStyle w:val="BodyText"/>
        <w:spacing w:before="1"/>
        <w:rPr>
          <w:b/>
        </w:rPr>
      </w:pPr>
    </w:p>
    <w:p>
      <w:pPr>
        <w:pStyle w:val="ListParagraph"/>
        <w:numPr>
          <w:ilvl w:val="0"/>
          <w:numId w:val="4"/>
        </w:numPr>
        <w:tabs>
          <w:tab w:pos="1681" w:val="left" w:leader="none"/>
        </w:tabs>
        <w:spacing w:line="240" w:lineRule="auto" w:before="1" w:after="0"/>
        <w:ind w:left="1680" w:right="980" w:hanging="360"/>
        <w:jc w:val="left"/>
        <w:rPr>
          <w:rFonts w:ascii="Wingdings" w:hAnsi="Wingdings"/>
          <w:sz w:val="24"/>
        </w:rPr>
      </w:pPr>
      <w:r>
        <w:rPr>
          <w:sz w:val="24"/>
        </w:rPr>
        <w:t>Short-term</w:t>
      </w:r>
      <w:r>
        <w:rPr>
          <w:spacing w:val="-18"/>
          <w:sz w:val="24"/>
        </w:rPr>
        <w:t> </w:t>
      </w:r>
      <w:r>
        <w:rPr>
          <w:sz w:val="24"/>
        </w:rPr>
        <w:t>training</w:t>
      </w:r>
      <w:r>
        <w:rPr>
          <w:spacing w:val="-18"/>
          <w:sz w:val="24"/>
        </w:rPr>
        <w:t> </w:t>
      </w:r>
      <w:r>
        <w:rPr>
          <w:sz w:val="24"/>
        </w:rPr>
        <w:t>courses,</w:t>
      </w:r>
      <w:r>
        <w:rPr>
          <w:spacing w:val="-15"/>
          <w:sz w:val="24"/>
        </w:rPr>
        <w:t> </w:t>
      </w:r>
      <w:r>
        <w:rPr>
          <w:sz w:val="24"/>
        </w:rPr>
        <w:t>career</w:t>
      </w:r>
      <w:r>
        <w:rPr>
          <w:spacing w:val="-17"/>
          <w:sz w:val="24"/>
        </w:rPr>
        <w:t> </w:t>
      </w:r>
      <w:r>
        <w:rPr>
          <w:sz w:val="24"/>
        </w:rPr>
        <w:t>counseling,</w:t>
      </w:r>
      <w:r>
        <w:rPr>
          <w:spacing w:val="-18"/>
          <w:sz w:val="24"/>
        </w:rPr>
        <w:t> </w:t>
      </w:r>
      <w:r>
        <w:rPr>
          <w:sz w:val="24"/>
        </w:rPr>
        <w:t>and</w:t>
      </w:r>
      <w:r>
        <w:rPr>
          <w:spacing w:val="-15"/>
          <w:sz w:val="24"/>
        </w:rPr>
        <w:t> </w:t>
      </w:r>
      <w:r>
        <w:rPr>
          <w:sz w:val="24"/>
        </w:rPr>
        <w:t>related</w:t>
      </w:r>
      <w:r>
        <w:rPr>
          <w:spacing w:val="-17"/>
          <w:sz w:val="24"/>
        </w:rPr>
        <w:t> </w:t>
      </w:r>
      <w:r>
        <w:rPr>
          <w:sz w:val="24"/>
        </w:rPr>
        <w:t>workshops</w:t>
      </w:r>
      <w:r>
        <w:rPr>
          <w:spacing w:val="-17"/>
          <w:sz w:val="24"/>
        </w:rPr>
        <w:t> </w:t>
      </w:r>
      <w:r>
        <w:rPr>
          <w:sz w:val="24"/>
        </w:rPr>
        <w:t>at</w:t>
      </w:r>
      <w:r>
        <w:rPr>
          <w:spacing w:val="-17"/>
          <w:sz w:val="24"/>
        </w:rPr>
        <w:t> </w:t>
      </w:r>
      <w:r>
        <w:rPr>
          <w:sz w:val="24"/>
        </w:rPr>
        <w:t>DTCC</w:t>
      </w:r>
      <w:r>
        <w:rPr>
          <w:spacing w:val="-16"/>
          <w:sz w:val="24"/>
        </w:rPr>
        <w:t> </w:t>
      </w:r>
      <w:r>
        <w:rPr>
          <w:sz w:val="24"/>
        </w:rPr>
        <w:t>benefitted a number of unemployed youths in the past quarter, as described</w:t>
      </w:r>
      <w:r>
        <w:rPr>
          <w:spacing w:val="-9"/>
          <w:sz w:val="24"/>
        </w:rPr>
        <w:t> </w:t>
      </w:r>
      <w:r>
        <w:rPr>
          <w:sz w:val="24"/>
        </w:rPr>
        <w:t>below.</w:t>
      </w:r>
    </w:p>
    <w:p>
      <w:pPr>
        <w:pStyle w:val="BodyText"/>
      </w:pPr>
    </w:p>
    <w:p>
      <w:pPr>
        <w:pStyle w:val="ListParagraph"/>
        <w:numPr>
          <w:ilvl w:val="1"/>
          <w:numId w:val="4"/>
        </w:numPr>
        <w:tabs>
          <w:tab w:pos="2041" w:val="left" w:leader="none"/>
        </w:tabs>
        <w:spacing w:line="240" w:lineRule="auto" w:before="0" w:after="0"/>
        <w:ind w:left="2040" w:right="974" w:hanging="360"/>
        <w:jc w:val="both"/>
        <w:rPr>
          <w:sz w:val="24"/>
        </w:rPr>
      </w:pPr>
      <w:r>
        <w:rPr>
          <w:sz w:val="24"/>
        </w:rPr>
        <w:t>Five trainees completed a three-month </w:t>
      </w:r>
      <w:r>
        <w:rPr>
          <w:b/>
          <w:sz w:val="24"/>
        </w:rPr>
        <w:t>hairdressing course </w:t>
      </w:r>
      <w:r>
        <w:rPr>
          <w:sz w:val="24"/>
        </w:rPr>
        <w:t>at DTCC. The course includes daily practice cutting and styling hair and theoretical training on hair anatomy, hair treatment, and hair spa and massage. The trainees also received skills- to-enterprise business training and two trainees won seed funding at the completion of</w:t>
      </w:r>
      <w:r>
        <w:rPr>
          <w:spacing w:val="-3"/>
          <w:sz w:val="24"/>
        </w:rPr>
        <w:t> </w:t>
      </w:r>
      <w:r>
        <w:rPr>
          <w:sz w:val="24"/>
        </w:rPr>
        <w:t>the</w:t>
      </w:r>
      <w:r>
        <w:rPr>
          <w:spacing w:val="-6"/>
          <w:sz w:val="24"/>
        </w:rPr>
        <w:t> </w:t>
      </w:r>
      <w:r>
        <w:rPr>
          <w:sz w:val="24"/>
        </w:rPr>
        <w:t>training.</w:t>
      </w:r>
      <w:r>
        <w:rPr>
          <w:spacing w:val="-6"/>
          <w:sz w:val="24"/>
        </w:rPr>
        <w:t> </w:t>
      </w:r>
      <w:r>
        <w:rPr>
          <w:sz w:val="24"/>
        </w:rPr>
        <w:t>The</w:t>
      </w:r>
      <w:r>
        <w:rPr>
          <w:spacing w:val="-3"/>
          <w:sz w:val="24"/>
        </w:rPr>
        <w:t> </w:t>
      </w:r>
      <w:r>
        <w:rPr>
          <w:sz w:val="24"/>
        </w:rPr>
        <w:t>course</w:t>
      </w:r>
      <w:r>
        <w:rPr>
          <w:spacing w:val="-4"/>
          <w:sz w:val="24"/>
        </w:rPr>
        <w:t> </w:t>
      </w:r>
      <w:r>
        <w:rPr>
          <w:sz w:val="24"/>
        </w:rPr>
        <w:t>is</w:t>
      </w:r>
      <w:r>
        <w:rPr>
          <w:spacing w:val="-4"/>
          <w:sz w:val="24"/>
        </w:rPr>
        <w:t> </w:t>
      </w:r>
      <w:r>
        <w:rPr>
          <w:sz w:val="24"/>
        </w:rPr>
        <w:t>affiliated</w:t>
      </w:r>
      <w:r>
        <w:rPr>
          <w:spacing w:val="-2"/>
          <w:sz w:val="24"/>
        </w:rPr>
        <w:t> </w:t>
      </w:r>
      <w:r>
        <w:rPr>
          <w:sz w:val="24"/>
        </w:rPr>
        <w:t>with</w:t>
      </w:r>
      <w:r>
        <w:rPr>
          <w:spacing w:val="-6"/>
          <w:sz w:val="24"/>
        </w:rPr>
        <w:t> </w:t>
      </w:r>
      <w:r>
        <w:rPr>
          <w:sz w:val="24"/>
        </w:rPr>
        <w:t>the</w:t>
      </w:r>
      <w:r>
        <w:rPr>
          <w:spacing w:val="-6"/>
          <w:sz w:val="24"/>
        </w:rPr>
        <w:t> </w:t>
      </w:r>
      <w:r>
        <w:rPr>
          <w:sz w:val="24"/>
        </w:rPr>
        <w:t>Jawed</w:t>
      </w:r>
      <w:r>
        <w:rPr>
          <w:spacing w:val="-3"/>
          <w:sz w:val="24"/>
        </w:rPr>
        <w:t> </w:t>
      </w:r>
      <w:r>
        <w:rPr>
          <w:sz w:val="24"/>
        </w:rPr>
        <w:t>Habib</w:t>
      </w:r>
      <w:r>
        <w:rPr>
          <w:spacing w:val="-3"/>
          <w:sz w:val="24"/>
        </w:rPr>
        <w:t> </w:t>
      </w:r>
      <w:r>
        <w:rPr>
          <w:sz w:val="24"/>
        </w:rPr>
        <w:t>Foundation,</w:t>
      </w:r>
      <w:r>
        <w:rPr>
          <w:spacing w:val="-9"/>
          <w:sz w:val="24"/>
        </w:rPr>
        <w:t> </w:t>
      </w:r>
      <w:r>
        <w:rPr>
          <w:sz w:val="24"/>
        </w:rPr>
        <w:t>which</w:t>
      </w:r>
      <w:r>
        <w:rPr>
          <w:spacing w:val="-4"/>
          <w:sz w:val="24"/>
        </w:rPr>
        <w:t> </w:t>
      </w:r>
      <w:r>
        <w:rPr>
          <w:sz w:val="24"/>
        </w:rPr>
        <w:t>feeds trainees into its franchise of 184 unisex salons across 62 Indian</w:t>
      </w:r>
      <w:r>
        <w:rPr>
          <w:spacing w:val="-11"/>
          <w:sz w:val="24"/>
        </w:rPr>
        <w:t> </w:t>
      </w:r>
      <w:r>
        <w:rPr>
          <w:sz w:val="24"/>
        </w:rPr>
        <w:t>cities.</w:t>
      </w:r>
    </w:p>
    <w:p>
      <w:pPr>
        <w:pStyle w:val="BodyText"/>
        <w:spacing w:before="9"/>
        <w:rPr>
          <w:sz w:val="20"/>
        </w:rPr>
      </w:pPr>
      <w:r>
        <w:rPr/>
        <w:drawing>
          <wp:anchor distT="0" distB="0" distL="0" distR="0" allowOverlap="1" layoutInCell="1" locked="0" behindDoc="0" simplePos="0" relativeHeight="1">
            <wp:simplePos x="0" y="0"/>
            <wp:positionH relativeFrom="page">
              <wp:posOffset>2530475</wp:posOffset>
            </wp:positionH>
            <wp:positionV relativeFrom="paragraph">
              <wp:posOffset>185527</wp:posOffset>
            </wp:positionV>
            <wp:extent cx="3330730" cy="2139695"/>
            <wp:effectExtent l="0" t="0" r="0" b="0"/>
            <wp:wrapTopAndBottom/>
            <wp:docPr id="11" name="image8.jpeg"/>
            <wp:cNvGraphicFramePr>
              <a:graphicFrameLocks noChangeAspect="1"/>
            </wp:cNvGraphicFramePr>
            <a:graphic>
              <a:graphicData uri="http://schemas.openxmlformats.org/drawingml/2006/picture">
                <pic:pic>
                  <pic:nvPicPr>
                    <pic:cNvPr id="12" name="image8.jpeg"/>
                    <pic:cNvPicPr/>
                  </pic:nvPicPr>
                  <pic:blipFill>
                    <a:blip r:embed="rId13" cstate="print"/>
                    <a:stretch>
                      <a:fillRect/>
                    </a:stretch>
                  </pic:blipFill>
                  <pic:spPr>
                    <a:xfrm>
                      <a:off x="0" y="0"/>
                      <a:ext cx="3330730" cy="2139695"/>
                    </a:xfrm>
                    <a:prstGeom prst="rect">
                      <a:avLst/>
                    </a:prstGeom>
                  </pic:spPr>
                </pic:pic>
              </a:graphicData>
            </a:graphic>
          </wp:anchor>
        </w:drawing>
      </w:r>
    </w:p>
    <w:p>
      <w:pPr>
        <w:spacing w:before="0"/>
        <w:ind w:left="3646" w:right="0" w:firstLine="0"/>
        <w:jc w:val="left"/>
        <w:rPr>
          <w:sz w:val="20"/>
        </w:rPr>
      </w:pPr>
      <w:r>
        <w:rPr>
          <w:sz w:val="20"/>
        </w:rPr>
        <w:t>Hairdressing trainees and DTCC staff upon training completion</w:t>
      </w:r>
    </w:p>
    <w:p>
      <w:pPr>
        <w:pStyle w:val="BodyText"/>
        <w:spacing w:before="9"/>
        <w:rPr>
          <w:sz w:val="19"/>
        </w:rPr>
      </w:pPr>
    </w:p>
    <w:p>
      <w:pPr>
        <w:pStyle w:val="ListParagraph"/>
        <w:numPr>
          <w:ilvl w:val="1"/>
          <w:numId w:val="4"/>
        </w:numPr>
        <w:tabs>
          <w:tab w:pos="2041" w:val="left" w:leader="none"/>
        </w:tabs>
        <w:spacing w:line="240" w:lineRule="auto" w:before="0" w:after="0"/>
        <w:ind w:left="2040" w:right="975" w:hanging="360"/>
        <w:jc w:val="both"/>
        <w:rPr>
          <w:sz w:val="24"/>
        </w:rPr>
      </w:pPr>
      <w:r>
        <w:rPr>
          <w:sz w:val="24"/>
        </w:rPr>
        <w:t>Two trainees concluded and three trainees began a four-month </w:t>
      </w:r>
      <w:r>
        <w:rPr>
          <w:b/>
          <w:sz w:val="24"/>
        </w:rPr>
        <w:t>web design training </w:t>
      </w:r>
      <w:r>
        <w:rPr>
          <w:sz w:val="24"/>
        </w:rPr>
        <w:t>at DTCC. The certified course includes practice on indexing, Hypertext Markup Language 5, cascading style sheet, JavaScript, Dreamweaver and WordPress theme development.</w:t>
      </w:r>
    </w:p>
    <w:p>
      <w:pPr>
        <w:pStyle w:val="ListParagraph"/>
        <w:numPr>
          <w:ilvl w:val="1"/>
          <w:numId w:val="4"/>
        </w:numPr>
        <w:tabs>
          <w:tab w:pos="2041" w:val="left" w:leader="none"/>
        </w:tabs>
        <w:spacing w:line="240" w:lineRule="auto" w:before="2" w:after="0"/>
        <w:ind w:left="2040" w:right="974" w:hanging="360"/>
        <w:jc w:val="both"/>
        <w:rPr>
          <w:sz w:val="24"/>
        </w:rPr>
      </w:pPr>
      <w:r>
        <w:rPr>
          <w:sz w:val="24"/>
        </w:rPr>
        <w:t>Eight trainees completed a one-month </w:t>
      </w:r>
      <w:r>
        <w:rPr>
          <w:b/>
          <w:sz w:val="24"/>
        </w:rPr>
        <w:t>Tally accounting software training </w:t>
      </w:r>
      <w:r>
        <w:rPr>
          <w:sz w:val="24"/>
        </w:rPr>
        <w:t>at DTCC affiliated with Education Arena Institute. The training focused on basic accounting, fundamentals of Tally, inventory, voucher entry, and generating</w:t>
      </w:r>
      <w:r>
        <w:rPr>
          <w:spacing w:val="-15"/>
          <w:sz w:val="24"/>
        </w:rPr>
        <w:t> </w:t>
      </w:r>
      <w:r>
        <w:rPr>
          <w:sz w:val="24"/>
        </w:rPr>
        <w:t>reports.</w:t>
      </w:r>
    </w:p>
    <w:p>
      <w:pPr>
        <w:pStyle w:val="ListParagraph"/>
        <w:numPr>
          <w:ilvl w:val="1"/>
          <w:numId w:val="4"/>
        </w:numPr>
        <w:tabs>
          <w:tab w:pos="2041" w:val="left" w:leader="none"/>
        </w:tabs>
        <w:spacing w:line="240" w:lineRule="auto" w:before="0" w:after="0"/>
        <w:ind w:left="2040" w:right="973" w:hanging="360"/>
        <w:jc w:val="both"/>
        <w:rPr>
          <w:sz w:val="24"/>
        </w:rPr>
      </w:pPr>
      <w:r>
        <w:rPr>
          <w:sz w:val="24"/>
        </w:rPr>
        <w:t>Ten trainees completed a one-month </w:t>
      </w:r>
      <w:r>
        <w:rPr>
          <w:b/>
          <w:sz w:val="24"/>
        </w:rPr>
        <w:t>Photoshop training </w:t>
      </w:r>
      <w:r>
        <w:rPr>
          <w:sz w:val="24"/>
        </w:rPr>
        <w:t>at DTCC, and 26 trainees completed</w:t>
      </w:r>
      <w:r>
        <w:rPr>
          <w:spacing w:val="-9"/>
          <w:sz w:val="24"/>
        </w:rPr>
        <w:t> </w:t>
      </w:r>
      <w:r>
        <w:rPr>
          <w:sz w:val="24"/>
        </w:rPr>
        <w:t>an</w:t>
      </w:r>
      <w:r>
        <w:rPr>
          <w:spacing w:val="-7"/>
          <w:sz w:val="24"/>
        </w:rPr>
        <w:t> </w:t>
      </w:r>
      <w:r>
        <w:rPr>
          <w:sz w:val="24"/>
        </w:rPr>
        <w:t>introductory</w:t>
      </w:r>
      <w:r>
        <w:rPr>
          <w:spacing w:val="-9"/>
          <w:sz w:val="24"/>
        </w:rPr>
        <w:t> </w:t>
      </w:r>
      <w:r>
        <w:rPr>
          <w:sz w:val="24"/>
        </w:rPr>
        <w:t>course</w:t>
      </w:r>
      <w:r>
        <w:rPr>
          <w:spacing w:val="-8"/>
          <w:sz w:val="24"/>
        </w:rPr>
        <w:t> </w:t>
      </w:r>
      <w:r>
        <w:rPr>
          <w:sz w:val="24"/>
        </w:rPr>
        <w:t>in</w:t>
      </w:r>
      <w:r>
        <w:rPr>
          <w:spacing w:val="-7"/>
          <w:sz w:val="24"/>
        </w:rPr>
        <w:t> </w:t>
      </w:r>
      <w:r>
        <w:rPr>
          <w:b/>
          <w:sz w:val="24"/>
        </w:rPr>
        <w:t>basic</w:t>
      </w:r>
      <w:r>
        <w:rPr>
          <w:b/>
          <w:spacing w:val="-8"/>
          <w:sz w:val="24"/>
        </w:rPr>
        <w:t> </w:t>
      </w:r>
      <w:r>
        <w:rPr>
          <w:b/>
          <w:sz w:val="24"/>
        </w:rPr>
        <w:t>computer</w:t>
      </w:r>
      <w:r>
        <w:rPr>
          <w:b/>
          <w:spacing w:val="-8"/>
          <w:sz w:val="24"/>
        </w:rPr>
        <w:t> </w:t>
      </w:r>
      <w:r>
        <w:rPr>
          <w:b/>
          <w:sz w:val="24"/>
        </w:rPr>
        <w:t>skills</w:t>
      </w:r>
      <w:r>
        <w:rPr>
          <w:sz w:val="24"/>
        </w:rPr>
        <w:t>.</w:t>
      </w:r>
      <w:r>
        <w:rPr>
          <w:spacing w:val="-10"/>
          <w:sz w:val="24"/>
        </w:rPr>
        <w:t> </w:t>
      </w:r>
      <w:r>
        <w:rPr>
          <w:sz w:val="24"/>
        </w:rPr>
        <w:t>Both</w:t>
      </w:r>
      <w:r>
        <w:rPr>
          <w:spacing w:val="-10"/>
          <w:sz w:val="24"/>
        </w:rPr>
        <w:t> </w:t>
      </w:r>
      <w:r>
        <w:rPr>
          <w:sz w:val="24"/>
        </w:rPr>
        <w:t>trainings</w:t>
      </w:r>
      <w:r>
        <w:rPr>
          <w:spacing w:val="-11"/>
          <w:sz w:val="24"/>
        </w:rPr>
        <w:t> </w:t>
      </w:r>
      <w:r>
        <w:rPr>
          <w:sz w:val="24"/>
        </w:rPr>
        <w:t>were</w:t>
      </w:r>
      <w:r>
        <w:rPr>
          <w:spacing w:val="-8"/>
          <w:sz w:val="24"/>
        </w:rPr>
        <w:t> </w:t>
      </w:r>
      <w:r>
        <w:rPr>
          <w:sz w:val="24"/>
        </w:rPr>
        <w:t>led</w:t>
      </w:r>
      <w:r>
        <w:rPr>
          <w:spacing w:val="-7"/>
          <w:sz w:val="24"/>
        </w:rPr>
        <w:t> </w:t>
      </w:r>
      <w:r>
        <w:rPr>
          <w:sz w:val="24"/>
        </w:rPr>
        <w:t>by experienced Tibetan</w:t>
      </w:r>
      <w:r>
        <w:rPr>
          <w:spacing w:val="-2"/>
          <w:sz w:val="24"/>
        </w:rPr>
        <w:t> </w:t>
      </w:r>
      <w:r>
        <w:rPr>
          <w:sz w:val="24"/>
        </w:rPr>
        <w:t>trainers.</w:t>
      </w:r>
    </w:p>
    <w:p>
      <w:pPr>
        <w:spacing w:after="0" w:line="240" w:lineRule="auto"/>
        <w:jc w:val="both"/>
        <w:rPr>
          <w:sz w:val="24"/>
        </w:rPr>
        <w:sectPr>
          <w:pgSz w:w="12240" w:h="15840"/>
          <w:pgMar w:header="0" w:footer="720" w:top="1400" w:bottom="900" w:left="480" w:right="460"/>
        </w:sectPr>
      </w:pPr>
    </w:p>
    <w:p>
      <w:pPr>
        <w:pStyle w:val="ListParagraph"/>
        <w:numPr>
          <w:ilvl w:val="1"/>
          <w:numId w:val="4"/>
        </w:numPr>
        <w:tabs>
          <w:tab w:pos="2041" w:val="left" w:leader="none"/>
        </w:tabs>
        <w:spacing w:line="240" w:lineRule="auto" w:before="40" w:after="0"/>
        <w:ind w:left="2040" w:right="972" w:hanging="360"/>
        <w:jc w:val="both"/>
        <w:rPr>
          <w:sz w:val="24"/>
        </w:rPr>
      </w:pPr>
      <w:r>
        <w:rPr>
          <w:sz w:val="24"/>
        </w:rPr>
        <w:t>Successful professionals and entrepreneurs were invited to share their personal stories and inspire trainees as part of the center’s ‘Saturday food for soul’ event. In the</w:t>
      </w:r>
      <w:r>
        <w:rPr>
          <w:spacing w:val="-14"/>
          <w:sz w:val="24"/>
        </w:rPr>
        <w:t> </w:t>
      </w:r>
      <w:r>
        <w:rPr>
          <w:sz w:val="24"/>
        </w:rPr>
        <w:t>past</w:t>
      </w:r>
      <w:r>
        <w:rPr>
          <w:spacing w:val="-13"/>
          <w:sz w:val="24"/>
        </w:rPr>
        <w:t> </w:t>
      </w:r>
      <w:r>
        <w:rPr>
          <w:sz w:val="24"/>
        </w:rPr>
        <w:t>quarter</w:t>
      </w:r>
      <w:r>
        <w:rPr>
          <w:spacing w:val="-13"/>
          <w:sz w:val="24"/>
        </w:rPr>
        <w:t> </w:t>
      </w:r>
      <w:r>
        <w:rPr>
          <w:sz w:val="24"/>
        </w:rPr>
        <w:t>a</w:t>
      </w:r>
      <w:r>
        <w:rPr>
          <w:spacing w:val="-11"/>
          <w:sz w:val="24"/>
        </w:rPr>
        <w:t> </w:t>
      </w:r>
      <w:r>
        <w:rPr>
          <w:sz w:val="24"/>
        </w:rPr>
        <w:t>successful</w:t>
      </w:r>
      <w:r>
        <w:rPr>
          <w:spacing w:val="-14"/>
          <w:sz w:val="24"/>
        </w:rPr>
        <w:t> </w:t>
      </w:r>
      <w:r>
        <w:rPr>
          <w:sz w:val="24"/>
        </w:rPr>
        <w:t>tattoo</w:t>
      </w:r>
      <w:r>
        <w:rPr>
          <w:spacing w:val="-12"/>
          <w:sz w:val="24"/>
        </w:rPr>
        <w:t> </w:t>
      </w:r>
      <w:r>
        <w:rPr>
          <w:sz w:val="24"/>
        </w:rPr>
        <w:t>artist,</w:t>
      </w:r>
      <w:r>
        <w:rPr>
          <w:spacing w:val="-14"/>
          <w:sz w:val="24"/>
        </w:rPr>
        <w:t> </w:t>
      </w:r>
      <w:r>
        <w:rPr>
          <w:sz w:val="24"/>
        </w:rPr>
        <w:t>a</w:t>
      </w:r>
      <w:r>
        <w:rPr>
          <w:spacing w:val="-11"/>
          <w:sz w:val="24"/>
        </w:rPr>
        <w:t> </w:t>
      </w:r>
      <w:r>
        <w:rPr>
          <w:sz w:val="24"/>
        </w:rPr>
        <w:t>yoga</w:t>
      </w:r>
      <w:r>
        <w:rPr>
          <w:spacing w:val="-14"/>
          <w:sz w:val="24"/>
        </w:rPr>
        <w:t> </w:t>
      </w:r>
      <w:r>
        <w:rPr>
          <w:sz w:val="24"/>
        </w:rPr>
        <w:t>instructor</w:t>
      </w:r>
      <w:r>
        <w:rPr>
          <w:spacing w:val="-13"/>
          <w:sz w:val="24"/>
        </w:rPr>
        <w:t> </w:t>
      </w:r>
      <w:r>
        <w:rPr>
          <w:sz w:val="24"/>
        </w:rPr>
        <w:t>and</w:t>
      </w:r>
      <w:r>
        <w:rPr>
          <w:spacing w:val="-13"/>
          <w:sz w:val="24"/>
        </w:rPr>
        <w:t> </w:t>
      </w:r>
      <w:r>
        <w:rPr>
          <w:sz w:val="24"/>
        </w:rPr>
        <w:t>a</w:t>
      </w:r>
      <w:r>
        <w:rPr>
          <w:spacing w:val="-13"/>
          <w:sz w:val="24"/>
        </w:rPr>
        <w:t> </w:t>
      </w:r>
      <w:r>
        <w:rPr>
          <w:sz w:val="24"/>
        </w:rPr>
        <w:t>former</w:t>
      </w:r>
      <w:r>
        <w:rPr>
          <w:spacing w:val="-11"/>
          <w:sz w:val="24"/>
        </w:rPr>
        <w:t> </w:t>
      </w:r>
      <w:r>
        <w:rPr>
          <w:sz w:val="24"/>
        </w:rPr>
        <w:t>DTCC</w:t>
      </w:r>
      <w:r>
        <w:rPr>
          <w:spacing w:val="-12"/>
          <w:sz w:val="24"/>
        </w:rPr>
        <w:t> </w:t>
      </w:r>
      <w:r>
        <w:rPr>
          <w:sz w:val="24"/>
        </w:rPr>
        <w:t>trainee currently running a salon business in Dharamshala were invited to speak about their life journeys. The speakers stressed the importance of discipline, networking, patience and dedication for achieving</w:t>
      </w:r>
      <w:r>
        <w:rPr>
          <w:spacing w:val="1"/>
          <w:sz w:val="24"/>
        </w:rPr>
        <w:t> </w:t>
      </w:r>
      <w:r>
        <w:rPr>
          <w:sz w:val="24"/>
        </w:rPr>
        <w:t>success.</w:t>
      </w:r>
    </w:p>
    <w:p>
      <w:pPr>
        <w:pStyle w:val="ListParagraph"/>
        <w:numPr>
          <w:ilvl w:val="1"/>
          <w:numId w:val="4"/>
        </w:numPr>
        <w:tabs>
          <w:tab w:pos="2041" w:val="left" w:leader="none"/>
        </w:tabs>
        <w:spacing w:line="240" w:lineRule="auto" w:before="0" w:after="0"/>
        <w:ind w:left="2040" w:right="975" w:hanging="360"/>
        <w:jc w:val="both"/>
        <w:rPr>
          <w:sz w:val="24"/>
        </w:rPr>
      </w:pPr>
      <w:r>
        <w:rPr>
          <w:sz w:val="24"/>
        </w:rPr>
        <w:t>22 school and college graduates benefitted from </w:t>
      </w:r>
      <w:r>
        <w:rPr>
          <w:b/>
          <w:sz w:val="24"/>
        </w:rPr>
        <w:t>individual counseling and consultation </w:t>
      </w:r>
      <w:r>
        <w:rPr>
          <w:sz w:val="24"/>
        </w:rPr>
        <w:t>services provided by career counselors at DTCC. The counselors gave guidance on employability assistance, course opportunities, career counseling and services, and placement offers via email, Facebook, phone and walk-in</w:t>
      </w:r>
      <w:r>
        <w:rPr>
          <w:spacing w:val="-12"/>
          <w:sz w:val="24"/>
        </w:rPr>
        <w:t> </w:t>
      </w:r>
      <w:r>
        <w:rPr>
          <w:sz w:val="24"/>
        </w:rPr>
        <w:t>visits.</w:t>
      </w:r>
    </w:p>
    <w:p>
      <w:pPr>
        <w:pStyle w:val="BodyText"/>
        <w:spacing w:before="11"/>
        <w:rPr>
          <w:sz w:val="17"/>
        </w:rPr>
      </w:pPr>
    </w:p>
    <w:p>
      <w:pPr>
        <w:pStyle w:val="ListParagraph"/>
        <w:numPr>
          <w:ilvl w:val="0"/>
          <w:numId w:val="4"/>
        </w:numPr>
        <w:tabs>
          <w:tab w:pos="1681" w:val="left" w:leader="none"/>
        </w:tabs>
        <w:spacing w:line="240" w:lineRule="auto" w:before="0" w:after="0"/>
        <w:ind w:left="1680" w:right="975" w:hanging="360"/>
        <w:jc w:val="both"/>
        <w:rPr>
          <w:rFonts w:ascii="Wingdings" w:hAnsi="Wingdings"/>
          <w:sz w:val="24"/>
        </w:rPr>
      </w:pPr>
      <w:r>
        <w:rPr>
          <w:sz w:val="24"/>
        </w:rPr>
        <w:t>DTCC career counselors visited Tibetan settlements and schools in Ladakh and Bir settlements where they conducted outreach events and a </w:t>
      </w:r>
      <w:r>
        <w:rPr>
          <w:b/>
          <w:sz w:val="24"/>
        </w:rPr>
        <w:t>career awareness program </w:t>
      </w:r>
      <w:r>
        <w:rPr>
          <w:sz w:val="24"/>
        </w:rPr>
        <w:t>attended by more than 450 students and community members. The purpose was to increase awareness of DTCC services including vocational courses, career counseling, job placement, and parental</w:t>
      </w:r>
      <w:r>
        <w:rPr>
          <w:spacing w:val="-4"/>
          <w:sz w:val="24"/>
        </w:rPr>
        <w:t> </w:t>
      </w:r>
      <w:r>
        <w:rPr>
          <w:sz w:val="24"/>
        </w:rPr>
        <w:t>counseling.</w:t>
      </w:r>
    </w:p>
    <w:p>
      <w:pPr>
        <w:pStyle w:val="BodyText"/>
        <w:spacing w:before="2"/>
      </w:pPr>
    </w:p>
    <w:p>
      <w:pPr>
        <w:pStyle w:val="ListParagraph"/>
        <w:numPr>
          <w:ilvl w:val="0"/>
          <w:numId w:val="4"/>
        </w:numPr>
        <w:tabs>
          <w:tab w:pos="1681" w:val="left" w:leader="none"/>
        </w:tabs>
        <w:spacing w:line="240" w:lineRule="auto" w:before="0" w:after="0"/>
        <w:ind w:left="1680" w:right="973" w:hanging="360"/>
        <w:jc w:val="both"/>
        <w:rPr>
          <w:rFonts w:ascii="Wingdings" w:hAnsi="Wingdings"/>
          <w:sz w:val="24"/>
        </w:rPr>
      </w:pPr>
      <w:r>
        <w:rPr>
          <w:sz w:val="24"/>
        </w:rPr>
        <w:t>Eleven managers and program officers from six vocational training institutes in India and Nepal took part in a week-long </w:t>
      </w:r>
      <w:r>
        <w:rPr>
          <w:b/>
          <w:sz w:val="24"/>
        </w:rPr>
        <w:t>capacity building </w:t>
      </w:r>
      <w:r>
        <w:rPr>
          <w:sz w:val="24"/>
        </w:rPr>
        <w:t>training at the National Institute for Micro, Small and Medium Enterprise (NI-MSME) in Hyderabad. Key topics of the training focused on sector specific skills training curriculum development, counselling techniques to promote self-employment, handholding trainees for effective career path, developing linkages and effective networking, team building, conducting job fairs, and documenting success stories. The training program also included exposure visits to local training institutes and industries. Trainees included managers and staff from DOH’s YES section, DTCC, Norbulingka Institute, Tibetan Homes Foundation in Mussoorie, ITI in Selakui, Envision in Delhi, and SOS in Nepal. The training also acted as a forum for participants to share their experience and discuss ways to provide better skills, education services and employment opportunities to young</w:t>
      </w:r>
      <w:r>
        <w:rPr>
          <w:spacing w:val="-3"/>
          <w:sz w:val="24"/>
        </w:rPr>
        <w:t> </w:t>
      </w:r>
      <w:r>
        <w:rPr>
          <w:sz w:val="24"/>
        </w:rPr>
        <w:t>Tibetans.</w:t>
      </w:r>
    </w:p>
    <w:p>
      <w:pPr>
        <w:pStyle w:val="BodyText"/>
        <w:spacing w:before="10"/>
        <w:rPr>
          <w:sz w:val="20"/>
        </w:rPr>
      </w:pPr>
      <w:r>
        <w:rPr/>
        <w:drawing>
          <wp:anchor distT="0" distB="0" distL="0" distR="0" allowOverlap="1" layoutInCell="1" locked="0" behindDoc="0" simplePos="0" relativeHeight="2">
            <wp:simplePos x="0" y="0"/>
            <wp:positionH relativeFrom="page">
              <wp:posOffset>1732914</wp:posOffset>
            </wp:positionH>
            <wp:positionV relativeFrom="paragraph">
              <wp:posOffset>186153</wp:posOffset>
            </wp:positionV>
            <wp:extent cx="4300302" cy="2452973"/>
            <wp:effectExtent l="0" t="0" r="0" b="0"/>
            <wp:wrapTopAndBottom/>
            <wp:docPr id="13" name="image9.jpeg"/>
            <wp:cNvGraphicFramePr>
              <a:graphicFrameLocks noChangeAspect="1"/>
            </wp:cNvGraphicFramePr>
            <a:graphic>
              <a:graphicData uri="http://schemas.openxmlformats.org/drawingml/2006/picture">
                <pic:pic>
                  <pic:nvPicPr>
                    <pic:cNvPr id="14" name="image9.jpeg"/>
                    <pic:cNvPicPr/>
                  </pic:nvPicPr>
                  <pic:blipFill>
                    <a:blip r:embed="rId14" cstate="print"/>
                    <a:stretch>
                      <a:fillRect/>
                    </a:stretch>
                  </pic:blipFill>
                  <pic:spPr>
                    <a:xfrm>
                      <a:off x="0" y="0"/>
                      <a:ext cx="4300302" cy="2452973"/>
                    </a:xfrm>
                    <a:prstGeom prst="rect">
                      <a:avLst/>
                    </a:prstGeom>
                  </pic:spPr>
                </pic:pic>
              </a:graphicData>
            </a:graphic>
          </wp:anchor>
        </w:drawing>
      </w:r>
    </w:p>
    <w:p>
      <w:pPr>
        <w:spacing w:before="0"/>
        <w:ind w:left="1978" w:right="1926" w:firstLine="0"/>
        <w:jc w:val="center"/>
        <w:rPr>
          <w:sz w:val="20"/>
        </w:rPr>
      </w:pPr>
      <w:r>
        <w:rPr>
          <w:sz w:val="20"/>
        </w:rPr>
        <w:t>Capacity building training at the National Institute for Micro, Small and Medium Enterprise</w:t>
      </w:r>
    </w:p>
    <w:p>
      <w:pPr>
        <w:spacing w:after="0"/>
        <w:jc w:val="center"/>
        <w:rPr>
          <w:sz w:val="20"/>
        </w:rPr>
        <w:sectPr>
          <w:pgSz w:w="12240" w:h="15840"/>
          <w:pgMar w:header="0" w:footer="720" w:top="1400" w:bottom="900" w:left="480" w:right="460"/>
        </w:sectPr>
      </w:pPr>
    </w:p>
    <w:p>
      <w:pPr>
        <w:pStyle w:val="BodyText"/>
        <w:spacing w:before="11"/>
        <w:rPr>
          <w:sz w:val="11"/>
        </w:rPr>
      </w:pPr>
    </w:p>
    <w:p>
      <w:pPr>
        <w:pStyle w:val="ListParagraph"/>
        <w:numPr>
          <w:ilvl w:val="0"/>
          <w:numId w:val="4"/>
        </w:numPr>
        <w:tabs>
          <w:tab w:pos="1681" w:val="left" w:leader="none"/>
        </w:tabs>
        <w:spacing w:line="240" w:lineRule="auto" w:before="87" w:after="0"/>
        <w:ind w:left="1680" w:right="972" w:hanging="360"/>
        <w:jc w:val="both"/>
        <w:rPr>
          <w:rFonts w:ascii="Wingdings" w:hAnsi="Wingdings"/>
          <w:sz w:val="24"/>
        </w:rPr>
      </w:pPr>
      <w:r>
        <w:rPr>
          <w:sz w:val="24"/>
        </w:rPr>
        <w:t>Work continued to build a </w:t>
      </w:r>
      <w:r>
        <w:rPr>
          <w:b/>
          <w:sz w:val="24"/>
        </w:rPr>
        <w:t>workforce information system </w:t>
      </w:r>
      <w:r>
        <w:rPr>
          <w:sz w:val="24"/>
        </w:rPr>
        <w:t>(WFIS) database to maintain standard</w:t>
      </w:r>
      <w:r>
        <w:rPr>
          <w:spacing w:val="-16"/>
          <w:sz w:val="24"/>
        </w:rPr>
        <w:t> </w:t>
      </w:r>
      <w:r>
        <w:rPr>
          <w:sz w:val="24"/>
        </w:rPr>
        <w:t>data</w:t>
      </w:r>
      <w:r>
        <w:rPr>
          <w:spacing w:val="-16"/>
          <w:sz w:val="24"/>
        </w:rPr>
        <w:t> </w:t>
      </w:r>
      <w:r>
        <w:rPr>
          <w:sz w:val="24"/>
        </w:rPr>
        <w:t>on</w:t>
      </w:r>
      <w:r>
        <w:rPr>
          <w:spacing w:val="-14"/>
          <w:sz w:val="24"/>
        </w:rPr>
        <w:t> </w:t>
      </w:r>
      <w:r>
        <w:rPr>
          <w:sz w:val="24"/>
        </w:rPr>
        <w:t>the</w:t>
      </w:r>
      <w:r>
        <w:rPr>
          <w:spacing w:val="-14"/>
          <w:sz w:val="24"/>
        </w:rPr>
        <w:t> </w:t>
      </w:r>
      <w:r>
        <w:rPr>
          <w:sz w:val="24"/>
        </w:rPr>
        <w:t>Tibetan</w:t>
      </w:r>
      <w:r>
        <w:rPr>
          <w:spacing w:val="-12"/>
          <w:sz w:val="24"/>
        </w:rPr>
        <w:t> </w:t>
      </w:r>
      <w:r>
        <w:rPr>
          <w:sz w:val="24"/>
        </w:rPr>
        <w:t>workforce</w:t>
      </w:r>
      <w:r>
        <w:rPr>
          <w:spacing w:val="-14"/>
          <w:sz w:val="24"/>
        </w:rPr>
        <w:t> </w:t>
      </w:r>
      <w:r>
        <w:rPr>
          <w:sz w:val="24"/>
        </w:rPr>
        <w:t>in</w:t>
      </w:r>
      <w:r>
        <w:rPr>
          <w:spacing w:val="-15"/>
          <w:sz w:val="24"/>
        </w:rPr>
        <w:t> </w:t>
      </w:r>
      <w:r>
        <w:rPr>
          <w:sz w:val="24"/>
        </w:rPr>
        <w:t>India</w:t>
      </w:r>
      <w:r>
        <w:rPr>
          <w:spacing w:val="-16"/>
          <w:sz w:val="24"/>
        </w:rPr>
        <w:t> </w:t>
      </w:r>
      <w:r>
        <w:rPr>
          <w:sz w:val="24"/>
        </w:rPr>
        <w:t>and</w:t>
      </w:r>
      <w:r>
        <w:rPr>
          <w:spacing w:val="-16"/>
          <w:sz w:val="24"/>
        </w:rPr>
        <w:t> </w:t>
      </w:r>
      <w:r>
        <w:rPr>
          <w:sz w:val="24"/>
        </w:rPr>
        <w:t>Nepal,</w:t>
      </w:r>
      <w:r>
        <w:rPr>
          <w:spacing w:val="-16"/>
          <w:sz w:val="24"/>
        </w:rPr>
        <w:t> </w:t>
      </w:r>
      <w:r>
        <w:rPr>
          <w:sz w:val="24"/>
        </w:rPr>
        <w:t>including</w:t>
      </w:r>
      <w:r>
        <w:rPr>
          <w:spacing w:val="-14"/>
          <w:sz w:val="24"/>
        </w:rPr>
        <w:t> </w:t>
      </w:r>
      <w:r>
        <w:rPr>
          <w:sz w:val="24"/>
        </w:rPr>
        <w:t>current</w:t>
      </w:r>
      <w:r>
        <w:rPr>
          <w:spacing w:val="-14"/>
          <w:sz w:val="24"/>
        </w:rPr>
        <w:t> </w:t>
      </w:r>
      <w:r>
        <w:rPr>
          <w:sz w:val="24"/>
        </w:rPr>
        <w:t>employment status, age, gender, academic and professional qualifications, and career aspirations. Verification</w:t>
      </w:r>
      <w:r>
        <w:rPr>
          <w:spacing w:val="-9"/>
          <w:sz w:val="24"/>
        </w:rPr>
        <w:t> </w:t>
      </w:r>
      <w:r>
        <w:rPr>
          <w:sz w:val="24"/>
        </w:rPr>
        <w:t>continued</w:t>
      </w:r>
      <w:r>
        <w:rPr>
          <w:spacing w:val="-8"/>
          <w:sz w:val="24"/>
        </w:rPr>
        <w:t> </w:t>
      </w:r>
      <w:r>
        <w:rPr>
          <w:sz w:val="24"/>
        </w:rPr>
        <w:t>of</w:t>
      </w:r>
      <w:r>
        <w:rPr>
          <w:spacing w:val="-9"/>
          <w:sz w:val="24"/>
        </w:rPr>
        <w:t> </w:t>
      </w:r>
      <w:r>
        <w:rPr>
          <w:sz w:val="24"/>
        </w:rPr>
        <w:t>data</w:t>
      </w:r>
      <w:r>
        <w:rPr>
          <w:spacing w:val="-8"/>
          <w:sz w:val="24"/>
        </w:rPr>
        <w:t> </w:t>
      </w:r>
      <w:r>
        <w:rPr>
          <w:sz w:val="24"/>
        </w:rPr>
        <w:t>recorded</w:t>
      </w:r>
      <w:r>
        <w:rPr>
          <w:spacing w:val="-10"/>
          <w:sz w:val="24"/>
        </w:rPr>
        <w:t> </w:t>
      </w:r>
      <w:r>
        <w:rPr>
          <w:sz w:val="24"/>
        </w:rPr>
        <w:t>and</w:t>
      </w:r>
      <w:r>
        <w:rPr>
          <w:spacing w:val="-7"/>
          <w:sz w:val="24"/>
        </w:rPr>
        <w:t> </w:t>
      </w:r>
      <w:r>
        <w:rPr>
          <w:sz w:val="24"/>
        </w:rPr>
        <w:t>entered</w:t>
      </w:r>
      <w:r>
        <w:rPr>
          <w:spacing w:val="-5"/>
          <w:sz w:val="24"/>
        </w:rPr>
        <w:t> </w:t>
      </w:r>
      <w:r>
        <w:rPr>
          <w:sz w:val="24"/>
        </w:rPr>
        <w:t>in</w:t>
      </w:r>
      <w:r>
        <w:rPr>
          <w:spacing w:val="-9"/>
          <w:sz w:val="24"/>
        </w:rPr>
        <w:t> </w:t>
      </w:r>
      <w:r>
        <w:rPr>
          <w:sz w:val="24"/>
        </w:rPr>
        <w:t>Tibetan</w:t>
      </w:r>
      <w:r>
        <w:rPr>
          <w:spacing w:val="-9"/>
          <w:sz w:val="24"/>
        </w:rPr>
        <w:t> </w:t>
      </w:r>
      <w:r>
        <w:rPr>
          <w:sz w:val="24"/>
        </w:rPr>
        <w:t>settlement</w:t>
      </w:r>
      <w:r>
        <w:rPr>
          <w:spacing w:val="-9"/>
          <w:sz w:val="24"/>
        </w:rPr>
        <w:t> </w:t>
      </w:r>
      <w:r>
        <w:rPr>
          <w:sz w:val="24"/>
        </w:rPr>
        <w:t>residents</w:t>
      </w:r>
      <w:r>
        <w:rPr>
          <w:spacing w:val="-11"/>
          <w:sz w:val="24"/>
        </w:rPr>
        <w:t> </w:t>
      </w:r>
      <w:r>
        <w:rPr>
          <w:sz w:val="24"/>
        </w:rPr>
        <w:t>over the past year, and circulars were sent to all settlement offices advising staff to register community members who were left out of the initial survey. Customization of data entry formats for data collected from Tibetans living outside South Asia also</w:t>
      </w:r>
      <w:r>
        <w:rPr>
          <w:spacing w:val="-11"/>
          <w:sz w:val="24"/>
        </w:rPr>
        <w:t> </w:t>
      </w:r>
      <w:r>
        <w:rPr>
          <w:sz w:val="24"/>
        </w:rPr>
        <w:t>began.</w:t>
      </w:r>
    </w:p>
    <w:p>
      <w:pPr>
        <w:pStyle w:val="BodyText"/>
        <w:spacing w:before="1"/>
      </w:pPr>
    </w:p>
    <w:p>
      <w:pPr>
        <w:pStyle w:val="ListParagraph"/>
        <w:numPr>
          <w:ilvl w:val="0"/>
          <w:numId w:val="4"/>
        </w:numPr>
        <w:tabs>
          <w:tab w:pos="1681" w:val="left" w:leader="none"/>
        </w:tabs>
        <w:spacing w:line="240" w:lineRule="auto" w:before="0" w:after="0"/>
        <w:ind w:left="1680" w:right="972" w:hanging="360"/>
        <w:jc w:val="both"/>
        <w:rPr>
          <w:rFonts w:ascii="Wingdings" w:hAnsi="Wingdings"/>
          <w:sz w:val="22"/>
        </w:rPr>
      </w:pPr>
      <w:r>
        <w:rPr>
          <w:sz w:val="24"/>
        </w:rPr>
        <w:t>The</w:t>
      </w:r>
      <w:r>
        <w:rPr>
          <w:spacing w:val="-11"/>
          <w:sz w:val="24"/>
        </w:rPr>
        <w:t> </w:t>
      </w:r>
      <w:r>
        <w:rPr>
          <w:sz w:val="24"/>
        </w:rPr>
        <w:t>WFIS</w:t>
      </w:r>
      <w:r>
        <w:rPr>
          <w:spacing w:val="-13"/>
          <w:sz w:val="24"/>
        </w:rPr>
        <w:t> </w:t>
      </w:r>
      <w:r>
        <w:rPr>
          <w:sz w:val="24"/>
        </w:rPr>
        <w:t>team</w:t>
      </w:r>
      <w:r>
        <w:rPr>
          <w:spacing w:val="-11"/>
          <w:sz w:val="24"/>
        </w:rPr>
        <w:t> </w:t>
      </w:r>
      <w:r>
        <w:rPr>
          <w:sz w:val="24"/>
        </w:rPr>
        <w:t>gave</w:t>
      </w:r>
      <w:r>
        <w:rPr>
          <w:spacing w:val="-12"/>
          <w:sz w:val="24"/>
        </w:rPr>
        <w:t> </w:t>
      </w:r>
      <w:r>
        <w:rPr>
          <w:sz w:val="24"/>
        </w:rPr>
        <w:t>presentations</w:t>
      </w:r>
      <w:r>
        <w:rPr>
          <w:spacing w:val="-11"/>
          <w:sz w:val="24"/>
        </w:rPr>
        <w:t> </w:t>
      </w:r>
      <w:r>
        <w:rPr>
          <w:sz w:val="24"/>
        </w:rPr>
        <w:t>to</w:t>
      </w:r>
      <w:r>
        <w:rPr>
          <w:spacing w:val="-11"/>
          <w:sz w:val="24"/>
        </w:rPr>
        <w:t> </w:t>
      </w:r>
      <w:r>
        <w:rPr>
          <w:sz w:val="24"/>
        </w:rPr>
        <w:t>TTF</w:t>
      </w:r>
      <w:r>
        <w:rPr>
          <w:spacing w:val="-12"/>
          <w:sz w:val="24"/>
        </w:rPr>
        <w:t> </w:t>
      </w:r>
      <w:r>
        <w:rPr>
          <w:sz w:val="24"/>
        </w:rPr>
        <w:t>and</w:t>
      </w:r>
      <w:r>
        <w:rPr>
          <w:spacing w:val="-10"/>
          <w:sz w:val="24"/>
        </w:rPr>
        <w:t> </w:t>
      </w:r>
      <w:r>
        <w:rPr>
          <w:sz w:val="24"/>
        </w:rPr>
        <w:t>senior</w:t>
      </w:r>
      <w:r>
        <w:rPr>
          <w:spacing w:val="-12"/>
          <w:sz w:val="24"/>
        </w:rPr>
        <w:t> </w:t>
      </w:r>
      <w:r>
        <w:rPr>
          <w:sz w:val="24"/>
        </w:rPr>
        <w:t>DOH</w:t>
      </w:r>
      <w:r>
        <w:rPr>
          <w:spacing w:val="-12"/>
          <w:sz w:val="24"/>
        </w:rPr>
        <w:t> </w:t>
      </w:r>
      <w:r>
        <w:rPr>
          <w:sz w:val="24"/>
        </w:rPr>
        <w:t>and</w:t>
      </w:r>
      <w:r>
        <w:rPr>
          <w:spacing w:val="-11"/>
          <w:sz w:val="24"/>
        </w:rPr>
        <w:t> </w:t>
      </w:r>
      <w:r>
        <w:rPr>
          <w:sz w:val="24"/>
        </w:rPr>
        <w:t>SARD</w:t>
      </w:r>
      <w:r>
        <w:rPr>
          <w:spacing w:val="-11"/>
          <w:sz w:val="24"/>
        </w:rPr>
        <w:t> </w:t>
      </w:r>
      <w:r>
        <w:rPr>
          <w:sz w:val="24"/>
        </w:rPr>
        <w:t>officials</w:t>
      </w:r>
      <w:r>
        <w:rPr>
          <w:spacing w:val="-8"/>
          <w:sz w:val="24"/>
        </w:rPr>
        <w:t> </w:t>
      </w:r>
      <w:r>
        <w:rPr>
          <w:sz w:val="24"/>
        </w:rPr>
        <w:t>on</w:t>
      </w:r>
      <w:r>
        <w:rPr>
          <w:spacing w:val="-11"/>
          <w:sz w:val="24"/>
        </w:rPr>
        <w:t> </w:t>
      </w:r>
      <w:r>
        <w:rPr>
          <w:sz w:val="24"/>
        </w:rPr>
        <w:t>the</w:t>
      </w:r>
      <w:r>
        <w:rPr>
          <w:spacing w:val="-11"/>
          <w:sz w:val="24"/>
        </w:rPr>
        <w:t> </w:t>
      </w:r>
      <w:r>
        <w:rPr>
          <w:sz w:val="24"/>
        </w:rPr>
        <w:t>status of WFIS data entry and analysis, and to a USAID delegation during the course of a TSRR data quality assessment (DQA). The DQA found that the survey method used for the program’s key impact indicator, household income, was technically flawed and recommended</w:t>
      </w:r>
      <w:r>
        <w:rPr>
          <w:spacing w:val="-17"/>
          <w:sz w:val="24"/>
        </w:rPr>
        <w:t> </w:t>
      </w:r>
      <w:r>
        <w:rPr>
          <w:sz w:val="24"/>
        </w:rPr>
        <w:t>further</w:t>
      </w:r>
      <w:r>
        <w:rPr>
          <w:spacing w:val="-15"/>
          <w:sz w:val="24"/>
        </w:rPr>
        <w:t> </w:t>
      </w:r>
      <w:r>
        <w:rPr>
          <w:sz w:val="24"/>
        </w:rPr>
        <w:t>analysis</w:t>
      </w:r>
      <w:r>
        <w:rPr>
          <w:spacing w:val="-14"/>
          <w:sz w:val="24"/>
        </w:rPr>
        <w:t> </w:t>
      </w:r>
      <w:r>
        <w:rPr>
          <w:sz w:val="24"/>
        </w:rPr>
        <w:t>of</w:t>
      </w:r>
      <w:r>
        <w:rPr>
          <w:spacing w:val="-14"/>
          <w:sz w:val="24"/>
        </w:rPr>
        <w:t> </w:t>
      </w:r>
      <w:r>
        <w:rPr>
          <w:sz w:val="24"/>
        </w:rPr>
        <w:t>the</w:t>
      </w:r>
      <w:r>
        <w:rPr>
          <w:spacing w:val="-15"/>
          <w:sz w:val="24"/>
        </w:rPr>
        <w:t> </w:t>
      </w:r>
      <w:r>
        <w:rPr>
          <w:sz w:val="24"/>
        </w:rPr>
        <w:t>data</w:t>
      </w:r>
      <w:r>
        <w:rPr>
          <w:spacing w:val="-14"/>
          <w:sz w:val="24"/>
        </w:rPr>
        <w:t> </w:t>
      </w:r>
      <w:r>
        <w:rPr>
          <w:sz w:val="24"/>
        </w:rPr>
        <w:t>by</w:t>
      </w:r>
      <w:r>
        <w:rPr>
          <w:spacing w:val="-16"/>
          <w:sz w:val="24"/>
        </w:rPr>
        <w:t> </w:t>
      </w:r>
      <w:r>
        <w:rPr>
          <w:sz w:val="24"/>
        </w:rPr>
        <w:t>a</w:t>
      </w:r>
      <w:r>
        <w:rPr>
          <w:spacing w:val="-16"/>
          <w:sz w:val="24"/>
        </w:rPr>
        <w:t> </w:t>
      </w:r>
      <w:r>
        <w:rPr>
          <w:sz w:val="24"/>
        </w:rPr>
        <w:t>third</w:t>
      </w:r>
      <w:r>
        <w:rPr>
          <w:spacing w:val="-13"/>
          <w:sz w:val="24"/>
        </w:rPr>
        <w:t> </w:t>
      </w:r>
      <w:r>
        <w:rPr>
          <w:sz w:val="24"/>
        </w:rPr>
        <w:t>party.</w:t>
      </w:r>
      <w:r>
        <w:rPr>
          <w:spacing w:val="-17"/>
          <w:sz w:val="24"/>
        </w:rPr>
        <w:t> </w:t>
      </w:r>
      <w:r>
        <w:rPr>
          <w:sz w:val="24"/>
        </w:rPr>
        <w:t>TTF</w:t>
      </w:r>
      <w:r>
        <w:rPr>
          <w:spacing w:val="-16"/>
          <w:sz w:val="24"/>
        </w:rPr>
        <w:t> </w:t>
      </w:r>
      <w:r>
        <w:rPr>
          <w:sz w:val="24"/>
        </w:rPr>
        <w:t>plans</w:t>
      </w:r>
      <w:r>
        <w:rPr>
          <w:spacing w:val="-15"/>
          <w:sz w:val="24"/>
        </w:rPr>
        <w:t> </w:t>
      </w:r>
      <w:r>
        <w:rPr>
          <w:sz w:val="24"/>
        </w:rPr>
        <w:t>to</w:t>
      </w:r>
      <w:r>
        <w:rPr>
          <w:spacing w:val="-18"/>
          <w:sz w:val="24"/>
        </w:rPr>
        <w:t> </w:t>
      </w:r>
      <w:r>
        <w:rPr>
          <w:sz w:val="24"/>
        </w:rPr>
        <w:t>engage</w:t>
      </w:r>
      <w:r>
        <w:rPr>
          <w:spacing w:val="-15"/>
          <w:sz w:val="24"/>
        </w:rPr>
        <w:t> </w:t>
      </w:r>
      <w:r>
        <w:rPr>
          <w:sz w:val="24"/>
        </w:rPr>
        <w:t>a</w:t>
      </w:r>
      <w:r>
        <w:rPr>
          <w:spacing w:val="-16"/>
          <w:sz w:val="24"/>
        </w:rPr>
        <w:t> </w:t>
      </w:r>
      <w:r>
        <w:rPr>
          <w:sz w:val="24"/>
        </w:rPr>
        <w:t>specialist to review the data and take steps to ensure future data collection and analysis methods for this indicator are technically</w:t>
      </w:r>
      <w:r>
        <w:rPr>
          <w:spacing w:val="-7"/>
          <w:sz w:val="24"/>
        </w:rPr>
        <w:t> </w:t>
      </w:r>
      <w:r>
        <w:rPr>
          <w:sz w:val="24"/>
        </w:rPr>
        <w:t>sound.</w:t>
      </w:r>
    </w:p>
    <w:p>
      <w:pPr>
        <w:pStyle w:val="BodyText"/>
        <w:spacing w:before="11"/>
        <w:rPr>
          <w:sz w:val="23"/>
        </w:rPr>
      </w:pPr>
    </w:p>
    <w:p>
      <w:pPr>
        <w:pStyle w:val="Heading1"/>
        <w:spacing w:before="1"/>
        <w:jc w:val="both"/>
      </w:pPr>
      <w:bookmarkStart w:name="_TOC_250009" w:id="5"/>
      <w:bookmarkEnd w:id="5"/>
      <w:r>
        <w:rPr/>
        <w:t>KRA 3: AGRICULTURE DEVELOPMENT</w:t>
      </w:r>
    </w:p>
    <w:p>
      <w:pPr>
        <w:pStyle w:val="BodyText"/>
        <w:spacing w:before="11"/>
        <w:rPr>
          <w:b/>
          <w:sz w:val="23"/>
        </w:rPr>
      </w:pPr>
    </w:p>
    <w:p>
      <w:pPr>
        <w:pStyle w:val="BodyText"/>
        <w:ind w:left="960" w:right="971"/>
        <w:jc w:val="both"/>
      </w:pPr>
      <w:r>
        <w:rPr/>
        <w:t>With the inception of TSRR a diagnostic assessment was conducted to provide evidence-based recommendations to inform phase II of KRA 3. Key assessment recommendations were to shift Tibetan agriculture from household farming to agribusiness; shift from low-tech small holdings to high-tech large holdings; and introduce a new overarching initiative with multiple immediate and long-term interventions, the Tibetan Agriculture Transformation Project (TATP). While the assessment was being conducted in FY17-18, TSRR supported immediate priorities while laying the</w:t>
      </w:r>
      <w:r>
        <w:rPr>
          <w:spacing w:val="-17"/>
        </w:rPr>
        <w:t> </w:t>
      </w:r>
      <w:r>
        <w:rPr/>
        <w:t>ground</w:t>
      </w:r>
      <w:r>
        <w:rPr>
          <w:spacing w:val="-16"/>
        </w:rPr>
        <w:t> </w:t>
      </w:r>
      <w:r>
        <w:rPr/>
        <w:t>work</w:t>
      </w:r>
      <w:r>
        <w:rPr>
          <w:spacing w:val="-16"/>
        </w:rPr>
        <w:t> </w:t>
      </w:r>
      <w:r>
        <w:rPr/>
        <w:t>for</w:t>
      </w:r>
      <w:r>
        <w:rPr>
          <w:spacing w:val="-14"/>
        </w:rPr>
        <w:t> </w:t>
      </w:r>
      <w:r>
        <w:rPr/>
        <w:t>TATP.</w:t>
      </w:r>
      <w:r>
        <w:rPr>
          <w:spacing w:val="-15"/>
        </w:rPr>
        <w:t> </w:t>
      </w:r>
      <w:r>
        <w:rPr/>
        <w:t>This</w:t>
      </w:r>
      <w:r>
        <w:rPr>
          <w:spacing w:val="-17"/>
        </w:rPr>
        <w:t> </w:t>
      </w:r>
      <w:r>
        <w:rPr/>
        <w:t>included</w:t>
      </w:r>
      <w:r>
        <w:rPr>
          <w:spacing w:val="-14"/>
        </w:rPr>
        <w:t> </w:t>
      </w:r>
      <w:r>
        <w:rPr/>
        <w:t>introduction</w:t>
      </w:r>
      <w:r>
        <w:rPr>
          <w:spacing w:val="-15"/>
        </w:rPr>
        <w:t> </w:t>
      </w:r>
      <w:r>
        <w:rPr/>
        <w:t>of</w:t>
      </w:r>
      <w:r>
        <w:rPr>
          <w:spacing w:val="-16"/>
        </w:rPr>
        <w:t> </w:t>
      </w:r>
      <w:r>
        <w:rPr/>
        <w:t>ICT</w:t>
      </w:r>
      <w:r>
        <w:rPr>
          <w:spacing w:val="-14"/>
        </w:rPr>
        <w:t> </w:t>
      </w:r>
      <w:r>
        <w:rPr/>
        <w:t>extension</w:t>
      </w:r>
      <w:r>
        <w:rPr>
          <w:spacing w:val="-14"/>
        </w:rPr>
        <w:t> </w:t>
      </w:r>
      <w:r>
        <w:rPr/>
        <w:t>services,</w:t>
      </w:r>
      <w:r>
        <w:rPr>
          <w:spacing w:val="-15"/>
        </w:rPr>
        <w:t> </w:t>
      </w:r>
      <w:r>
        <w:rPr/>
        <w:t>soil</w:t>
      </w:r>
      <w:r>
        <w:rPr>
          <w:spacing w:val="-17"/>
        </w:rPr>
        <w:t> </w:t>
      </w:r>
      <w:r>
        <w:rPr/>
        <w:t>health</w:t>
      </w:r>
      <w:r>
        <w:rPr>
          <w:spacing w:val="-16"/>
        </w:rPr>
        <w:t> </w:t>
      </w:r>
      <w:r>
        <w:rPr/>
        <w:t>testing, and KVK demonstration units; development of the Organic Research and Training Center in Bylakuppe; establishment of new regional agriculture extension centers in Chandragiri, Mundgod, and Miao settlements; and cash crop value addition and marketing in other target settlements of India and Nepal. As part of the assessment a road map was developed that outlines a multi-year strategy with a timetable of key activities and notional targets for FY19- FY21. Phase II of this program component began in</w:t>
      </w:r>
      <w:r>
        <w:rPr>
          <w:spacing w:val="-5"/>
        </w:rPr>
        <w:t> </w:t>
      </w:r>
      <w:r>
        <w:rPr/>
        <w:t>FY19.</w:t>
      </w:r>
    </w:p>
    <w:p>
      <w:pPr>
        <w:pStyle w:val="BodyText"/>
        <w:spacing w:before="1"/>
      </w:pPr>
    </w:p>
    <w:p>
      <w:pPr>
        <w:pStyle w:val="BodyText"/>
        <w:ind w:left="960" w:right="974"/>
        <w:jc w:val="both"/>
      </w:pPr>
      <w:r>
        <w:rPr/>
        <w:t>The overarching vision of TATP is to transform the existing agricultural system with a series of well-informed sustainable technical and administrative interventions that will not only increase farmer</w:t>
      </w:r>
      <w:r>
        <w:rPr>
          <w:spacing w:val="-14"/>
        </w:rPr>
        <w:t> </w:t>
      </w:r>
      <w:r>
        <w:rPr/>
        <w:t>income</w:t>
      </w:r>
      <w:r>
        <w:rPr>
          <w:spacing w:val="-15"/>
        </w:rPr>
        <w:t> </w:t>
      </w:r>
      <w:r>
        <w:rPr/>
        <w:t>but</w:t>
      </w:r>
      <w:r>
        <w:rPr>
          <w:spacing w:val="-14"/>
        </w:rPr>
        <w:t> </w:t>
      </w:r>
      <w:r>
        <w:rPr/>
        <w:t>also</w:t>
      </w:r>
      <w:r>
        <w:rPr>
          <w:spacing w:val="-15"/>
        </w:rPr>
        <w:t> </w:t>
      </w:r>
      <w:r>
        <w:rPr/>
        <w:t>potentially</w:t>
      </w:r>
      <w:r>
        <w:rPr>
          <w:spacing w:val="-14"/>
        </w:rPr>
        <w:t> </w:t>
      </w:r>
      <w:r>
        <w:rPr/>
        <w:t>generate</w:t>
      </w:r>
      <w:r>
        <w:rPr>
          <w:spacing w:val="-14"/>
        </w:rPr>
        <w:t> </w:t>
      </w:r>
      <w:r>
        <w:rPr/>
        <w:t>revenue</w:t>
      </w:r>
      <w:r>
        <w:rPr>
          <w:spacing w:val="-13"/>
        </w:rPr>
        <w:t> </w:t>
      </w:r>
      <w:r>
        <w:rPr/>
        <w:t>for</w:t>
      </w:r>
      <w:r>
        <w:rPr>
          <w:spacing w:val="-13"/>
        </w:rPr>
        <w:t> </w:t>
      </w:r>
      <w:r>
        <w:rPr/>
        <w:t>CTA.</w:t>
      </w:r>
      <w:r>
        <w:rPr>
          <w:spacing w:val="-15"/>
        </w:rPr>
        <w:t> </w:t>
      </w:r>
      <w:r>
        <w:rPr/>
        <w:t>Major</w:t>
      </w:r>
      <w:r>
        <w:rPr>
          <w:spacing w:val="-16"/>
        </w:rPr>
        <w:t> </w:t>
      </w:r>
      <w:r>
        <w:rPr/>
        <w:t>policy</w:t>
      </w:r>
      <w:r>
        <w:rPr>
          <w:spacing w:val="-17"/>
        </w:rPr>
        <w:t> </w:t>
      </w:r>
      <w:r>
        <w:rPr/>
        <w:t>decisions</w:t>
      </w:r>
      <w:r>
        <w:rPr>
          <w:spacing w:val="-16"/>
        </w:rPr>
        <w:t> </w:t>
      </w:r>
      <w:r>
        <w:rPr/>
        <w:t>to</w:t>
      </w:r>
      <w:r>
        <w:rPr>
          <w:spacing w:val="-16"/>
        </w:rPr>
        <w:t> </w:t>
      </w:r>
      <w:r>
        <w:rPr/>
        <w:t>transform existing low-technology small-holding agriculture to high-tech collective-large-holding mechanized</w:t>
      </w:r>
      <w:r>
        <w:rPr>
          <w:spacing w:val="-15"/>
        </w:rPr>
        <w:t> </w:t>
      </w:r>
      <w:r>
        <w:rPr/>
        <w:t>agriculture</w:t>
      </w:r>
      <w:r>
        <w:rPr>
          <w:spacing w:val="-14"/>
        </w:rPr>
        <w:t> </w:t>
      </w:r>
      <w:r>
        <w:rPr/>
        <w:t>and</w:t>
      </w:r>
      <w:r>
        <w:rPr>
          <w:spacing w:val="-16"/>
        </w:rPr>
        <w:t> </w:t>
      </w:r>
      <w:r>
        <w:rPr/>
        <w:t>remodeling</w:t>
      </w:r>
      <w:r>
        <w:rPr>
          <w:spacing w:val="-16"/>
        </w:rPr>
        <w:t> </w:t>
      </w:r>
      <w:r>
        <w:rPr/>
        <w:t>Tibetan</w:t>
      </w:r>
      <w:r>
        <w:rPr>
          <w:spacing w:val="-16"/>
        </w:rPr>
        <w:t> </w:t>
      </w:r>
      <w:r>
        <w:rPr/>
        <w:t>agriculture</w:t>
      </w:r>
      <w:r>
        <w:rPr>
          <w:spacing w:val="-15"/>
        </w:rPr>
        <w:t> </w:t>
      </w:r>
      <w:r>
        <w:rPr/>
        <w:t>from</w:t>
      </w:r>
      <w:r>
        <w:rPr>
          <w:spacing w:val="-17"/>
        </w:rPr>
        <w:t> </w:t>
      </w:r>
      <w:r>
        <w:rPr/>
        <w:t>farm</w:t>
      </w:r>
      <w:r>
        <w:rPr>
          <w:spacing w:val="-16"/>
        </w:rPr>
        <w:t> </w:t>
      </w:r>
      <w:r>
        <w:rPr/>
        <w:t>production</w:t>
      </w:r>
      <w:r>
        <w:rPr>
          <w:spacing w:val="-15"/>
        </w:rPr>
        <w:t> </w:t>
      </w:r>
      <w:r>
        <w:rPr/>
        <w:t>to</w:t>
      </w:r>
      <w:r>
        <w:rPr>
          <w:spacing w:val="-16"/>
        </w:rPr>
        <w:t> </w:t>
      </w:r>
      <w:r>
        <w:rPr/>
        <w:t>agribusiness model will be considered with the help of technical expertise. However, it is beyond the scope and budget of TSRR to implement the entire vision of TATP, which would require multi-million- dollar investments. Due to the program’s budget constraints and competing multi-sectoral priorities, only a few of the assessment-recommended TATP activities will be</w:t>
      </w:r>
      <w:r>
        <w:rPr>
          <w:spacing w:val="-19"/>
        </w:rPr>
        <w:t> </w:t>
      </w:r>
      <w:r>
        <w:rPr/>
        <w:t>implemented.</w:t>
      </w:r>
    </w:p>
    <w:p>
      <w:pPr>
        <w:spacing w:after="0"/>
        <w:jc w:val="both"/>
        <w:sectPr>
          <w:pgSz w:w="12240" w:h="15840"/>
          <w:pgMar w:header="0" w:footer="720" w:top="1500" w:bottom="900" w:left="480" w:right="460"/>
        </w:sectPr>
      </w:pPr>
    </w:p>
    <w:p>
      <w:pPr>
        <w:pStyle w:val="BodyText"/>
        <w:spacing w:before="40"/>
        <w:ind w:left="960" w:right="975"/>
        <w:jc w:val="both"/>
      </w:pPr>
      <w:r>
        <w:rPr/>
        <w:t>It is envisioned that ORTC in Bylakuppe will become the operational node and driving force of TATP. Many of the recommended interventions will therefore be implemented by ORTC with continuous</w:t>
      </w:r>
      <w:r>
        <w:rPr>
          <w:spacing w:val="-6"/>
        </w:rPr>
        <w:t> </w:t>
      </w:r>
      <w:r>
        <w:rPr/>
        <w:t>supervision</w:t>
      </w:r>
      <w:r>
        <w:rPr>
          <w:spacing w:val="-5"/>
        </w:rPr>
        <w:t> </w:t>
      </w:r>
      <w:r>
        <w:rPr/>
        <w:t>from</w:t>
      </w:r>
      <w:r>
        <w:rPr>
          <w:spacing w:val="-5"/>
        </w:rPr>
        <w:t> </w:t>
      </w:r>
      <w:r>
        <w:rPr/>
        <w:t>DOH</w:t>
      </w:r>
      <w:r>
        <w:rPr>
          <w:spacing w:val="-6"/>
        </w:rPr>
        <w:t> </w:t>
      </w:r>
      <w:r>
        <w:rPr/>
        <w:t>officials</w:t>
      </w:r>
      <w:r>
        <w:rPr>
          <w:spacing w:val="-7"/>
        </w:rPr>
        <w:t> </w:t>
      </w:r>
      <w:r>
        <w:rPr/>
        <w:t>based</w:t>
      </w:r>
      <w:r>
        <w:rPr>
          <w:spacing w:val="-4"/>
        </w:rPr>
        <w:t> </w:t>
      </w:r>
      <w:r>
        <w:rPr/>
        <w:t>in</w:t>
      </w:r>
      <w:r>
        <w:rPr>
          <w:spacing w:val="-5"/>
        </w:rPr>
        <w:t> </w:t>
      </w:r>
      <w:r>
        <w:rPr/>
        <w:t>Dharamshala.</w:t>
      </w:r>
      <w:r>
        <w:rPr>
          <w:spacing w:val="-5"/>
        </w:rPr>
        <w:t> </w:t>
      </w:r>
      <w:r>
        <w:rPr/>
        <w:t>Regional</w:t>
      </w:r>
      <w:r>
        <w:rPr>
          <w:spacing w:val="-7"/>
        </w:rPr>
        <w:t> </w:t>
      </w:r>
      <w:r>
        <w:rPr/>
        <w:t>agriculture</w:t>
      </w:r>
      <w:r>
        <w:rPr>
          <w:spacing w:val="-7"/>
        </w:rPr>
        <w:t> </w:t>
      </w:r>
      <w:r>
        <w:rPr/>
        <w:t>extension service centers at Mundgod, Chandragiri, Mainpat, and Miao will also receive support to bring new technologies and improved services to farmers such as ICT, soil tests and treatment, and farmer trainings and demonstrations. In FY19 the program will continue supporting a cash crop value addition and marketing program which includes a tea processing enterprise development in Miao, horticulture development in Tenzingang, and pilot corn and maize</w:t>
      </w:r>
      <w:r>
        <w:rPr>
          <w:spacing w:val="-21"/>
        </w:rPr>
        <w:t> </w:t>
      </w:r>
      <w:r>
        <w:rPr/>
        <w:t>production.</w:t>
      </w:r>
    </w:p>
    <w:p>
      <w:pPr>
        <w:pStyle w:val="BodyText"/>
      </w:pPr>
    </w:p>
    <w:p>
      <w:pPr>
        <w:pStyle w:val="BodyText"/>
        <w:ind w:left="960" w:right="973"/>
        <w:jc w:val="both"/>
      </w:pPr>
      <w:r>
        <w:rPr/>
        <w:t>In Nepal, agricultural development support will continue in three agricultural settlements in the Pokhara</w:t>
      </w:r>
      <w:r>
        <w:rPr>
          <w:spacing w:val="-9"/>
        </w:rPr>
        <w:t> </w:t>
      </w:r>
      <w:r>
        <w:rPr/>
        <w:t>region:</w:t>
      </w:r>
      <w:r>
        <w:rPr>
          <w:spacing w:val="-7"/>
        </w:rPr>
        <w:t> </w:t>
      </w:r>
      <w:r>
        <w:rPr/>
        <w:t>Jampaling,</w:t>
      </w:r>
      <w:r>
        <w:rPr>
          <w:spacing w:val="-6"/>
        </w:rPr>
        <w:t> </w:t>
      </w:r>
      <w:r>
        <w:rPr/>
        <w:t>Lo</w:t>
      </w:r>
      <w:r>
        <w:rPr>
          <w:spacing w:val="-8"/>
        </w:rPr>
        <w:t> </w:t>
      </w:r>
      <w:r>
        <w:rPr/>
        <w:t>Tserok,</w:t>
      </w:r>
      <w:r>
        <w:rPr>
          <w:spacing w:val="-9"/>
        </w:rPr>
        <w:t> </w:t>
      </w:r>
      <w:r>
        <w:rPr/>
        <w:t>and</w:t>
      </w:r>
      <w:r>
        <w:rPr>
          <w:spacing w:val="-8"/>
        </w:rPr>
        <w:t> </w:t>
      </w:r>
      <w:r>
        <w:rPr/>
        <w:t>Dhorpatan.</w:t>
      </w:r>
      <w:r>
        <w:rPr>
          <w:spacing w:val="-9"/>
        </w:rPr>
        <w:t> </w:t>
      </w:r>
      <w:r>
        <w:rPr/>
        <w:t>In</w:t>
      </w:r>
      <w:r>
        <w:rPr>
          <w:spacing w:val="-8"/>
        </w:rPr>
        <w:t> </w:t>
      </w:r>
      <w:r>
        <w:rPr/>
        <w:t>Jampaling,</w:t>
      </w:r>
      <w:r>
        <w:rPr>
          <w:spacing w:val="-9"/>
        </w:rPr>
        <w:t> </w:t>
      </w:r>
      <w:r>
        <w:rPr/>
        <w:t>community</w:t>
      </w:r>
      <w:r>
        <w:rPr>
          <w:spacing w:val="-9"/>
        </w:rPr>
        <w:t> </w:t>
      </w:r>
      <w:r>
        <w:rPr/>
        <w:t>farm</w:t>
      </w:r>
      <w:r>
        <w:rPr>
          <w:spacing w:val="-8"/>
        </w:rPr>
        <w:t> </w:t>
      </w:r>
      <w:r>
        <w:rPr/>
        <w:t>land</w:t>
      </w:r>
      <w:r>
        <w:rPr>
          <w:spacing w:val="-5"/>
        </w:rPr>
        <w:t> </w:t>
      </w:r>
      <w:r>
        <w:rPr/>
        <w:t>will</w:t>
      </w:r>
      <w:r>
        <w:rPr>
          <w:spacing w:val="-9"/>
        </w:rPr>
        <w:t> </w:t>
      </w:r>
      <w:r>
        <w:rPr/>
        <w:t>be cultivated with new cash crops and continuing support for plantation maintenance will be provided.</w:t>
      </w:r>
      <w:r>
        <w:rPr>
          <w:spacing w:val="-13"/>
        </w:rPr>
        <w:t> </w:t>
      </w:r>
      <w:r>
        <w:rPr/>
        <w:t>In</w:t>
      </w:r>
      <w:r>
        <w:rPr>
          <w:spacing w:val="-13"/>
        </w:rPr>
        <w:t> </w:t>
      </w:r>
      <w:r>
        <w:rPr/>
        <w:t>Lo</w:t>
      </w:r>
      <w:r>
        <w:rPr>
          <w:spacing w:val="-13"/>
        </w:rPr>
        <w:t> </w:t>
      </w:r>
      <w:r>
        <w:rPr/>
        <w:t>Tserok,</w:t>
      </w:r>
      <w:r>
        <w:rPr>
          <w:spacing w:val="-12"/>
        </w:rPr>
        <w:t> </w:t>
      </w:r>
      <w:r>
        <w:rPr/>
        <w:t>new</w:t>
      </w:r>
      <w:r>
        <w:rPr>
          <w:spacing w:val="-12"/>
        </w:rPr>
        <w:t> </w:t>
      </w:r>
      <w:r>
        <w:rPr/>
        <w:t>apple</w:t>
      </w:r>
      <w:r>
        <w:rPr>
          <w:spacing w:val="-13"/>
        </w:rPr>
        <w:t> </w:t>
      </w:r>
      <w:r>
        <w:rPr/>
        <w:t>plants</w:t>
      </w:r>
      <w:r>
        <w:rPr>
          <w:spacing w:val="-11"/>
        </w:rPr>
        <w:t> </w:t>
      </w:r>
      <w:r>
        <w:rPr/>
        <w:t>will</w:t>
      </w:r>
      <w:r>
        <w:rPr>
          <w:spacing w:val="-14"/>
        </w:rPr>
        <w:t> </w:t>
      </w:r>
      <w:r>
        <w:rPr/>
        <w:t>be</w:t>
      </w:r>
      <w:r>
        <w:rPr>
          <w:spacing w:val="-13"/>
        </w:rPr>
        <w:t> </w:t>
      </w:r>
      <w:r>
        <w:rPr/>
        <w:t>cultivated,</w:t>
      </w:r>
      <w:r>
        <w:rPr>
          <w:spacing w:val="-13"/>
        </w:rPr>
        <w:t> </w:t>
      </w:r>
      <w:r>
        <w:rPr/>
        <w:t>bean</w:t>
      </w:r>
      <w:r>
        <w:rPr>
          <w:spacing w:val="-12"/>
        </w:rPr>
        <w:t> </w:t>
      </w:r>
      <w:r>
        <w:rPr/>
        <w:t>production</w:t>
      </w:r>
      <w:r>
        <w:rPr>
          <w:spacing w:val="-10"/>
        </w:rPr>
        <w:t> </w:t>
      </w:r>
      <w:r>
        <w:rPr/>
        <w:t>will</w:t>
      </w:r>
      <w:r>
        <w:rPr>
          <w:spacing w:val="-13"/>
        </w:rPr>
        <w:t> </w:t>
      </w:r>
      <w:r>
        <w:rPr/>
        <w:t>be</w:t>
      </w:r>
      <w:r>
        <w:rPr>
          <w:spacing w:val="-13"/>
        </w:rPr>
        <w:t> </w:t>
      </w:r>
      <w:r>
        <w:rPr/>
        <w:t>strengthened, and greenhouse vegetables will be cultivated to improve the community’s nutritional diversity during</w:t>
      </w:r>
      <w:r>
        <w:rPr>
          <w:spacing w:val="-15"/>
        </w:rPr>
        <w:t> </w:t>
      </w:r>
      <w:r>
        <w:rPr/>
        <w:t>winter</w:t>
      </w:r>
      <w:r>
        <w:rPr>
          <w:spacing w:val="-14"/>
        </w:rPr>
        <w:t> </w:t>
      </w:r>
      <w:r>
        <w:rPr/>
        <w:t>months.</w:t>
      </w:r>
      <w:r>
        <w:rPr>
          <w:spacing w:val="-15"/>
        </w:rPr>
        <w:t> </w:t>
      </w:r>
      <w:r>
        <w:rPr/>
        <w:t>In</w:t>
      </w:r>
      <w:r>
        <w:rPr>
          <w:spacing w:val="-16"/>
        </w:rPr>
        <w:t> </w:t>
      </w:r>
      <w:r>
        <w:rPr/>
        <w:t>Dhorpatan,</w:t>
      </w:r>
      <w:r>
        <w:rPr>
          <w:spacing w:val="-17"/>
        </w:rPr>
        <w:t> </w:t>
      </w:r>
      <w:r>
        <w:rPr/>
        <w:t>potato</w:t>
      </w:r>
      <w:r>
        <w:rPr>
          <w:spacing w:val="-14"/>
        </w:rPr>
        <w:t> </w:t>
      </w:r>
      <w:r>
        <w:rPr/>
        <w:t>seed</w:t>
      </w:r>
      <w:r>
        <w:rPr>
          <w:spacing w:val="-15"/>
        </w:rPr>
        <w:t> </w:t>
      </w:r>
      <w:r>
        <w:rPr/>
        <w:t>production</w:t>
      </w:r>
      <w:r>
        <w:rPr>
          <w:spacing w:val="-14"/>
        </w:rPr>
        <w:t> </w:t>
      </w:r>
      <w:r>
        <w:rPr/>
        <w:t>and</w:t>
      </w:r>
      <w:r>
        <w:rPr>
          <w:spacing w:val="-14"/>
        </w:rPr>
        <w:t> </w:t>
      </w:r>
      <w:r>
        <w:rPr/>
        <w:t>vegetable</w:t>
      </w:r>
      <w:r>
        <w:rPr>
          <w:spacing w:val="-14"/>
        </w:rPr>
        <w:t> </w:t>
      </w:r>
      <w:r>
        <w:rPr/>
        <w:t>cultivation</w:t>
      </w:r>
      <w:r>
        <w:rPr>
          <w:spacing w:val="-15"/>
        </w:rPr>
        <w:t> </w:t>
      </w:r>
      <w:r>
        <w:rPr/>
        <w:t>will</w:t>
      </w:r>
      <w:r>
        <w:rPr>
          <w:spacing w:val="-14"/>
        </w:rPr>
        <w:t> </w:t>
      </w:r>
      <w:r>
        <w:rPr/>
        <w:t>begin.</w:t>
      </w:r>
    </w:p>
    <w:p>
      <w:pPr>
        <w:pStyle w:val="BodyText"/>
      </w:pPr>
    </w:p>
    <w:p>
      <w:pPr>
        <w:pStyle w:val="Heading1"/>
        <w:jc w:val="both"/>
      </w:pPr>
      <w:r>
        <w:rPr/>
        <w:t>Activity progress:</w:t>
      </w:r>
    </w:p>
    <w:p>
      <w:pPr>
        <w:pStyle w:val="BodyText"/>
        <w:spacing w:before="12"/>
        <w:rPr>
          <w:b/>
          <w:sz w:val="23"/>
        </w:rPr>
      </w:pPr>
    </w:p>
    <w:p>
      <w:pPr>
        <w:spacing w:before="0"/>
        <w:ind w:left="1591" w:right="0" w:firstLine="0"/>
        <w:jc w:val="left"/>
        <w:rPr>
          <w:b/>
          <w:sz w:val="24"/>
        </w:rPr>
      </w:pPr>
      <w:r>
        <w:rPr>
          <w:b/>
          <w:sz w:val="24"/>
        </w:rPr>
        <w:t>ICT extension services and KVK units</w:t>
      </w:r>
    </w:p>
    <w:p>
      <w:pPr>
        <w:pStyle w:val="BodyText"/>
        <w:spacing w:before="11"/>
        <w:rPr>
          <w:b/>
          <w:sz w:val="23"/>
        </w:rPr>
      </w:pPr>
    </w:p>
    <w:p>
      <w:pPr>
        <w:pStyle w:val="ListParagraph"/>
        <w:numPr>
          <w:ilvl w:val="0"/>
          <w:numId w:val="5"/>
        </w:numPr>
        <w:tabs>
          <w:tab w:pos="1592" w:val="left" w:leader="none"/>
        </w:tabs>
        <w:spacing w:line="240" w:lineRule="auto" w:before="1" w:after="0"/>
        <w:ind w:left="1591" w:right="973" w:hanging="360"/>
        <w:jc w:val="both"/>
        <w:rPr>
          <w:sz w:val="24"/>
        </w:rPr>
      </w:pPr>
      <w:r>
        <w:rPr>
          <w:sz w:val="24"/>
        </w:rPr>
        <w:t>The CTA Department of Home (DOH) continued working with CropIn, a Bangalore based agri-tech firm, to provide </w:t>
      </w:r>
      <w:r>
        <w:rPr>
          <w:b/>
          <w:sz w:val="24"/>
        </w:rPr>
        <w:t>ICT extension services </w:t>
      </w:r>
      <w:r>
        <w:rPr>
          <w:sz w:val="24"/>
        </w:rPr>
        <w:t>to farmers in India. In the past quarter Agriculture Extension Officers (AEOs) in five settlements in Karnataka registered </w:t>
      </w:r>
      <w:r>
        <w:rPr>
          <w:spacing w:val="-3"/>
          <w:sz w:val="24"/>
        </w:rPr>
        <w:t>49 </w:t>
      </w:r>
      <w:r>
        <w:rPr>
          <w:sz w:val="24"/>
        </w:rPr>
        <w:t>farmers in the mobile application Smart Farm, and documented farm data on 21 crops. Around 153 acres of farmland were audited and recorded in the app. The recorded data will</w:t>
      </w:r>
      <w:r>
        <w:rPr>
          <w:spacing w:val="-13"/>
          <w:sz w:val="24"/>
        </w:rPr>
        <w:t> </w:t>
      </w:r>
      <w:r>
        <w:rPr>
          <w:sz w:val="24"/>
        </w:rPr>
        <w:t>be</w:t>
      </w:r>
      <w:r>
        <w:rPr>
          <w:spacing w:val="-11"/>
          <w:sz w:val="24"/>
        </w:rPr>
        <w:t> </w:t>
      </w:r>
      <w:r>
        <w:rPr>
          <w:sz w:val="24"/>
        </w:rPr>
        <w:t>used</w:t>
      </w:r>
      <w:r>
        <w:rPr>
          <w:spacing w:val="-11"/>
          <w:sz w:val="24"/>
        </w:rPr>
        <w:t> </w:t>
      </w:r>
      <w:r>
        <w:rPr>
          <w:sz w:val="24"/>
        </w:rPr>
        <w:t>to</w:t>
      </w:r>
      <w:r>
        <w:rPr>
          <w:spacing w:val="-14"/>
          <w:sz w:val="24"/>
        </w:rPr>
        <w:t> </w:t>
      </w:r>
      <w:r>
        <w:rPr>
          <w:sz w:val="24"/>
        </w:rPr>
        <w:t>develop</w:t>
      </w:r>
      <w:r>
        <w:rPr>
          <w:spacing w:val="-11"/>
          <w:sz w:val="24"/>
        </w:rPr>
        <w:t> </w:t>
      </w:r>
      <w:r>
        <w:rPr>
          <w:sz w:val="24"/>
        </w:rPr>
        <w:t>crop</w:t>
      </w:r>
      <w:r>
        <w:rPr>
          <w:spacing w:val="-11"/>
          <w:sz w:val="24"/>
        </w:rPr>
        <w:t> </w:t>
      </w:r>
      <w:r>
        <w:rPr>
          <w:sz w:val="24"/>
        </w:rPr>
        <w:t>configurations</w:t>
      </w:r>
      <w:r>
        <w:rPr>
          <w:spacing w:val="-12"/>
          <w:sz w:val="24"/>
        </w:rPr>
        <w:t> </w:t>
      </w:r>
      <w:r>
        <w:rPr>
          <w:sz w:val="24"/>
        </w:rPr>
        <w:t>and</w:t>
      </w:r>
      <w:r>
        <w:rPr>
          <w:spacing w:val="-11"/>
          <w:sz w:val="24"/>
        </w:rPr>
        <w:t> </w:t>
      </w:r>
      <w:r>
        <w:rPr>
          <w:sz w:val="24"/>
        </w:rPr>
        <w:t>packages</w:t>
      </w:r>
      <w:r>
        <w:rPr>
          <w:spacing w:val="-13"/>
          <w:sz w:val="24"/>
        </w:rPr>
        <w:t> </w:t>
      </w:r>
      <w:r>
        <w:rPr>
          <w:sz w:val="24"/>
        </w:rPr>
        <w:t>of</w:t>
      </w:r>
      <w:r>
        <w:rPr>
          <w:spacing w:val="-11"/>
          <w:sz w:val="24"/>
        </w:rPr>
        <w:t> </w:t>
      </w:r>
      <w:r>
        <w:rPr>
          <w:sz w:val="24"/>
        </w:rPr>
        <w:t>practice</w:t>
      </w:r>
      <w:r>
        <w:rPr>
          <w:spacing w:val="-8"/>
          <w:sz w:val="24"/>
        </w:rPr>
        <w:t> </w:t>
      </w:r>
      <w:r>
        <w:rPr>
          <w:sz w:val="24"/>
        </w:rPr>
        <w:t>(POP)</w:t>
      </w:r>
      <w:r>
        <w:rPr>
          <w:spacing w:val="-14"/>
          <w:sz w:val="24"/>
        </w:rPr>
        <w:t> </w:t>
      </w:r>
      <w:r>
        <w:rPr>
          <w:sz w:val="24"/>
        </w:rPr>
        <w:t>for</w:t>
      </w:r>
      <w:r>
        <w:rPr>
          <w:spacing w:val="-11"/>
          <w:sz w:val="24"/>
        </w:rPr>
        <w:t> </w:t>
      </w:r>
      <w:r>
        <w:rPr>
          <w:sz w:val="24"/>
        </w:rPr>
        <w:t>the</w:t>
      </w:r>
      <w:r>
        <w:rPr>
          <w:spacing w:val="-11"/>
          <w:sz w:val="24"/>
        </w:rPr>
        <w:t> </w:t>
      </w:r>
      <w:r>
        <w:rPr>
          <w:sz w:val="24"/>
        </w:rPr>
        <w:t>selected crop varieties in their respective geographic locations. CropIn will provide additional ICT training to AEOs in Karnataka and DOH agriculture section staff in Dharamshala. The customized Smart Farm app is expected to connect small holder farmers to knowledge, networks and institutions, build their technical capacity, and set up disaster management and early warning</w:t>
      </w:r>
      <w:r>
        <w:rPr>
          <w:spacing w:val="-2"/>
          <w:sz w:val="24"/>
        </w:rPr>
        <w:t> </w:t>
      </w:r>
      <w:r>
        <w:rPr>
          <w:sz w:val="24"/>
        </w:rPr>
        <w:t>systems.</w:t>
      </w:r>
    </w:p>
    <w:p>
      <w:pPr>
        <w:pStyle w:val="BodyText"/>
      </w:pPr>
    </w:p>
    <w:p>
      <w:pPr>
        <w:pStyle w:val="ListParagraph"/>
        <w:numPr>
          <w:ilvl w:val="0"/>
          <w:numId w:val="5"/>
        </w:numPr>
        <w:tabs>
          <w:tab w:pos="1592" w:val="left" w:leader="none"/>
        </w:tabs>
        <w:spacing w:line="240" w:lineRule="auto" w:before="0" w:after="0"/>
        <w:ind w:left="1591" w:right="972" w:hanging="360"/>
        <w:jc w:val="both"/>
        <w:rPr>
          <w:sz w:val="24"/>
        </w:rPr>
      </w:pPr>
      <w:r>
        <w:rPr>
          <w:sz w:val="24"/>
        </w:rPr>
        <w:t>210 </w:t>
      </w:r>
      <w:r>
        <w:rPr>
          <w:b/>
          <w:sz w:val="24"/>
        </w:rPr>
        <w:t>soil samples </w:t>
      </w:r>
      <w:r>
        <w:rPr>
          <w:sz w:val="24"/>
        </w:rPr>
        <w:t>were collected from fields in five settlements and sent for tests. Laboratory tests of soil and distribution of soil health cards were recommended after experts</w:t>
      </w:r>
      <w:r>
        <w:rPr>
          <w:spacing w:val="-8"/>
          <w:sz w:val="24"/>
        </w:rPr>
        <w:t> </w:t>
      </w:r>
      <w:r>
        <w:rPr>
          <w:sz w:val="24"/>
        </w:rPr>
        <w:t>found</w:t>
      </w:r>
      <w:r>
        <w:rPr>
          <w:spacing w:val="-6"/>
          <w:sz w:val="24"/>
        </w:rPr>
        <w:t> </w:t>
      </w:r>
      <w:r>
        <w:rPr>
          <w:sz w:val="24"/>
        </w:rPr>
        <w:t>that</w:t>
      </w:r>
      <w:r>
        <w:rPr>
          <w:spacing w:val="-6"/>
          <w:sz w:val="24"/>
        </w:rPr>
        <w:t> </w:t>
      </w:r>
      <w:r>
        <w:rPr>
          <w:sz w:val="24"/>
        </w:rPr>
        <w:t>soil</w:t>
      </w:r>
      <w:r>
        <w:rPr>
          <w:spacing w:val="-7"/>
          <w:sz w:val="24"/>
        </w:rPr>
        <w:t> </w:t>
      </w:r>
      <w:r>
        <w:rPr>
          <w:sz w:val="24"/>
        </w:rPr>
        <w:t>fertility</w:t>
      </w:r>
      <w:r>
        <w:rPr>
          <w:spacing w:val="-8"/>
          <w:sz w:val="24"/>
        </w:rPr>
        <w:t> </w:t>
      </w:r>
      <w:r>
        <w:rPr>
          <w:sz w:val="24"/>
        </w:rPr>
        <w:t>conditions</w:t>
      </w:r>
      <w:r>
        <w:rPr>
          <w:spacing w:val="-8"/>
          <w:sz w:val="24"/>
        </w:rPr>
        <w:t> </w:t>
      </w:r>
      <w:r>
        <w:rPr>
          <w:sz w:val="24"/>
        </w:rPr>
        <w:t>on</w:t>
      </w:r>
      <w:r>
        <w:rPr>
          <w:spacing w:val="-6"/>
          <w:sz w:val="24"/>
        </w:rPr>
        <w:t> </w:t>
      </w:r>
      <w:r>
        <w:rPr>
          <w:sz w:val="24"/>
        </w:rPr>
        <w:t>Tibetan</w:t>
      </w:r>
      <w:r>
        <w:rPr>
          <w:spacing w:val="-6"/>
          <w:sz w:val="24"/>
        </w:rPr>
        <w:t> </w:t>
      </w:r>
      <w:r>
        <w:rPr>
          <w:sz w:val="24"/>
        </w:rPr>
        <w:t>farm</w:t>
      </w:r>
      <w:r>
        <w:rPr>
          <w:spacing w:val="-7"/>
          <w:sz w:val="24"/>
        </w:rPr>
        <w:t> </w:t>
      </w:r>
      <w:r>
        <w:rPr>
          <w:sz w:val="24"/>
        </w:rPr>
        <w:t>land</w:t>
      </w:r>
      <w:r>
        <w:rPr>
          <w:spacing w:val="-6"/>
          <w:sz w:val="24"/>
        </w:rPr>
        <w:t> </w:t>
      </w:r>
      <w:r>
        <w:rPr>
          <w:sz w:val="24"/>
        </w:rPr>
        <w:t>remain</w:t>
      </w:r>
      <w:r>
        <w:rPr>
          <w:spacing w:val="-6"/>
          <w:sz w:val="24"/>
        </w:rPr>
        <w:t> </w:t>
      </w:r>
      <w:r>
        <w:rPr>
          <w:sz w:val="24"/>
        </w:rPr>
        <w:t>unknown.</w:t>
      </w:r>
      <w:r>
        <w:rPr>
          <w:spacing w:val="-6"/>
          <w:sz w:val="24"/>
        </w:rPr>
        <w:t> </w:t>
      </w:r>
      <w:r>
        <w:rPr>
          <w:sz w:val="24"/>
        </w:rPr>
        <w:t>Samples from approximately 478 acres of farm land were sent to nearby laboratories for testing, and 142 soil health cards were distributed to farmers in Mundgod, Odisha, Tenzingang, and Tezu. Based on soil health card reports, DOH began providing </w:t>
      </w:r>
      <w:r>
        <w:rPr>
          <w:b/>
          <w:sz w:val="24"/>
        </w:rPr>
        <w:t>micronutrients for soil treatment </w:t>
      </w:r>
      <w:r>
        <w:rPr>
          <w:sz w:val="24"/>
        </w:rPr>
        <w:t>to farmers. Farmers in Kollegal settlement received zinc, and orders for recommended organic fertilizers were placed for farmers in Bylakuppe and Hunsur settlements.</w:t>
      </w:r>
    </w:p>
    <w:p>
      <w:pPr>
        <w:spacing w:after="0" w:line="240" w:lineRule="auto"/>
        <w:jc w:val="both"/>
        <w:rPr>
          <w:sz w:val="24"/>
        </w:rPr>
        <w:sectPr>
          <w:pgSz w:w="12240" w:h="15840"/>
          <w:pgMar w:header="0" w:footer="720" w:top="1400" w:bottom="900" w:left="480" w:right="460"/>
        </w:sectPr>
      </w:pPr>
    </w:p>
    <w:p>
      <w:pPr>
        <w:pStyle w:val="BodyText"/>
        <w:ind w:left="1817"/>
        <w:rPr>
          <w:sz w:val="20"/>
        </w:rPr>
      </w:pPr>
      <w:r>
        <w:rPr>
          <w:sz w:val="20"/>
        </w:rPr>
        <w:pict>
          <v:group style="width:413.5pt;height:161.2pt;mso-position-horizontal-relative:char;mso-position-vertical-relative:line" coordorigin="0,0" coordsize="8270,3224">
            <v:shape style="position:absolute;left:0;top:14;width:4286;height:3208" type="#_x0000_t75" stroked="false">
              <v:imagedata r:id="rId15" o:title=""/>
            </v:shape>
            <v:shape style="position:absolute;left:4344;top:0;width:3926;height:3224" type="#_x0000_t75" stroked="false">
              <v:imagedata r:id="rId16" o:title=""/>
            </v:shape>
          </v:group>
        </w:pict>
      </w:r>
      <w:r>
        <w:rPr>
          <w:sz w:val="20"/>
        </w:rPr>
      </w:r>
    </w:p>
    <w:p>
      <w:pPr>
        <w:spacing w:line="235" w:lineRule="exact" w:before="0"/>
        <w:ind w:left="2995" w:right="0" w:firstLine="0"/>
        <w:jc w:val="left"/>
        <w:rPr>
          <w:sz w:val="20"/>
        </w:rPr>
      </w:pPr>
      <w:r>
        <w:rPr>
          <w:sz w:val="20"/>
        </w:rPr>
        <w:t>Kollegal farmers receiving micronutrients for soil treatment</w:t>
      </w:r>
    </w:p>
    <w:p>
      <w:pPr>
        <w:pStyle w:val="BodyText"/>
        <w:spacing w:before="11"/>
        <w:rPr>
          <w:sz w:val="23"/>
        </w:rPr>
      </w:pPr>
    </w:p>
    <w:p>
      <w:pPr>
        <w:pStyle w:val="ListParagraph"/>
        <w:numPr>
          <w:ilvl w:val="0"/>
          <w:numId w:val="5"/>
        </w:numPr>
        <w:tabs>
          <w:tab w:pos="1592" w:val="left" w:leader="none"/>
        </w:tabs>
        <w:spacing w:line="240" w:lineRule="auto" w:before="0" w:after="0"/>
        <w:ind w:left="1591" w:right="972" w:hanging="360"/>
        <w:jc w:val="both"/>
        <w:rPr>
          <w:sz w:val="24"/>
        </w:rPr>
      </w:pPr>
      <w:r>
        <w:rPr>
          <w:sz w:val="24"/>
        </w:rPr>
        <w:t>DOH</w:t>
      </w:r>
      <w:r>
        <w:rPr>
          <w:spacing w:val="-17"/>
          <w:sz w:val="24"/>
        </w:rPr>
        <w:t> </w:t>
      </w:r>
      <w:r>
        <w:rPr>
          <w:sz w:val="24"/>
        </w:rPr>
        <w:t>continued</w:t>
      </w:r>
      <w:r>
        <w:rPr>
          <w:spacing w:val="-14"/>
          <w:sz w:val="24"/>
        </w:rPr>
        <w:t> </w:t>
      </w:r>
      <w:r>
        <w:rPr>
          <w:sz w:val="24"/>
        </w:rPr>
        <w:t>work</w:t>
      </w:r>
      <w:r>
        <w:rPr>
          <w:spacing w:val="-17"/>
          <w:sz w:val="24"/>
        </w:rPr>
        <w:t> </w:t>
      </w:r>
      <w:r>
        <w:rPr>
          <w:sz w:val="24"/>
        </w:rPr>
        <w:t>on</w:t>
      </w:r>
      <w:r>
        <w:rPr>
          <w:spacing w:val="-13"/>
          <w:sz w:val="24"/>
        </w:rPr>
        <w:t> </w:t>
      </w:r>
      <w:r>
        <w:rPr>
          <w:sz w:val="24"/>
        </w:rPr>
        <w:t>setting</w:t>
      </w:r>
      <w:r>
        <w:rPr>
          <w:spacing w:val="-16"/>
          <w:sz w:val="24"/>
        </w:rPr>
        <w:t> </w:t>
      </w:r>
      <w:r>
        <w:rPr>
          <w:sz w:val="24"/>
        </w:rPr>
        <w:t>up</w:t>
      </w:r>
      <w:r>
        <w:rPr>
          <w:spacing w:val="-11"/>
          <w:sz w:val="24"/>
        </w:rPr>
        <w:t> </w:t>
      </w:r>
      <w:r>
        <w:rPr>
          <w:b/>
          <w:sz w:val="24"/>
        </w:rPr>
        <w:t>KVK</w:t>
      </w:r>
      <w:r>
        <w:rPr>
          <w:b/>
          <w:spacing w:val="-17"/>
          <w:sz w:val="24"/>
        </w:rPr>
        <w:t> </w:t>
      </w:r>
      <w:r>
        <w:rPr>
          <w:b/>
          <w:sz w:val="24"/>
        </w:rPr>
        <w:t>demonstration</w:t>
      </w:r>
      <w:r>
        <w:rPr>
          <w:b/>
          <w:spacing w:val="-16"/>
          <w:sz w:val="24"/>
        </w:rPr>
        <w:t> </w:t>
      </w:r>
      <w:r>
        <w:rPr>
          <w:b/>
          <w:sz w:val="24"/>
        </w:rPr>
        <w:t>units</w:t>
      </w:r>
      <w:r>
        <w:rPr>
          <w:b/>
          <w:spacing w:val="-12"/>
          <w:sz w:val="24"/>
        </w:rPr>
        <w:t> </w:t>
      </w:r>
      <w:r>
        <w:rPr>
          <w:sz w:val="24"/>
        </w:rPr>
        <w:t>in</w:t>
      </w:r>
      <w:r>
        <w:rPr>
          <w:spacing w:val="-14"/>
          <w:sz w:val="24"/>
        </w:rPr>
        <w:t> </w:t>
      </w:r>
      <w:r>
        <w:rPr>
          <w:sz w:val="24"/>
        </w:rPr>
        <w:t>pilot</w:t>
      </w:r>
      <w:r>
        <w:rPr>
          <w:spacing w:val="-14"/>
          <w:sz w:val="24"/>
        </w:rPr>
        <w:t> </w:t>
      </w:r>
      <w:r>
        <w:rPr>
          <w:sz w:val="24"/>
        </w:rPr>
        <w:t>settlements,</w:t>
      </w:r>
      <w:r>
        <w:rPr>
          <w:spacing w:val="-13"/>
          <w:sz w:val="24"/>
        </w:rPr>
        <w:t> </w:t>
      </w:r>
      <w:r>
        <w:rPr>
          <w:sz w:val="24"/>
        </w:rPr>
        <w:t>intended to</w:t>
      </w:r>
      <w:r>
        <w:rPr>
          <w:spacing w:val="-4"/>
          <w:sz w:val="24"/>
        </w:rPr>
        <w:t> </w:t>
      </w:r>
      <w:r>
        <w:rPr>
          <w:sz w:val="24"/>
        </w:rPr>
        <w:t>carry</w:t>
      </w:r>
      <w:r>
        <w:rPr>
          <w:spacing w:val="-4"/>
          <w:sz w:val="24"/>
        </w:rPr>
        <w:t> </w:t>
      </w:r>
      <w:r>
        <w:rPr>
          <w:sz w:val="24"/>
        </w:rPr>
        <w:t>out</w:t>
      </w:r>
      <w:r>
        <w:rPr>
          <w:spacing w:val="-4"/>
          <w:sz w:val="24"/>
        </w:rPr>
        <w:t> </w:t>
      </w:r>
      <w:r>
        <w:rPr>
          <w:sz w:val="24"/>
        </w:rPr>
        <w:t>model</w:t>
      </w:r>
      <w:r>
        <w:rPr>
          <w:spacing w:val="-3"/>
          <w:sz w:val="24"/>
        </w:rPr>
        <w:t> </w:t>
      </w:r>
      <w:r>
        <w:rPr>
          <w:sz w:val="24"/>
        </w:rPr>
        <w:t>organic</w:t>
      </w:r>
      <w:r>
        <w:rPr>
          <w:spacing w:val="-5"/>
          <w:sz w:val="24"/>
        </w:rPr>
        <w:t> </w:t>
      </w:r>
      <w:r>
        <w:rPr>
          <w:sz w:val="24"/>
        </w:rPr>
        <w:t>farming</w:t>
      </w:r>
      <w:r>
        <w:rPr>
          <w:spacing w:val="-5"/>
          <w:sz w:val="24"/>
        </w:rPr>
        <w:t> </w:t>
      </w:r>
      <w:r>
        <w:rPr>
          <w:sz w:val="24"/>
        </w:rPr>
        <w:t>practices</w:t>
      </w:r>
      <w:r>
        <w:rPr>
          <w:spacing w:val="-3"/>
          <w:sz w:val="24"/>
        </w:rPr>
        <w:t> </w:t>
      </w:r>
      <w:r>
        <w:rPr>
          <w:sz w:val="24"/>
        </w:rPr>
        <w:t>and</w:t>
      </w:r>
      <w:r>
        <w:rPr>
          <w:spacing w:val="-3"/>
          <w:sz w:val="24"/>
        </w:rPr>
        <w:t> </w:t>
      </w:r>
      <w:r>
        <w:rPr>
          <w:sz w:val="24"/>
        </w:rPr>
        <w:t>provide</w:t>
      </w:r>
      <w:r>
        <w:rPr>
          <w:spacing w:val="-7"/>
          <w:sz w:val="24"/>
        </w:rPr>
        <w:t> </w:t>
      </w:r>
      <w:r>
        <w:rPr>
          <w:sz w:val="24"/>
        </w:rPr>
        <w:t>extension</w:t>
      </w:r>
      <w:r>
        <w:rPr>
          <w:spacing w:val="-2"/>
          <w:sz w:val="24"/>
        </w:rPr>
        <w:t> </w:t>
      </w:r>
      <w:r>
        <w:rPr>
          <w:sz w:val="24"/>
        </w:rPr>
        <w:t>services</w:t>
      </w:r>
      <w:r>
        <w:rPr>
          <w:spacing w:val="-3"/>
          <w:sz w:val="24"/>
        </w:rPr>
        <w:t> </w:t>
      </w:r>
      <w:r>
        <w:rPr>
          <w:sz w:val="24"/>
        </w:rPr>
        <w:t>and</w:t>
      </w:r>
      <w:r>
        <w:rPr>
          <w:spacing w:val="-4"/>
          <w:sz w:val="24"/>
        </w:rPr>
        <w:t> </w:t>
      </w:r>
      <w:r>
        <w:rPr>
          <w:sz w:val="24"/>
        </w:rPr>
        <w:t>guidance to farmers. In the past quarter DOH’s agriculture consultant began drafting an MOU with the Indian Council for Agricultural Research in Delhi to establish regional KVK centers in Tibetan settlements in central and south</w:t>
      </w:r>
      <w:r>
        <w:rPr>
          <w:spacing w:val="1"/>
          <w:sz w:val="24"/>
        </w:rPr>
        <w:t> </w:t>
      </w:r>
      <w:r>
        <w:rPr>
          <w:sz w:val="24"/>
        </w:rPr>
        <w:t>India.</w:t>
      </w:r>
    </w:p>
    <w:p>
      <w:pPr>
        <w:pStyle w:val="BodyText"/>
        <w:spacing w:before="1"/>
      </w:pPr>
    </w:p>
    <w:p>
      <w:pPr>
        <w:pStyle w:val="Heading1"/>
        <w:ind w:left="1591"/>
      </w:pPr>
      <w:r>
        <w:rPr/>
        <w:t>Organic Research and Training Center</w:t>
      </w:r>
    </w:p>
    <w:p>
      <w:pPr>
        <w:pStyle w:val="BodyText"/>
        <w:rPr>
          <w:b/>
        </w:rPr>
      </w:pPr>
    </w:p>
    <w:p>
      <w:pPr>
        <w:pStyle w:val="ListParagraph"/>
        <w:numPr>
          <w:ilvl w:val="0"/>
          <w:numId w:val="5"/>
        </w:numPr>
        <w:tabs>
          <w:tab w:pos="1592" w:val="left" w:leader="none"/>
        </w:tabs>
        <w:spacing w:line="240" w:lineRule="auto" w:before="0" w:after="0"/>
        <w:ind w:left="1591" w:right="971" w:hanging="360"/>
        <w:jc w:val="both"/>
        <w:rPr>
          <w:sz w:val="24"/>
        </w:rPr>
      </w:pPr>
      <w:r>
        <w:rPr>
          <w:sz w:val="24"/>
        </w:rPr>
        <w:t>The Organic Research and Training Center (ORTC) in Bylakuppe settlement continued producing affordable plant seedlings at its </w:t>
      </w:r>
      <w:r>
        <w:rPr>
          <w:b/>
          <w:sz w:val="24"/>
        </w:rPr>
        <w:t>nursery</w:t>
      </w:r>
      <w:r>
        <w:rPr>
          <w:sz w:val="24"/>
        </w:rPr>
        <w:t>, intended to encourage farmers to explore and adopt new organic cultivation. Saplings of Malabar neem tree, black pepper, avocado, silver oak and a variety of flowers were raised and sold in the past quarter. The nursery also continued raising seedlings for the center’s demonstration plots including green chili, papaya and banana. Regular weeding, application of organic manure and bio- pesticide were carried</w:t>
      </w:r>
      <w:r>
        <w:rPr>
          <w:spacing w:val="1"/>
          <w:sz w:val="24"/>
        </w:rPr>
        <w:t> </w:t>
      </w:r>
      <w:r>
        <w:rPr>
          <w:sz w:val="24"/>
        </w:rPr>
        <w:t>out.</w:t>
      </w:r>
    </w:p>
    <w:p>
      <w:pPr>
        <w:pStyle w:val="BodyText"/>
        <w:spacing w:before="11"/>
        <w:rPr>
          <w:sz w:val="23"/>
        </w:rPr>
      </w:pPr>
    </w:p>
    <w:p>
      <w:pPr>
        <w:pStyle w:val="ListParagraph"/>
        <w:numPr>
          <w:ilvl w:val="0"/>
          <w:numId w:val="5"/>
        </w:numPr>
        <w:tabs>
          <w:tab w:pos="1592" w:val="left" w:leader="none"/>
        </w:tabs>
        <w:spacing w:line="240" w:lineRule="auto" w:before="0" w:after="0"/>
        <w:ind w:left="1591" w:right="974" w:hanging="360"/>
        <w:jc w:val="both"/>
        <w:rPr>
          <w:sz w:val="24"/>
        </w:rPr>
      </w:pPr>
      <w:r>
        <w:rPr>
          <w:sz w:val="24"/>
        </w:rPr>
        <w:t>A </w:t>
      </w:r>
      <w:r>
        <w:rPr>
          <w:b/>
          <w:sz w:val="24"/>
        </w:rPr>
        <w:t>naturally ventilated poly house </w:t>
      </w:r>
      <w:r>
        <w:rPr>
          <w:sz w:val="24"/>
        </w:rPr>
        <w:t>(NVPH) was installed at the nursery. The NVHP will be used</w:t>
      </w:r>
      <w:r>
        <w:rPr>
          <w:spacing w:val="-8"/>
          <w:sz w:val="24"/>
        </w:rPr>
        <w:t> </w:t>
      </w:r>
      <w:r>
        <w:rPr>
          <w:sz w:val="24"/>
        </w:rPr>
        <w:t>to</w:t>
      </w:r>
      <w:r>
        <w:rPr>
          <w:spacing w:val="-7"/>
          <w:sz w:val="24"/>
        </w:rPr>
        <w:t> </w:t>
      </w:r>
      <w:r>
        <w:rPr>
          <w:sz w:val="24"/>
        </w:rPr>
        <w:t>germinate</w:t>
      </w:r>
      <w:r>
        <w:rPr>
          <w:spacing w:val="-6"/>
          <w:sz w:val="24"/>
        </w:rPr>
        <w:t> </w:t>
      </w:r>
      <w:r>
        <w:rPr>
          <w:sz w:val="24"/>
        </w:rPr>
        <w:t>and</w:t>
      </w:r>
      <w:r>
        <w:rPr>
          <w:spacing w:val="-6"/>
          <w:sz w:val="24"/>
        </w:rPr>
        <w:t> </w:t>
      </w:r>
      <w:r>
        <w:rPr>
          <w:sz w:val="24"/>
        </w:rPr>
        <w:t>raise</w:t>
      </w:r>
      <w:r>
        <w:rPr>
          <w:spacing w:val="-7"/>
          <w:sz w:val="24"/>
        </w:rPr>
        <w:t> </w:t>
      </w:r>
      <w:r>
        <w:rPr>
          <w:sz w:val="24"/>
        </w:rPr>
        <w:t>healthy</w:t>
      </w:r>
      <w:r>
        <w:rPr>
          <w:spacing w:val="-7"/>
          <w:sz w:val="24"/>
        </w:rPr>
        <w:t> </w:t>
      </w:r>
      <w:r>
        <w:rPr>
          <w:sz w:val="24"/>
        </w:rPr>
        <w:t>seedlings,</w:t>
      </w:r>
      <w:r>
        <w:rPr>
          <w:spacing w:val="-7"/>
          <w:sz w:val="24"/>
        </w:rPr>
        <w:t> </w:t>
      </w:r>
      <w:r>
        <w:rPr>
          <w:sz w:val="24"/>
        </w:rPr>
        <w:t>especially</w:t>
      </w:r>
      <w:r>
        <w:rPr>
          <w:spacing w:val="-8"/>
          <w:sz w:val="24"/>
        </w:rPr>
        <w:t> </w:t>
      </w:r>
      <w:r>
        <w:rPr>
          <w:sz w:val="24"/>
        </w:rPr>
        <w:t>during</w:t>
      </w:r>
      <w:r>
        <w:rPr>
          <w:spacing w:val="-6"/>
          <w:sz w:val="24"/>
        </w:rPr>
        <w:t> </w:t>
      </w:r>
      <w:r>
        <w:rPr>
          <w:sz w:val="24"/>
        </w:rPr>
        <w:t>the</w:t>
      </w:r>
      <w:r>
        <w:rPr>
          <w:spacing w:val="-7"/>
          <w:sz w:val="24"/>
        </w:rPr>
        <w:t> </w:t>
      </w:r>
      <w:r>
        <w:rPr>
          <w:sz w:val="24"/>
        </w:rPr>
        <w:t>monsoon</w:t>
      </w:r>
      <w:r>
        <w:rPr>
          <w:spacing w:val="-6"/>
          <w:sz w:val="24"/>
        </w:rPr>
        <w:t> </w:t>
      </w:r>
      <w:r>
        <w:rPr>
          <w:sz w:val="24"/>
        </w:rPr>
        <w:t>season,</w:t>
      </w:r>
      <w:r>
        <w:rPr>
          <w:spacing w:val="-6"/>
          <w:sz w:val="24"/>
        </w:rPr>
        <w:t> </w:t>
      </w:r>
      <w:r>
        <w:rPr>
          <w:sz w:val="24"/>
        </w:rPr>
        <w:t>and complements the flat net nursery installed in FY17 with TSRR support. Fruit and non-fruit tree seedlings, flower seedlings, and medicinal and aromatic plant seedlings will be</w:t>
      </w:r>
      <w:r>
        <w:rPr>
          <w:spacing w:val="-31"/>
          <w:sz w:val="24"/>
        </w:rPr>
        <w:t> </w:t>
      </w:r>
      <w:r>
        <w:rPr>
          <w:sz w:val="24"/>
        </w:rPr>
        <w:t>raised in the NVPH, and a micro sprinkler system will be installed in the next</w:t>
      </w:r>
      <w:r>
        <w:rPr>
          <w:spacing w:val="-15"/>
          <w:sz w:val="24"/>
        </w:rPr>
        <w:t> </w:t>
      </w:r>
      <w:r>
        <w:rPr>
          <w:sz w:val="24"/>
        </w:rPr>
        <w:t>quarter.</w:t>
      </w:r>
    </w:p>
    <w:p>
      <w:pPr>
        <w:spacing w:after="0" w:line="240" w:lineRule="auto"/>
        <w:jc w:val="both"/>
        <w:rPr>
          <w:sz w:val="24"/>
        </w:rPr>
        <w:sectPr>
          <w:pgSz w:w="12240" w:h="15840"/>
          <w:pgMar w:header="0" w:footer="720" w:top="1440" w:bottom="900" w:left="480" w:right="460"/>
        </w:sectPr>
      </w:pPr>
    </w:p>
    <w:p>
      <w:pPr>
        <w:pStyle w:val="BodyText"/>
        <w:ind w:left="2917"/>
        <w:rPr>
          <w:sz w:val="20"/>
        </w:rPr>
      </w:pPr>
      <w:r>
        <w:rPr>
          <w:sz w:val="20"/>
        </w:rPr>
        <w:drawing>
          <wp:inline distT="0" distB="0" distL="0" distR="0">
            <wp:extent cx="3847211" cy="2180272"/>
            <wp:effectExtent l="0" t="0" r="0" b="0"/>
            <wp:docPr id="15" name="image12.jpeg"/>
            <wp:cNvGraphicFramePr>
              <a:graphicFrameLocks noChangeAspect="1"/>
            </wp:cNvGraphicFramePr>
            <a:graphic>
              <a:graphicData uri="http://schemas.openxmlformats.org/drawingml/2006/picture">
                <pic:pic>
                  <pic:nvPicPr>
                    <pic:cNvPr id="16" name="image12.jpeg"/>
                    <pic:cNvPicPr/>
                  </pic:nvPicPr>
                  <pic:blipFill>
                    <a:blip r:embed="rId17" cstate="print"/>
                    <a:stretch>
                      <a:fillRect/>
                    </a:stretch>
                  </pic:blipFill>
                  <pic:spPr>
                    <a:xfrm>
                      <a:off x="0" y="0"/>
                      <a:ext cx="3847211" cy="2180272"/>
                    </a:xfrm>
                    <a:prstGeom prst="rect">
                      <a:avLst/>
                    </a:prstGeom>
                  </pic:spPr>
                </pic:pic>
              </a:graphicData>
            </a:graphic>
          </wp:inline>
        </w:drawing>
      </w:r>
      <w:r>
        <w:rPr>
          <w:sz w:val="20"/>
        </w:rPr>
      </w:r>
    </w:p>
    <w:p>
      <w:pPr>
        <w:spacing w:before="17"/>
        <w:ind w:left="4261" w:right="0" w:firstLine="0"/>
        <w:jc w:val="left"/>
        <w:rPr>
          <w:sz w:val="20"/>
        </w:rPr>
      </w:pPr>
      <w:r>
        <w:rPr>
          <w:sz w:val="20"/>
        </w:rPr>
        <w:t>Naturally Ventilated Poly House at ORTC</w:t>
      </w:r>
    </w:p>
    <w:p>
      <w:pPr>
        <w:pStyle w:val="BodyText"/>
        <w:spacing w:before="11"/>
        <w:rPr>
          <w:sz w:val="19"/>
        </w:rPr>
      </w:pPr>
    </w:p>
    <w:p>
      <w:pPr>
        <w:pStyle w:val="ListParagraph"/>
        <w:numPr>
          <w:ilvl w:val="0"/>
          <w:numId w:val="5"/>
        </w:numPr>
        <w:tabs>
          <w:tab w:pos="1592" w:val="left" w:leader="none"/>
        </w:tabs>
        <w:spacing w:line="240" w:lineRule="auto" w:before="1" w:after="0"/>
        <w:ind w:left="1591" w:right="973" w:hanging="360"/>
        <w:jc w:val="both"/>
        <w:rPr>
          <w:sz w:val="24"/>
        </w:rPr>
      </w:pPr>
      <w:r>
        <w:rPr>
          <w:sz w:val="24"/>
        </w:rPr>
        <w:t>ORTC staff continued regular cultivation maintenance work on </w:t>
      </w:r>
      <w:r>
        <w:rPr>
          <w:b/>
          <w:sz w:val="24"/>
        </w:rPr>
        <w:t>banana and coffee demonstration plots, </w:t>
      </w:r>
      <w:r>
        <w:rPr>
          <w:sz w:val="24"/>
        </w:rPr>
        <w:t>including weeding, manuring and watering. An additional 3,000 banana</w:t>
      </w:r>
      <w:r>
        <w:rPr>
          <w:spacing w:val="-7"/>
          <w:sz w:val="24"/>
        </w:rPr>
        <w:t> </w:t>
      </w:r>
      <w:r>
        <w:rPr>
          <w:sz w:val="24"/>
        </w:rPr>
        <w:t>suckers</w:t>
      </w:r>
      <w:r>
        <w:rPr>
          <w:spacing w:val="-7"/>
          <w:sz w:val="24"/>
        </w:rPr>
        <w:t> </w:t>
      </w:r>
      <w:r>
        <w:rPr>
          <w:sz w:val="24"/>
        </w:rPr>
        <w:t>were</w:t>
      </w:r>
      <w:r>
        <w:rPr>
          <w:spacing w:val="-6"/>
          <w:sz w:val="24"/>
        </w:rPr>
        <w:t> </w:t>
      </w:r>
      <w:r>
        <w:rPr>
          <w:sz w:val="24"/>
        </w:rPr>
        <w:t>transplanted</w:t>
      </w:r>
      <w:r>
        <w:rPr>
          <w:spacing w:val="-3"/>
          <w:sz w:val="24"/>
        </w:rPr>
        <w:t> </w:t>
      </w:r>
      <w:r>
        <w:rPr>
          <w:sz w:val="24"/>
        </w:rPr>
        <w:t>to</w:t>
      </w:r>
      <w:r>
        <w:rPr>
          <w:spacing w:val="-6"/>
          <w:sz w:val="24"/>
        </w:rPr>
        <w:t> </w:t>
      </w:r>
      <w:r>
        <w:rPr>
          <w:sz w:val="24"/>
        </w:rPr>
        <w:t>1.5</w:t>
      </w:r>
      <w:r>
        <w:rPr>
          <w:spacing w:val="-7"/>
          <w:sz w:val="24"/>
        </w:rPr>
        <w:t> </w:t>
      </w:r>
      <w:r>
        <w:rPr>
          <w:sz w:val="24"/>
        </w:rPr>
        <w:t>acres</w:t>
      </w:r>
      <w:r>
        <w:rPr>
          <w:spacing w:val="-6"/>
          <w:sz w:val="24"/>
        </w:rPr>
        <w:t> </w:t>
      </w:r>
      <w:r>
        <w:rPr>
          <w:sz w:val="24"/>
        </w:rPr>
        <w:t>of</w:t>
      </w:r>
      <w:r>
        <w:rPr>
          <w:spacing w:val="-7"/>
          <w:sz w:val="24"/>
        </w:rPr>
        <w:t> </w:t>
      </w:r>
      <w:r>
        <w:rPr>
          <w:sz w:val="24"/>
        </w:rPr>
        <w:t>land.</w:t>
      </w:r>
      <w:r>
        <w:rPr>
          <w:spacing w:val="-7"/>
          <w:sz w:val="24"/>
        </w:rPr>
        <w:t> </w:t>
      </w:r>
      <w:r>
        <w:rPr>
          <w:sz w:val="24"/>
        </w:rPr>
        <w:t>Intercropping</w:t>
      </w:r>
      <w:r>
        <w:rPr>
          <w:spacing w:val="-6"/>
          <w:sz w:val="24"/>
        </w:rPr>
        <w:t> </w:t>
      </w:r>
      <w:r>
        <w:rPr>
          <w:sz w:val="24"/>
        </w:rPr>
        <w:t>of</w:t>
      </w:r>
      <w:r>
        <w:rPr>
          <w:spacing w:val="-5"/>
          <w:sz w:val="24"/>
        </w:rPr>
        <w:t> </w:t>
      </w:r>
      <w:r>
        <w:rPr>
          <w:sz w:val="24"/>
        </w:rPr>
        <w:t>the</w:t>
      </w:r>
      <w:r>
        <w:rPr>
          <w:spacing w:val="-7"/>
          <w:sz w:val="24"/>
        </w:rPr>
        <w:t> </w:t>
      </w:r>
      <w:r>
        <w:rPr>
          <w:sz w:val="24"/>
        </w:rPr>
        <w:t>banana</w:t>
      </w:r>
      <w:r>
        <w:rPr>
          <w:spacing w:val="-6"/>
          <w:sz w:val="24"/>
        </w:rPr>
        <w:t> </w:t>
      </w:r>
      <w:r>
        <w:rPr>
          <w:sz w:val="24"/>
        </w:rPr>
        <w:t>plants with yam and papaya will be completed in the next quarter. Green spinach planted on demonstration plots was harvested and sold to a local monastery. Organic manure, micro nutrients and vermicompost were applied to vegetables, banana and coffee</w:t>
      </w:r>
      <w:r>
        <w:rPr>
          <w:spacing w:val="-11"/>
          <w:sz w:val="24"/>
        </w:rPr>
        <w:t> </w:t>
      </w:r>
      <w:r>
        <w:rPr>
          <w:sz w:val="24"/>
        </w:rPr>
        <w:t>plants.</w:t>
      </w:r>
    </w:p>
    <w:p>
      <w:pPr>
        <w:pStyle w:val="BodyText"/>
        <w:spacing w:before="10"/>
        <w:rPr>
          <w:sz w:val="23"/>
        </w:rPr>
      </w:pPr>
    </w:p>
    <w:p>
      <w:pPr>
        <w:pStyle w:val="ListParagraph"/>
        <w:numPr>
          <w:ilvl w:val="0"/>
          <w:numId w:val="5"/>
        </w:numPr>
        <w:tabs>
          <w:tab w:pos="1592" w:val="left" w:leader="none"/>
        </w:tabs>
        <w:spacing w:line="240" w:lineRule="auto" w:before="1" w:after="0"/>
        <w:ind w:left="1591" w:right="974" w:hanging="360"/>
        <w:jc w:val="both"/>
        <w:rPr>
          <w:sz w:val="24"/>
        </w:rPr>
      </w:pPr>
      <w:r>
        <w:rPr>
          <w:sz w:val="24"/>
        </w:rPr>
        <w:t>ORTC completed land preparation and cultivation of </w:t>
      </w:r>
      <w:r>
        <w:rPr>
          <w:b/>
          <w:sz w:val="24"/>
        </w:rPr>
        <w:t>high protein maize </w:t>
      </w:r>
      <w:r>
        <w:rPr>
          <w:sz w:val="24"/>
        </w:rPr>
        <w:t>on five acres </w:t>
      </w:r>
      <w:r>
        <w:rPr>
          <w:spacing w:val="-3"/>
          <w:sz w:val="24"/>
        </w:rPr>
        <w:t>of </w:t>
      </w:r>
      <w:r>
        <w:rPr>
          <w:sz w:val="24"/>
        </w:rPr>
        <w:t>demonstration plot. Maize is the largest crop in Tibetan settlements and is currently cultivated as a low value commodity crop, used primarily for animal feed. DOH plans to convert</w:t>
      </w:r>
      <w:r>
        <w:rPr>
          <w:spacing w:val="-6"/>
          <w:sz w:val="24"/>
        </w:rPr>
        <w:t> </w:t>
      </w:r>
      <w:r>
        <w:rPr>
          <w:sz w:val="24"/>
        </w:rPr>
        <w:t>maize</w:t>
      </w:r>
      <w:r>
        <w:rPr>
          <w:spacing w:val="-9"/>
          <w:sz w:val="24"/>
        </w:rPr>
        <w:t> </w:t>
      </w:r>
      <w:r>
        <w:rPr>
          <w:sz w:val="24"/>
        </w:rPr>
        <w:t>production</w:t>
      </w:r>
      <w:r>
        <w:rPr>
          <w:spacing w:val="-6"/>
          <w:sz w:val="24"/>
        </w:rPr>
        <w:t> </w:t>
      </w:r>
      <w:r>
        <w:rPr>
          <w:sz w:val="24"/>
        </w:rPr>
        <w:t>into</w:t>
      </w:r>
      <w:r>
        <w:rPr>
          <w:spacing w:val="-7"/>
          <w:sz w:val="24"/>
        </w:rPr>
        <w:t> </w:t>
      </w:r>
      <w:r>
        <w:rPr>
          <w:sz w:val="24"/>
        </w:rPr>
        <w:t>higher</w:t>
      </w:r>
      <w:r>
        <w:rPr>
          <w:spacing w:val="-7"/>
          <w:sz w:val="24"/>
        </w:rPr>
        <w:t> </w:t>
      </w:r>
      <w:r>
        <w:rPr>
          <w:sz w:val="24"/>
        </w:rPr>
        <w:t>value</w:t>
      </w:r>
      <w:r>
        <w:rPr>
          <w:spacing w:val="-8"/>
          <w:sz w:val="24"/>
        </w:rPr>
        <w:t> </w:t>
      </w:r>
      <w:r>
        <w:rPr>
          <w:sz w:val="24"/>
        </w:rPr>
        <w:t>products</w:t>
      </w:r>
      <w:r>
        <w:rPr>
          <w:spacing w:val="-8"/>
          <w:sz w:val="24"/>
        </w:rPr>
        <w:t> </w:t>
      </w:r>
      <w:r>
        <w:rPr>
          <w:sz w:val="24"/>
        </w:rPr>
        <w:t>that</w:t>
      </w:r>
      <w:r>
        <w:rPr>
          <w:spacing w:val="-6"/>
          <w:sz w:val="24"/>
        </w:rPr>
        <w:t> </w:t>
      </w:r>
      <w:r>
        <w:rPr>
          <w:sz w:val="24"/>
        </w:rPr>
        <w:t>can</w:t>
      </w:r>
      <w:r>
        <w:rPr>
          <w:spacing w:val="-6"/>
          <w:sz w:val="24"/>
        </w:rPr>
        <w:t> </w:t>
      </w:r>
      <w:r>
        <w:rPr>
          <w:sz w:val="24"/>
        </w:rPr>
        <w:t>command</w:t>
      </w:r>
      <w:r>
        <w:rPr>
          <w:spacing w:val="-8"/>
          <w:sz w:val="24"/>
        </w:rPr>
        <w:t> </w:t>
      </w:r>
      <w:r>
        <w:rPr>
          <w:sz w:val="24"/>
        </w:rPr>
        <w:t>better</w:t>
      </w:r>
      <w:r>
        <w:rPr>
          <w:spacing w:val="-9"/>
          <w:sz w:val="24"/>
        </w:rPr>
        <w:t> </w:t>
      </w:r>
      <w:r>
        <w:rPr>
          <w:sz w:val="24"/>
        </w:rPr>
        <w:t>returns</w:t>
      </w:r>
      <w:r>
        <w:rPr>
          <w:spacing w:val="-10"/>
          <w:sz w:val="24"/>
        </w:rPr>
        <w:t> </w:t>
      </w:r>
      <w:r>
        <w:rPr>
          <w:sz w:val="24"/>
        </w:rPr>
        <w:t>for farmers. In the next quarter cultivation of new varieties of sweet baby corn and high protein maize will be piloted with individual farmers in Karnataka. If successful the pilot is expected to become a model that can be adopted by other maize farming</w:t>
      </w:r>
      <w:r>
        <w:rPr>
          <w:spacing w:val="-30"/>
          <w:sz w:val="24"/>
        </w:rPr>
        <w:t> </w:t>
      </w:r>
      <w:r>
        <w:rPr>
          <w:sz w:val="24"/>
        </w:rPr>
        <w:t>households.</w:t>
      </w:r>
    </w:p>
    <w:p>
      <w:pPr>
        <w:pStyle w:val="BodyText"/>
        <w:spacing w:before="1"/>
      </w:pPr>
    </w:p>
    <w:p>
      <w:pPr>
        <w:pStyle w:val="ListParagraph"/>
        <w:numPr>
          <w:ilvl w:val="0"/>
          <w:numId w:val="5"/>
        </w:numPr>
        <w:tabs>
          <w:tab w:pos="1592" w:val="left" w:leader="none"/>
        </w:tabs>
        <w:spacing w:line="240" w:lineRule="auto" w:before="0" w:after="0"/>
        <w:ind w:left="1591" w:right="973" w:hanging="360"/>
        <w:jc w:val="both"/>
        <w:rPr>
          <w:sz w:val="24"/>
        </w:rPr>
      </w:pPr>
      <w:r>
        <w:rPr>
          <w:sz w:val="24"/>
        </w:rPr>
        <w:t>ORTC</w:t>
      </w:r>
      <w:r>
        <w:rPr>
          <w:spacing w:val="-14"/>
          <w:sz w:val="24"/>
        </w:rPr>
        <w:t> </w:t>
      </w:r>
      <w:r>
        <w:rPr>
          <w:sz w:val="24"/>
        </w:rPr>
        <w:t>installed</w:t>
      </w:r>
      <w:r>
        <w:rPr>
          <w:spacing w:val="-14"/>
          <w:sz w:val="24"/>
        </w:rPr>
        <w:t> </w:t>
      </w:r>
      <w:r>
        <w:rPr>
          <w:sz w:val="24"/>
        </w:rPr>
        <w:t>two</w:t>
      </w:r>
      <w:r>
        <w:rPr>
          <w:spacing w:val="-13"/>
          <w:sz w:val="24"/>
        </w:rPr>
        <w:t> </w:t>
      </w:r>
      <w:r>
        <w:rPr>
          <w:sz w:val="24"/>
        </w:rPr>
        <w:t>new</w:t>
      </w:r>
      <w:r>
        <w:rPr>
          <w:spacing w:val="-14"/>
          <w:sz w:val="24"/>
        </w:rPr>
        <w:t> </w:t>
      </w:r>
      <w:r>
        <w:rPr>
          <w:sz w:val="24"/>
        </w:rPr>
        <w:t>borewell</w:t>
      </w:r>
      <w:r>
        <w:rPr>
          <w:spacing w:val="-14"/>
          <w:sz w:val="24"/>
        </w:rPr>
        <w:t> </w:t>
      </w:r>
      <w:r>
        <w:rPr>
          <w:sz w:val="24"/>
        </w:rPr>
        <w:t>pumps</w:t>
      </w:r>
      <w:r>
        <w:rPr>
          <w:spacing w:val="-14"/>
          <w:sz w:val="24"/>
        </w:rPr>
        <w:t> </w:t>
      </w:r>
      <w:r>
        <w:rPr>
          <w:sz w:val="24"/>
        </w:rPr>
        <w:t>to</w:t>
      </w:r>
      <w:r>
        <w:rPr>
          <w:spacing w:val="-13"/>
          <w:sz w:val="24"/>
        </w:rPr>
        <w:t> </w:t>
      </w:r>
      <w:r>
        <w:rPr>
          <w:sz w:val="24"/>
        </w:rPr>
        <w:t>improve</w:t>
      </w:r>
      <w:r>
        <w:rPr>
          <w:spacing w:val="-13"/>
          <w:sz w:val="24"/>
        </w:rPr>
        <w:t> </w:t>
      </w:r>
      <w:r>
        <w:rPr>
          <w:sz w:val="24"/>
        </w:rPr>
        <w:t>the</w:t>
      </w:r>
      <w:r>
        <w:rPr>
          <w:spacing w:val="-15"/>
          <w:sz w:val="24"/>
        </w:rPr>
        <w:t> </w:t>
      </w:r>
      <w:r>
        <w:rPr>
          <w:sz w:val="24"/>
        </w:rPr>
        <w:t>center’s</w:t>
      </w:r>
      <w:r>
        <w:rPr>
          <w:spacing w:val="-13"/>
          <w:sz w:val="24"/>
        </w:rPr>
        <w:t> </w:t>
      </w:r>
      <w:r>
        <w:rPr>
          <w:b/>
          <w:sz w:val="24"/>
        </w:rPr>
        <w:t>irrigation</w:t>
      </w:r>
      <w:r>
        <w:rPr>
          <w:b/>
          <w:spacing w:val="-12"/>
          <w:sz w:val="24"/>
        </w:rPr>
        <w:t> </w:t>
      </w:r>
      <w:r>
        <w:rPr>
          <w:b/>
          <w:sz w:val="24"/>
        </w:rPr>
        <w:t>system</w:t>
      </w:r>
      <w:r>
        <w:rPr>
          <w:sz w:val="24"/>
        </w:rPr>
        <w:t>.</w:t>
      </w:r>
      <w:r>
        <w:rPr>
          <w:spacing w:val="-14"/>
          <w:sz w:val="24"/>
        </w:rPr>
        <w:t> </w:t>
      </w:r>
      <w:r>
        <w:rPr>
          <w:sz w:val="24"/>
        </w:rPr>
        <w:t>Digging trenches and laying down irrigation pipelines will be completed in the next quarter. In addition, </w:t>
      </w:r>
      <w:r>
        <w:rPr>
          <w:b/>
          <w:sz w:val="24"/>
        </w:rPr>
        <w:t>digital mapping </w:t>
      </w:r>
      <w:r>
        <w:rPr>
          <w:sz w:val="24"/>
        </w:rPr>
        <w:t>of ORTC’s land was completed. Electronic stations and drones were</w:t>
      </w:r>
      <w:r>
        <w:rPr>
          <w:spacing w:val="-8"/>
          <w:sz w:val="24"/>
        </w:rPr>
        <w:t> </w:t>
      </w:r>
      <w:r>
        <w:rPr>
          <w:sz w:val="24"/>
        </w:rPr>
        <w:t>used</w:t>
      </w:r>
      <w:r>
        <w:rPr>
          <w:spacing w:val="-8"/>
          <w:sz w:val="24"/>
        </w:rPr>
        <w:t> </w:t>
      </w:r>
      <w:r>
        <w:rPr>
          <w:sz w:val="24"/>
        </w:rPr>
        <w:t>to</w:t>
      </w:r>
      <w:r>
        <w:rPr>
          <w:spacing w:val="-8"/>
          <w:sz w:val="24"/>
        </w:rPr>
        <w:t> </w:t>
      </w:r>
      <w:r>
        <w:rPr>
          <w:sz w:val="24"/>
        </w:rPr>
        <w:t>digitally</w:t>
      </w:r>
      <w:r>
        <w:rPr>
          <w:spacing w:val="-7"/>
          <w:sz w:val="24"/>
        </w:rPr>
        <w:t> </w:t>
      </w:r>
      <w:r>
        <w:rPr>
          <w:sz w:val="24"/>
        </w:rPr>
        <w:t>map</w:t>
      </w:r>
      <w:r>
        <w:rPr>
          <w:spacing w:val="-6"/>
          <w:sz w:val="24"/>
        </w:rPr>
        <w:t> </w:t>
      </w:r>
      <w:r>
        <w:rPr>
          <w:sz w:val="24"/>
        </w:rPr>
        <w:t>land</w:t>
      </w:r>
      <w:r>
        <w:rPr>
          <w:spacing w:val="-6"/>
          <w:sz w:val="24"/>
        </w:rPr>
        <w:t> </w:t>
      </w:r>
      <w:r>
        <w:rPr>
          <w:sz w:val="24"/>
        </w:rPr>
        <w:t>contours,</w:t>
      </w:r>
      <w:r>
        <w:rPr>
          <w:spacing w:val="-7"/>
          <w:sz w:val="24"/>
        </w:rPr>
        <w:t> </w:t>
      </w:r>
      <w:r>
        <w:rPr>
          <w:sz w:val="24"/>
        </w:rPr>
        <w:t>slopes,</w:t>
      </w:r>
      <w:r>
        <w:rPr>
          <w:spacing w:val="-9"/>
          <w:sz w:val="24"/>
        </w:rPr>
        <w:t> </w:t>
      </w:r>
      <w:r>
        <w:rPr>
          <w:sz w:val="24"/>
        </w:rPr>
        <w:t>existing</w:t>
      </w:r>
      <w:r>
        <w:rPr>
          <w:spacing w:val="-7"/>
          <w:sz w:val="24"/>
        </w:rPr>
        <w:t> </w:t>
      </w:r>
      <w:r>
        <w:rPr>
          <w:sz w:val="24"/>
        </w:rPr>
        <w:t>structures,</w:t>
      </w:r>
      <w:r>
        <w:rPr>
          <w:spacing w:val="-8"/>
          <w:sz w:val="24"/>
        </w:rPr>
        <w:t> </w:t>
      </w:r>
      <w:r>
        <w:rPr>
          <w:sz w:val="24"/>
        </w:rPr>
        <w:t>and</w:t>
      </w:r>
      <w:r>
        <w:rPr>
          <w:spacing w:val="-9"/>
          <w:sz w:val="24"/>
        </w:rPr>
        <w:t> </w:t>
      </w:r>
      <w:r>
        <w:rPr>
          <w:sz w:val="24"/>
        </w:rPr>
        <w:t>topography.</w:t>
      </w:r>
      <w:r>
        <w:rPr>
          <w:spacing w:val="-8"/>
          <w:sz w:val="24"/>
        </w:rPr>
        <w:t> </w:t>
      </w:r>
      <w:r>
        <w:rPr>
          <w:sz w:val="24"/>
        </w:rPr>
        <w:t>This information will be used to plan landscaping, establish cropping patterns on demonstration plots, and help in planning the best use of farmable</w:t>
      </w:r>
      <w:r>
        <w:rPr>
          <w:spacing w:val="-7"/>
          <w:sz w:val="24"/>
        </w:rPr>
        <w:t> </w:t>
      </w:r>
      <w:r>
        <w:rPr>
          <w:sz w:val="24"/>
        </w:rPr>
        <w:t>land.</w:t>
      </w:r>
    </w:p>
    <w:p>
      <w:pPr>
        <w:pStyle w:val="BodyText"/>
        <w:spacing w:before="11"/>
        <w:rPr>
          <w:sz w:val="23"/>
        </w:rPr>
      </w:pPr>
    </w:p>
    <w:p>
      <w:pPr>
        <w:pStyle w:val="Heading1"/>
        <w:spacing w:before="1"/>
        <w:ind w:left="1591"/>
      </w:pPr>
      <w:r>
        <w:rPr/>
        <w:t>Regional Agriculture Extension Centers</w:t>
      </w:r>
    </w:p>
    <w:p>
      <w:pPr>
        <w:pStyle w:val="BodyText"/>
        <w:spacing w:before="1"/>
        <w:rPr>
          <w:b/>
        </w:rPr>
      </w:pPr>
    </w:p>
    <w:p>
      <w:pPr>
        <w:pStyle w:val="ListParagraph"/>
        <w:numPr>
          <w:ilvl w:val="0"/>
          <w:numId w:val="5"/>
        </w:numPr>
        <w:tabs>
          <w:tab w:pos="1592" w:val="left" w:leader="none"/>
        </w:tabs>
        <w:spacing w:line="240" w:lineRule="auto" w:before="1" w:after="0"/>
        <w:ind w:left="1591" w:right="971" w:hanging="360"/>
        <w:jc w:val="both"/>
        <w:rPr>
          <w:sz w:val="24"/>
        </w:rPr>
      </w:pPr>
      <w:r>
        <w:rPr>
          <w:sz w:val="24"/>
        </w:rPr>
        <w:t>In Chandragiri settlement in Odisha, DOH continued preparing </w:t>
      </w:r>
      <w:r>
        <w:rPr>
          <w:b/>
          <w:sz w:val="24"/>
        </w:rPr>
        <w:t>demonstration plots </w:t>
      </w:r>
      <w:r>
        <w:rPr>
          <w:sz w:val="24"/>
        </w:rPr>
        <w:t>to cultivate high value crops including maize and turmeric. Based on soil test reports, 3,000 kgs of dolomite lime stone powder was applied, and 800 kgs of turmeric seed was procured. Cultivation will start in the next quarter. Applications were submitted for government subsidies for a new irrigation system for 50 acres of farm land. However,</w:t>
      </w:r>
      <w:r>
        <w:rPr>
          <w:spacing w:val="-35"/>
          <w:sz w:val="24"/>
        </w:rPr>
        <w:t> </w:t>
      </w:r>
      <w:r>
        <w:rPr>
          <w:sz w:val="24"/>
        </w:rPr>
        <w:t>due to</w:t>
      </w:r>
      <w:r>
        <w:rPr>
          <w:spacing w:val="39"/>
          <w:sz w:val="24"/>
        </w:rPr>
        <w:t> </w:t>
      </w:r>
      <w:r>
        <w:rPr>
          <w:sz w:val="24"/>
        </w:rPr>
        <w:t>state</w:t>
      </w:r>
      <w:r>
        <w:rPr>
          <w:spacing w:val="39"/>
          <w:sz w:val="24"/>
        </w:rPr>
        <w:t> </w:t>
      </w:r>
      <w:r>
        <w:rPr>
          <w:sz w:val="24"/>
        </w:rPr>
        <w:t>government</w:t>
      </w:r>
      <w:r>
        <w:rPr>
          <w:spacing w:val="40"/>
          <w:sz w:val="24"/>
        </w:rPr>
        <w:t> </w:t>
      </w:r>
      <w:r>
        <w:rPr>
          <w:sz w:val="24"/>
        </w:rPr>
        <w:t>backlogs,</w:t>
      </w:r>
      <w:r>
        <w:rPr>
          <w:spacing w:val="38"/>
          <w:sz w:val="24"/>
        </w:rPr>
        <w:t> </w:t>
      </w:r>
      <w:r>
        <w:rPr>
          <w:sz w:val="24"/>
        </w:rPr>
        <w:t>installation</w:t>
      </w:r>
      <w:r>
        <w:rPr>
          <w:spacing w:val="40"/>
          <w:sz w:val="24"/>
        </w:rPr>
        <w:t> </w:t>
      </w:r>
      <w:r>
        <w:rPr>
          <w:sz w:val="24"/>
        </w:rPr>
        <w:t>has</w:t>
      </w:r>
      <w:r>
        <w:rPr>
          <w:spacing w:val="39"/>
          <w:sz w:val="24"/>
        </w:rPr>
        <w:t> </w:t>
      </w:r>
      <w:r>
        <w:rPr>
          <w:sz w:val="24"/>
        </w:rPr>
        <w:t>been</w:t>
      </w:r>
      <w:r>
        <w:rPr>
          <w:spacing w:val="37"/>
          <w:sz w:val="24"/>
        </w:rPr>
        <w:t> </w:t>
      </w:r>
      <w:r>
        <w:rPr>
          <w:sz w:val="24"/>
        </w:rPr>
        <w:t>delayed.</w:t>
      </w:r>
      <w:r>
        <w:rPr>
          <w:spacing w:val="41"/>
          <w:sz w:val="24"/>
        </w:rPr>
        <w:t> </w:t>
      </w:r>
      <w:r>
        <w:rPr>
          <w:sz w:val="24"/>
        </w:rPr>
        <w:t>A</w:t>
      </w:r>
      <w:r>
        <w:rPr>
          <w:spacing w:val="39"/>
          <w:sz w:val="24"/>
        </w:rPr>
        <w:t> </w:t>
      </w:r>
      <w:r>
        <w:rPr>
          <w:sz w:val="24"/>
        </w:rPr>
        <w:t>farmers’</w:t>
      </w:r>
      <w:r>
        <w:rPr>
          <w:spacing w:val="38"/>
          <w:sz w:val="24"/>
        </w:rPr>
        <w:t> </w:t>
      </w:r>
      <w:r>
        <w:rPr>
          <w:sz w:val="24"/>
        </w:rPr>
        <w:t>meeting</w:t>
      </w:r>
      <w:r>
        <w:rPr>
          <w:spacing w:val="40"/>
          <w:sz w:val="24"/>
        </w:rPr>
        <w:t> </w:t>
      </w:r>
      <w:r>
        <w:rPr>
          <w:sz w:val="24"/>
        </w:rPr>
        <w:t>was</w:t>
      </w:r>
    </w:p>
    <w:p>
      <w:pPr>
        <w:spacing w:after="0" w:line="240" w:lineRule="auto"/>
        <w:jc w:val="both"/>
        <w:rPr>
          <w:sz w:val="24"/>
        </w:rPr>
        <w:sectPr>
          <w:pgSz w:w="12240" w:h="15840"/>
          <w:pgMar w:header="0" w:footer="720" w:top="1440" w:bottom="900" w:left="480" w:right="460"/>
        </w:sectPr>
      </w:pPr>
    </w:p>
    <w:p>
      <w:pPr>
        <w:pStyle w:val="BodyText"/>
        <w:spacing w:before="40"/>
        <w:ind w:left="1591"/>
      </w:pPr>
      <w:r>
        <w:rPr/>
        <w:t>organized by the AEO to discuss cultivation challenges and precautions and CTA’s land</w:t>
      </w:r>
    </w:p>
    <w:p>
      <w:pPr>
        <w:pStyle w:val="BodyText"/>
        <w:ind w:left="1591"/>
      </w:pPr>
      <w:r>
        <w:rPr/>
        <w:t>lease policy. 27 farmers participated in the meeting.</w:t>
      </w:r>
    </w:p>
    <w:p>
      <w:pPr>
        <w:pStyle w:val="BodyText"/>
        <w:spacing w:before="11"/>
        <w:rPr>
          <w:sz w:val="23"/>
        </w:rPr>
      </w:pPr>
    </w:p>
    <w:p>
      <w:pPr>
        <w:pStyle w:val="ListParagraph"/>
        <w:numPr>
          <w:ilvl w:val="0"/>
          <w:numId w:val="5"/>
        </w:numPr>
        <w:tabs>
          <w:tab w:pos="1592" w:val="left" w:leader="none"/>
        </w:tabs>
        <w:spacing w:line="240" w:lineRule="auto" w:before="0" w:after="0"/>
        <w:ind w:left="1591" w:right="972" w:hanging="360"/>
        <w:jc w:val="both"/>
        <w:rPr>
          <w:sz w:val="24"/>
        </w:rPr>
      </w:pPr>
      <w:r>
        <w:rPr>
          <w:sz w:val="24"/>
        </w:rPr>
        <w:t>In Mundgod settlement, cultivation continued of seedlings and saplings at the TSRR- supported </w:t>
      </w:r>
      <w:r>
        <w:rPr>
          <w:b/>
          <w:sz w:val="24"/>
        </w:rPr>
        <w:t>nursery</w:t>
      </w:r>
      <w:r>
        <w:rPr>
          <w:sz w:val="24"/>
        </w:rPr>
        <w:t>, including 1,000 seedlings of areca palm and different varieties of flowers.</w:t>
      </w:r>
      <w:r>
        <w:rPr>
          <w:spacing w:val="-5"/>
          <w:sz w:val="24"/>
        </w:rPr>
        <w:t> </w:t>
      </w:r>
      <w:r>
        <w:rPr>
          <w:sz w:val="24"/>
        </w:rPr>
        <w:t>Repair</w:t>
      </w:r>
      <w:r>
        <w:rPr>
          <w:spacing w:val="-5"/>
          <w:sz w:val="24"/>
        </w:rPr>
        <w:t> </w:t>
      </w:r>
      <w:r>
        <w:rPr>
          <w:sz w:val="24"/>
        </w:rPr>
        <w:t>work</w:t>
      </w:r>
      <w:r>
        <w:rPr>
          <w:spacing w:val="-5"/>
          <w:sz w:val="24"/>
        </w:rPr>
        <w:t> </w:t>
      </w:r>
      <w:r>
        <w:rPr>
          <w:sz w:val="24"/>
        </w:rPr>
        <w:t>on</w:t>
      </w:r>
      <w:r>
        <w:rPr>
          <w:spacing w:val="-4"/>
          <w:sz w:val="24"/>
        </w:rPr>
        <w:t> </w:t>
      </w:r>
      <w:r>
        <w:rPr>
          <w:sz w:val="24"/>
        </w:rPr>
        <w:t>the</w:t>
      </w:r>
      <w:r>
        <w:rPr>
          <w:spacing w:val="-2"/>
          <w:sz w:val="24"/>
        </w:rPr>
        <w:t> </w:t>
      </w:r>
      <w:r>
        <w:rPr>
          <w:sz w:val="24"/>
        </w:rPr>
        <w:t>nursery</w:t>
      </w:r>
      <w:r>
        <w:rPr>
          <w:spacing w:val="-4"/>
          <w:sz w:val="24"/>
        </w:rPr>
        <w:t> </w:t>
      </w:r>
      <w:r>
        <w:rPr>
          <w:sz w:val="24"/>
        </w:rPr>
        <w:t>shade</w:t>
      </w:r>
      <w:r>
        <w:rPr>
          <w:spacing w:val="-5"/>
          <w:sz w:val="24"/>
        </w:rPr>
        <w:t> </w:t>
      </w:r>
      <w:r>
        <w:rPr>
          <w:sz w:val="24"/>
        </w:rPr>
        <w:t>net</w:t>
      </w:r>
      <w:r>
        <w:rPr>
          <w:spacing w:val="-3"/>
          <w:sz w:val="24"/>
        </w:rPr>
        <w:t> </w:t>
      </w:r>
      <w:r>
        <w:rPr>
          <w:sz w:val="24"/>
        </w:rPr>
        <w:t>was</w:t>
      </w:r>
      <w:r>
        <w:rPr>
          <w:spacing w:val="-3"/>
          <w:sz w:val="24"/>
        </w:rPr>
        <w:t> </w:t>
      </w:r>
      <w:r>
        <w:rPr>
          <w:sz w:val="24"/>
        </w:rPr>
        <w:t>carried</w:t>
      </w:r>
      <w:r>
        <w:rPr>
          <w:spacing w:val="-5"/>
          <w:sz w:val="24"/>
        </w:rPr>
        <w:t> </w:t>
      </w:r>
      <w:r>
        <w:rPr>
          <w:sz w:val="24"/>
        </w:rPr>
        <w:t>out</w:t>
      </w:r>
      <w:r>
        <w:rPr>
          <w:spacing w:val="-4"/>
          <w:sz w:val="24"/>
        </w:rPr>
        <w:t> </w:t>
      </w:r>
      <w:r>
        <w:rPr>
          <w:sz w:val="24"/>
        </w:rPr>
        <w:t>after</w:t>
      </w:r>
      <w:r>
        <w:rPr>
          <w:spacing w:val="-5"/>
          <w:sz w:val="24"/>
        </w:rPr>
        <w:t> </w:t>
      </w:r>
      <w:r>
        <w:rPr>
          <w:sz w:val="24"/>
        </w:rPr>
        <w:t>heavy</w:t>
      </w:r>
      <w:r>
        <w:rPr>
          <w:spacing w:val="-7"/>
          <w:sz w:val="24"/>
        </w:rPr>
        <w:t> </w:t>
      </w:r>
      <w:r>
        <w:rPr>
          <w:sz w:val="24"/>
        </w:rPr>
        <w:t>rain</w:t>
      </w:r>
      <w:r>
        <w:rPr>
          <w:spacing w:val="-1"/>
          <w:sz w:val="24"/>
        </w:rPr>
        <w:t> </w:t>
      </w:r>
      <w:r>
        <w:rPr>
          <w:sz w:val="24"/>
        </w:rPr>
        <w:t>and</w:t>
      </w:r>
      <w:r>
        <w:rPr>
          <w:spacing w:val="-3"/>
          <w:sz w:val="24"/>
        </w:rPr>
        <w:t> </w:t>
      </w:r>
      <w:r>
        <w:rPr>
          <w:sz w:val="24"/>
        </w:rPr>
        <w:t>strong winds</w:t>
      </w:r>
      <w:r>
        <w:rPr>
          <w:spacing w:val="-7"/>
          <w:sz w:val="24"/>
        </w:rPr>
        <w:t> </w:t>
      </w:r>
      <w:r>
        <w:rPr>
          <w:sz w:val="24"/>
        </w:rPr>
        <w:t>damaged</w:t>
      </w:r>
      <w:r>
        <w:rPr>
          <w:spacing w:val="-7"/>
          <w:sz w:val="24"/>
        </w:rPr>
        <w:t> </w:t>
      </w:r>
      <w:r>
        <w:rPr>
          <w:sz w:val="24"/>
        </w:rPr>
        <w:t>part</w:t>
      </w:r>
      <w:r>
        <w:rPr>
          <w:spacing w:val="-5"/>
          <w:sz w:val="24"/>
        </w:rPr>
        <w:t> </w:t>
      </w:r>
      <w:r>
        <w:rPr>
          <w:sz w:val="24"/>
        </w:rPr>
        <w:t>of</w:t>
      </w:r>
      <w:r>
        <w:rPr>
          <w:spacing w:val="-5"/>
          <w:sz w:val="24"/>
        </w:rPr>
        <w:t> </w:t>
      </w:r>
      <w:r>
        <w:rPr>
          <w:sz w:val="24"/>
        </w:rPr>
        <w:t>the</w:t>
      </w:r>
      <w:r>
        <w:rPr>
          <w:spacing w:val="-6"/>
          <w:sz w:val="24"/>
        </w:rPr>
        <w:t> </w:t>
      </w:r>
      <w:r>
        <w:rPr>
          <w:sz w:val="24"/>
        </w:rPr>
        <w:t>nursery</w:t>
      </w:r>
      <w:r>
        <w:rPr>
          <w:spacing w:val="-4"/>
          <w:sz w:val="24"/>
        </w:rPr>
        <w:t> </w:t>
      </w:r>
      <w:r>
        <w:rPr>
          <w:sz w:val="24"/>
        </w:rPr>
        <w:t>shade.</w:t>
      </w:r>
      <w:r>
        <w:rPr>
          <w:spacing w:val="-4"/>
          <w:sz w:val="24"/>
        </w:rPr>
        <w:t> </w:t>
      </w:r>
      <w:r>
        <w:rPr>
          <w:sz w:val="24"/>
        </w:rPr>
        <w:t>Regular</w:t>
      </w:r>
      <w:r>
        <w:rPr>
          <w:spacing w:val="-4"/>
          <w:sz w:val="24"/>
        </w:rPr>
        <w:t> </w:t>
      </w:r>
      <w:r>
        <w:rPr>
          <w:sz w:val="24"/>
        </w:rPr>
        <w:t>maintenance</w:t>
      </w:r>
      <w:r>
        <w:rPr>
          <w:spacing w:val="-6"/>
          <w:sz w:val="24"/>
        </w:rPr>
        <w:t> </w:t>
      </w:r>
      <w:r>
        <w:rPr>
          <w:sz w:val="24"/>
        </w:rPr>
        <w:t>work</w:t>
      </w:r>
      <w:r>
        <w:rPr>
          <w:spacing w:val="-5"/>
          <w:sz w:val="24"/>
        </w:rPr>
        <w:t> </w:t>
      </w:r>
      <w:r>
        <w:rPr>
          <w:sz w:val="24"/>
        </w:rPr>
        <w:t>was</w:t>
      </w:r>
      <w:r>
        <w:rPr>
          <w:spacing w:val="-5"/>
          <w:sz w:val="24"/>
        </w:rPr>
        <w:t> </w:t>
      </w:r>
      <w:r>
        <w:rPr>
          <w:sz w:val="24"/>
        </w:rPr>
        <w:t>carried</w:t>
      </w:r>
      <w:r>
        <w:rPr>
          <w:spacing w:val="-5"/>
          <w:sz w:val="24"/>
        </w:rPr>
        <w:t> </w:t>
      </w:r>
      <w:r>
        <w:rPr>
          <w:sz w:val="24"/>
        </w:rPr>
        <w:t>out</w:t>
      </w:r>
      <w:r>
        <w:rPr>
          <w:spacing w:val="-6"/>
          <w:sz w:val="24"/>
        </w:rPr>
        <w:t> </w:t>
      </w:r>
      <w:r>
        <w:rPr>
          <w:sz w:val="24"/>
        </w:rPr>
        <w:t>and organic manure and biopesticides were applied. The nursery is intended to promote backyard horticulture and floriculture and provide opportunities for farmers to earn additional</w:t>
      </w:r>
      <w:r>
        <w:rPr>
          <w:spacing w:val="-3"/>
          <w:sz w:val="24"/>
        </w:rPr>
        <w:t> </w:t>
      </w:r>
      <w:r>
        <w:rPr>
          <w:sz w:val="24"/>
        </w:rPr>
        <w:t>income.</w:t>
      </w:r>
    </w:p>
    <w:p>
      <w:pPr>
        <w:pStyle w:val="BodyText"/>
        <w:spacing w:before="8"/>
        <w:rPr>
          <w:sz w:val="27"/>
        </w:rPr>
      </w:pPr>
    </w:p>
    <w:p>
      <w:pPr>
        <w:pStyle w:val="ListParagraph"/>
        <w:numPr>
          <w:ilvl w:val="0"/>
          <w:numId w:val="5"/>
        </w:numPr>
        <w:tabs>
          <w:tab w:pos="1592" w:val="left" w:leader="none"/>
        </w:tabs>
        <w:spacing w:line="240" w:lineRule="auto" w:before="1" w:after="0"/>
        <w:ind w:left="1591" w:right="971" w:hanging="360"/>
        <w:jc w:val="both"/>
        <w:rPr>
          <w:sz w:val="24"/>
        </w:rPr>
      </w:pPr>
      <w:r>
        <w:rPr>
          <w:b/>
          <w:sz w:val="24"/>
        </w:rPr>
        <w:t>Digital mapping of demonstration plots </w:t>
      </w:r>
      <w:r>
        <w:rPr>
          <w:sz w:val="24"/>
        </w:rPr>
        <w:t>was completed in Mundgod, and agriculture extension staff conducted regular maintenance work on areca nut and banana plots. A farmers’ meeting to distribute soil health cards and discuss soil treatment micronutrients and dosages was also held. 33 farmers took part in the</w:t>
      </w:r>
      <w:r>
        <w:rPr>
          <w:spacing w:val="-11"/>
          <w:sz w:val="24"/>
        </w:rPr>
        <w:t> </w:t>
      </w:r>
      <w:r>
        <w:rPr>
          <w:sz w:val="24"/>
        </w:rPr>
        <w:t>meeting.</w:t>
      </w:r>
    </w:p>
    <w:p>
      <w:pPr>
        <w:pStyle w:val="BodyText"/>
        <w:spacing w:before="11"/>
        <w:rPr>
          <w:sz w:val="23"/>
        </w:rPr>
      </w:pPr>
    </w:p>
    <w:p>
      <w:pPr>
        <w:pStyle w:val="ListParagraph"/>
        <w:numPr>
          <w:ilvl w:val="0"/>
          <w:numId w:val="5"/>
        </w:numPr>
        <w:tabs>
          <w:tab w:pos="1592" w:val="left" w:leader="none"/>
        </w:tabs>
        <w:spacing w:line="240" w:lineRule="auto" w:before="0" w:after="0"/>
        <w:ind w:left="1591" w:right="972" w:hanging="360"/>
        <w:jc w:val="both"/>
        <w:rPr>
          <w:sz w:val="24"/>
        </w:rPr>
      </w:pPr>
      <w:r>
        <w:rPr>
          <w:sz w:val="24"/>
        </w:rPr>
        <w:t>In</w:t>
      </w:r>
      <w:r>
        <w:rPr>
          <w:spacing w:val="-15"/>
          <w:sz w:val="24"/>
        </w:rPr>
        <w:t> </w:t>
      </w:r>
      <w:r>
        <w:rPr>
          <w:sz w:val="24"/>
        </w:rPr>
        <w:t>Miao</w:t>
      </w:r>
      <w:r>
        <w:rPr>
          <w:spacing w:val="-14"/>
          <w:sz w:val="24"/>
        </w:rPr>
        <w:t> </w:t>
      </w:r>
      <w:r>
        <w:rPr>
          <w:sz w:val="24"/>
        </w:rPr>
        <w:t>settlement,</w:t>
      </w:r>
      <w:r>
        <w:rPr>
          <w:spacing w:val="-14"/>
          <w:sz w:val="24"/>
        </w:rPr>
        <w:t> </w:t>
      </w:r>
      <w:r>
        <w:rPr>
          <w:sz w:val="24"/>
        </w:rPr>
        <w:t>a</w:t>
      </w:r>
      <w:r>
        <w:rPr>
          <w:spacing w:val="-18"/>
          <w:sz w:val="24"/>
        </w:rPr>
        <w:t> </w:t>
      </w:r>
      <w:r>
        <w:rPr>
          <w:sz w:val="24"/>
        </w:rPr>
        <w:t>TSRR</w:t>
      </w:r>
      <w:r>
        <w:rPr>
          <w:spacing w:val="-15"/>
          <w:sz w:val="24"/>
        </w:rPr>
        <w:t> </w:t>
      </w:r>
      <w:r>
        <w:rPr>
          <w:sz w:val="24"/>
        </w:rPr>
        <w:t>supported</w:t>
      </w:r>
      <w:r>
        <w:rPr>
          <w:spacing w:val="-12"/>
          <w:sz w:val="24"/>
        </w:rPr>
        <w:t> </w:t>
      </w:r>
      <w:r>
        <w:rPr>
          <w:b/>
          <w:sz w:val="24"/>
        </w:rPr>
        <w:t>nursery</w:t>
      </w:r>
      <w:r>
        <w:rPr>
          <w:b/>
          <w:spacing w:val="-16"/>
          <w:sz w:val="24"/>
        </w:rPr>
        <w:t> </w:t>
      </w:r>
      <w:r>
        <w:rPr>
          <w:sz w:val="24"/>
        </w:rPr>
        <w:t>continued</w:t>
      </w:r>
      <w:r>
        <w:rPr>
          <w:spacing w:val="-14"/>
          <w:sz w:val="24"/>
        </w:rPr>
        <w:t> </w:t>
      </w:r>
      <w:r>
        <w:rPr>
          <w:sz w:val="24"/>
        </w:rPr>
        <w:t>to</w:t>
      </w:r>
      <w:r>
        <w:rPr>
          <w:spacing w:val="-14"/>
          <w:sz w:val="24"/>
        </w:rPr>
        <w:t> </w:t>
      </w:r>
      <w:r>
        <w:rPr>
          <w:sz w:val="24"/>
        </w:rPr>
        <w:t>raise</w:t>
      </w:r>
      <w:r>
        <w:rPr>
          <w:spacing w:val="-16"/>
          <w:sz w:val="24"/>
        </w:rPr>
        <w:t> </w:t>
      </w:r>
      <w:r>
        <w:rPr>
          <w:sz w:val="24"/>
        </w:rPr>
        <w:t>high-quality</w:t>
      </w:r>
      <w:r>
        <w:rPr>
          <w:spacing w:val="-16"/>
          <w:sz w:val="24"/>
        </w:rPr>
        <w:t> </w:t>
      </w:r>
      <w:r>
        <w:rPr>
          <w:sz w:val="24"/>
        </w:rPr>
        <w:t>tea</w:t>
      </w:r>
      <w:r>
        <w:rPr>
          <w:spacing w:val="-13"/>
          <w:sz w:val="24"/>
        </w:rPr>
        <w:t> </w:t>
      </w:r>
      <w:r>
        <w:rPr>
          <w:sz w:val="24"/>
        </w:rPr>
        <w:t>seedlings using leaf propagation techniques. The nursery raised and sold more than 44,000 high yielding tea saplings to local farmers. Regular maintenance and watering of newly germinated</w:t>
      </w:r>
      <w:r>
        <w:rPr>
          <w:spacing w:val="-13"/>
          <w:sz w:val="24"/>
        </w:rPr>
        <w:t> </w:t>
      </w:r>
      <w:r>
        <w:rPr>
          <w:sz w:val="24"/>
        </w:rPr>
        <w:t>saplings,</w:t>
      </w:r>
      <w:r>
        <w:rPr>
          <w:spacing w:val="-14"/>
          <w:sz w:val="24"/>
        </w:rPr>
        <w:t> </w:t>
      </w:r>
      <w:r>
        <w:rPr>
          <w:sz w:val="24"/>
        </w:rPr>
        <w:t>weeding,</w:t>
      </w:r>
      <w:r>
        <w:rPr>
          <w:spacing w:val="-14"/>
          <w:sz w:val="24"/>
        </w:rPr>
        <w:t> </w:t>
      </w:r>
      <w:r>
        <w:rPr>
          <w:sz w:val="24"/>
        </w:rPr>
        <w:t>and</w:t>
      </w:r>
      <w:r>
        <w:rPr>
          <w:spacing w:val="-15"/>
          <w:sz w:val="24"/>
        </w:rPr>
        <w:t> </w:t>
      </w:r>
      <w:r>
        <w:rPr>
          <w:sz w:val="24"/>
        </w:rPr>
        <w:t>spraying</w:t>
      </w:r>
      <w:r>
        <w:rPr>
          <w:spacing w:val="-17"/>
          <w:sz w:val="24"/>
        </w:rPr>
        <w:t> </w:t>
      </w:r>
      <w:r>
        <w:rPr>
          <w:sz w:val="24"/>
        </w:rPr>
        <w:t>of</w:t>
      </w:r>
      <w:r>
        <w:rPr>
          <w:spacing w:val="-14"/>
          <w:sz w:val="24"/>
        </w:rPr>
        <w:t> </w:t>
      </w:r>
      <w:r>
        <w:rPr>
          <w:sz w:val="24"/>
        </w:rPr>
        <w:t>bio</w:t>
      </w:r>
      <w:r>
        <w:rPr>
          <w:spacing w:val="-13"/>
          <w:sz w:val="24"/>
        </w:rPr>
        <w:t> </w:t>
      </w:r>
      <w:r>
        <w:rPr>
          <w:sz w:val="24"/>
        </w:rPr>
        <w:t>pesticides</w:t>
      </w:r>
      <w:r>
        <w:rPr>
          <w:spacing w:val="-13"/>
          <w:sz w:val="24"/>
        </w:rPr>
        <w:t> </w:t>
      </w:r>
      <w:r>
        <w:rPr>
          <w:sz w:val="24"/>
        </w:rPr>
        <w:t>were</w:t>
      </w:r>
      <w:r>
        <w:rPr>
          <w:spacing w:val="-14"/>
          <w:sz w:val="24"/>
        </w:rPr>
        <w:t> </w:t>
      </w:r>
      <w:r>
        <w:rPr>
          <w:sz w:val="24"/>
        </w:rPr>
        <w:t>carried</w:t>
      </w:r>
      <w:r>
        <w:rPr>
          <w:spacing w:val="-16"/>
          <w:sz w:val="24"/>
        </w:rPr>
        <w:t> </w:t>
      </w:r>
      <w:r>
        <w:rPr>
          <w:sz w:val="24"/>
        </w:rPr>
        <w:t>out.</w:t>
      </w:r>
      <w:r>
        <w:rPr>
          <w:spacing w:val="-11"/>
          <w:sz w:val="24"/>
        </w:rPr>
        <w:t> </w:t>
      </w:r>
      <w:r>
        <w:rPr>
          <w:sz w:val="24"/>
        </w:rPr>
        <w:t>Repair</w:t>
      </w:r>
      <w:r>
        <w:rPr>
          <w:spacing w:val="-14"/>
          <w:sz w:val="24"/>
        </w:rPr>
        <w:t> </w:t>
      </w:r>
      <w:r>
        <w:rPr>
          <w:sz w:val="24"/>
        </w:rPr>
        <w:t>work was carried out after heavy rain damaged a section of the nursery shade net. Raising tea seedlings is expected to encourage farmers to bring more acreage of land under organic tea</w:t>
      </w:r>
      <w:r>
        <w:rPr>
          <w:spacing w:val="-9"/>
          <w:sz w:val="24"/>
        </w:rPr>
        <w:t> </w:t>
      </w:r>
      <w:r>
        <w:rPr>
          <w:sz w:val="24"/>
        </w:rPr>
        <w:t>plantation</w:t>
      </w:r>
      <w:r>
        <w:rPr>
          <w:spacing w:val="-8"/>
          <w:sz w:val="24"/>
        </w:rPr>
        <w:t> </w:t>
      </w:r>
      <w:r>
        <w:rPr>
          <w:sz w:val="24"/>
        </w:rPr>
        <w:t>in</w:t>
      </w:r>
      <w:r>
        <w:rPr>
          <w:spacing w:val="-7"/>
          <w:sz w:val="24"/>
        </w:rPr>
        <w:t> </w:t>
      </w:r>
      <w:r>
        <w:rPr>
          <w:sz w:val="24"/>
        </w:rPr>
        <w:t>Miao,</w:t>
      </w:r>
      <w:r>
        <w:rPr>
          <w:spacing w:val="-9"/>
          <w:sz w:val="24"/>
        </w:rPr>
        <w:t> </w:t>
      </w:r>
      <w:r>
        <w:rPr>
          <w:sz w:val="24"/>
        </w:rPr>
        <w:t>where</w:t>
      </w:r>
      <w:r>
        <w:rPr>
          <w:spacing w:val="-8"/>
          <w:sz w:val="24"/>
        </w:rPr>
        <w:t> </w:t>
      </w:r>
      <w:r>
        <w:rPr>
          <w:sz w:val="24"/>
        </w:rPr>
        <w:t>DOH</w:t>
      </w:r>
      <w:r>
        <w:rPr>
          <w:spacing w:val="-10"/>
          <w:sz w:val="24"/>
        </w:rPr>
        <w:t> </w:t>
      </w:r>
      <w:r>
        <w:rPr>
          <w:sz w:val="24"/>
        </w:rPr>
        <w:t>plans</w:t>
      </w:r>
      <w:r>
        <w:rPr>
          <w:spacing w:val="-9"/>
          <w:sz w:val="24"/>
        </w:rPr>
        <w:t> </w:t>
      </w:r>
      <w:r>
        <w:rPr>
          <w:sz w:val="24"/>
        </w:rPr>
        <w:t>to</w:t>
      </w:r>
      <w:r>
        <w:rPr>
          <w:spacing w:val="-8"/>
          <w:sz w:val="24"/>
        </w:rPr>
        <w:t> </w:t>
      </w:r>
      <w:r>
        <w:rPr>
          <w:sz w:val="24"/>
        </w:rPr>
        <w:t>set</w:t>
      </w:r>
      <w:r>
        <w:rPr>
          <w:spacing w:val="-9"/>
          <w:sz w:val="24"/>
        </w:rPr>
        <w:t> </w:t>
      </w:r>
      <w:r>
        <w:rPr>
          <w:sz w:val="24"/>
        </w:rPr>
        <w:t>up</w:t>
      </w:r>
      <w:r>
        <w:rPr>
          <w:spacing w:val="-10"/>
          <w:sz w:val="24"/>
        </w:rPr>
        <w:t> </w:t>
      </w:r>
      <w:r>
        <w:rPr>
          <w:sz w:val="24"/>
        </w:rPr>
        <w:t>a</w:t>
      </w:r>
      <w:r>
        <w:rPr>
          <w:spacing w:val="-6"/>
          <w:sz w:val="24"/>
        </w:rPr>
        <w:t> </w:t>
      </w:r>
      <w:r>
        <w:rPr>
          <w:sz w:val="24"/>
        </w:rPr>
        <w:t>mini</w:t>
      </w:r>
      <w:r>
        <w:rPr>
          <w:spacing w:val="-9"/>
          <w:sz w:val="24"/>
        </w:rPr>
        <w:t> </w:t>
      </w:r>
      <w:r>
        <w:rPr>
          <w:sz w:val="24"/>
        </w:rPr>
        <w:t>tea</w:t>
      </w:r>
      <w:r>
        <w:rPr>
          <w:spacing w:val="-8"/>
          <w:sz w:val="24"/>
        </w:rPr>
        <w:t> </w:t>
      </w:r>
      <w:r>
        <w:rPr>
          <w:sz w:val="24"/>
        </w:rPr>
        <w:t>leaf</w:t>
      </w:r>
      <w:r>
        <w:rPr>
          <w:spacing w:val="-8"/>
          <w:sz w:val="24"/>
        </w:rPr>
        <w:t> </w:t>
      </w:r>
      <w:r>
        <w:rPr>
          <w:sz w:val="24"/>
        </w:rPr>
        <w:t>processing</w:t>
      </w:r>
      <w:r>
        <w:rPr>
          <w:spacing w:val="-6"/>
          <w:sz w:val="24"/>
        </w:rPr>
        <w:t> </w:t>
      </w:r>
      <w:r>
        <w:rPr>
          <w:sz w:val="24"/>
        </w:rPr>
        <w:t>unit</w:t>
      </w:r>
      <w:r>
        <w:rPr>
          <w:spacing w:val="-10"/>
          <w:sz w:val="24"/>
        </w:rPr>
        <w:t> </w:t>
      </w:r>
      <w:r>
        <w:rPr>
          <w:sz w:val="24"/>
        </w:rPr>
        <w:t>following a technical feasibility</w:t>
      </w:r>
      <w:r>
        <w:rPr>
          <w:spacing w:val="-2"/>
          <w:sz w:val="24"/>
        </w:rPr>
        <w:t> </w:t>
      </w:r>
      <w:r>
        <w:rPr>
          <w:sz w:val="24"/>
        </w:rPr>
        <w:t>assessment.</w:t>
      </w:r>
    </w:p>
    <w:p>
      <w:pPr>
        <w:pStyle w:val="BodyText"/>
        <w:spacing w:before="1"/>
      </w:pPr>
    </w:p>
    <w:p>
      <w:pPr>
        <w:pStyle w:val="ListParagraph"/>
        <w:numPr>
          <w:ilvl w:val="0"/>
          <w:numId w:val="5"/>
        </w:numPr>
        <w:tabs>
          <w:tab w:pos="1592" w:val="left" w:leader="none"/>
        </w:tabs>
        <w:spacing w:line="240" w:lineRule="auto" w:before="0" w:after="0"/>
        <w:ind w:left="1591" w:right="973" w:hanging="360"/>
        <w:jc w:val="both"/>
        <w:rPr>
          <w:sz w:val="24"/>
        </w:rPr>
      </w:pPr>
      <w:r>
        <w:rPr>
          <w:b/>
          <w:sz w:val="24"/>
        </w:rPr>
        <w:t>Trainings</w:t>
      </w:r>
      <w:r>
        <w:rPr>
          <w:b/>
          <w:spacing w:val="-5"/>
          <w:sz w:val="24"/>
        </w:rPr>
        <w:t> </w:t>
      </w:r>
      <w:r>
        <w:rPr>
          <w:b/>
          <w:sz w:val="24"/>
        </w:rPr>
        <w:t>and</w:t>
      </w:r>
      <w:r>
        <w:rPr>
          <w:b/>
          <w:spacing w:val="-7"/>
          <w:sz w:val="24"/>
        </w:rPr>
        <w:t> </w:t>
      </w:r>
      <w:r>
        <w:rPr>
          <w:b/>
          <w:sz w:val="24"/>
        </w:rPr>
        <w:t>exposure</w:t>
      </w:r>
      <w:r>
        <w:rPr>
          <w:b/>
          <w:spacing w:val="-8"/>
          <w:sz w:val="24"/>
        </w:rPr>
        <w:t> </w:t>
      </w:r>
      <w:r>
        <w:rPr>
          <w:b/>
          <w:sz w:val="24"/>
        </w:rPr>
        <w:t>visits</w:t>
      </w:r>
      <w:r>
        <w:rPr>
          <w:b/>
          <w:spacing w:val="-1"/>
          <w:sz w:val="24"/>
        </w:rPr>
        <w:t> </w:t>
      </w:r>
      <w:r>
        <w:rPr>
          <w:sz w:val="24"/>
        </w:rPr>
        <w:t>were</w:t>
      </w:r>
      <w:r>
        <w:rPr>
          <w:spacing w:val="-4"/>
          <w:sz w:val="24"/>
        </w:rPr>
        <w:t> </w:t>
      </w:r>
      <w:r>
        <w:rPr>
          <w:sz w:val="24"/>
        </w:rPr>
        <w:t>organized</w:t>
      </w:r>
      <w:r>
        <w:rPr>
          <w:spacing w:val="-6"/>
          <w:sz w:val="24"/>
        </w:rPr>
        <w:t> </w:t>
      </w:r>
      <w:r>
        <w:rPr>
          <w:sz w:val="24"/>
        </w:rPr>
        <w:t>for</w:t>
      </w:r>
      <w:r>
        <w:rPr>
          <w:spacing w:val="-9"/>
          <w:sz w:val="24"/>
        </w:rPr>
        <w:t> </w:t>
      </w:r>
      <w:r>
        <w:rPr>
          <w:sz w:val="24"/>
        </w:rPr>
        <w:t>45</w:t>
      </w:r>
      <w:r>
        <w:rPr>
          <w:spacing w:val="-4"/>
          <w:sz w:val="24"/>
        </w:rPr>
        <w:t> </w:t>
      </w:r>
      <w:r>
        <w:rPr>
          <w:sz w:val="24"/>
        </w:rPr>
        <w:t>farmers</w:t>
      </w:r>
      <w:r>
        <w:rPr>
          <w:spacing w:val="-5"/>
          <w:sz w:val="24"/>
        </w:rPr>
        <w:t> </w:t>
      </w:r>
      <w:r>
        <w:rPr>
          <w:sz w:val="24"/>
        </w:rPr>
        <w:t>in</w:t>
      </w:r>
      <w:r>
        <w:rPr>
          <w:spacing w:val="-6"/>
          <w:sz w:val="24"/>
        </w:rPr>
        <w:t> </w:t>
      </w:r>
      <w:r>
        <w:rPr>
          <w:sz w:val="24"/>
        </w:rPr>
        <w:t>three</w:t>
      </w:r>
      <w:r>
        <w:rPr>
          <w:spacing w:val="-4"/>
          <w:sz w:val="24"/>
        </w:rPr>
        <w:t> </w:t>
      </w:r>
      <w:r>
        <w:rPr>
          <w:sz w:val="24"/>
        </w:rPr>
        <w:t>settlements</w:t>
      </w:r>
      <w:r>
        <w:rPr>
          <w:spacing w:val="-5"/>
          <w:sz w:val="24"/>
        </w:rPr>
        <w:t> </w:t>
      </w:r>
      <w:r>
        <w:rPr>
          <w:sz w:val="24"/>
        </w:rPr>
        <w:t>in</w:t>
      </w:r>
      <w:r>
        <w:rPr>
          <w:spacing w:val="-6"/>
          <w:sz w:val="24"/>
        </w:rPr>
        <w:t> </w:t>
      </w:r>
      <w:r>
        <w:rPr>
          <w:sz w:val="24"/>
        </w:rPr>
        <w:t>south and central India, in partnership with horticulture and agriculture departments </w:t>
      </w:r>
      <w:r>
        <w:rPr>
          <w:spacing w:val="-3"/>
          <w:sz w:val="24"/>
        </w:rPr>
        <w:t>of </w:t>
      </w:r>
      <w:r>
        <w:rPr>
          <w:sz w:val="24"/>
        </w:rPr>
        <w:t>Karnataka, Chhattisgarh and Odisha state governments. 13 farmers from Kollegal settlement, 15 farmers from Mainpat settlement and 17 farmers from Odisha settlement visited regional KVK centers to attend talks by experts and observe cultivation techniques and best practices. Farmers received training in plantation management, intercropping, field preparation, crop selection, pest and disease control, and storage, packaging and marketing of finished products. To improve agriculture extension services, laptops were provided to AEOs in Bylakuppe, Mainpat, Kollegal, Hunsur, Tezu, Tenzingang, Miao, Odisha, and</w:t>
      </w:r>
      <w:r>
        <w:rPr>
          <w:spacing w:val="-1"/>
          <w:sz w:val="24"/>
        </w:rPr>
        <w:t> </w:t>
      </w:r>
      <w:r>
        <w:rPr>
          <w:sz w:val="24"/>
        </w:rPr>
        <w:t>Mundgod.</w:t>
      </w:r>
    </w:p>
    <w:p>
      <w:pPr>
        <w:spacing w:after="0" w:line="240" w:lineRule="auto"/>
        <w:jc w:val="both"/>
        <w:rPr>
          <w:sz w:val="24"/>
        </w:rPr>
        <w:sectPr>
          <w:pgSz w:w="12240" w:h="15840"/>
          <w:pgMar w:header="0" w:footer="720" w:top="1400" w:bottom="900" w:left="480" w:right="460"/>
        </w:sectPr>
      </w:pPr>
    </w:p>
    <w:p>
      <w:pPr>
        <w:tabs>
          <w:tab w:pos="6004" w:val="left" w:leader="none"/>
        </w:tabs>
        <w:spacing w:line="240" w:lineRule="auto"/>
        <w:ind w:left="2016" w:right="0" w:firstLine="0"/>
        <w:rPr>
          <w:sz w:val="20"/>
        </w:rPr>
      </w:pPr>
      <w:r>
        <w:rPr>
          <w:sz w:val="20"/>
        </w:rPr>
        <w:drawing>
          <wp:inline distT="0" distB="0" distL="0" distR="0">
            <wp:extent cx="2405047" cy="1644396"/>
            <wp:effectExtent l="0" t="0" r="0" b="0"/>
            <wp:docPr id="17" name="image13.jpeg"/>
            <wp:cNvGraphicFramePr>
              <a:graphicFrameLocks noChangeAspect="1"/>
            </wp:cNvGraphicFramePr>
            <a:graphic>
              <a:graphicData uri="http://schemas.openxmlformats.org/drawingml/2006/picture">
                <pic:pic>
                  <pic:nvPicPr>
                    <pic:cNvPr id="18" name="image13.jpeg"/>
                    <pic:cNvPicPr/>
                  </pic:nvPicPr>
                  <pic:blipFill>
                    <a:blip r:embed="rId18" cstate="print"/>
                    <a:stretch>
                      <a:fillRect/>
                    </a:stretch>
                  </pic:blipFill>
                  <pic:spPr>
                    <a:xfrm>
                      <a:off x="0" y="0"/>
                      <a:ext cx="2405047" cy="1644396"/>
                    </a:xfrm>
                    <a:prstGeom prst="rect">
                      <a:avLst/>
                    </a:prstGeom>
                  </pic:spPr>
                </pic:pic>
              </a:graphicData>
            </a:graphic>
          </wp:inline>
        </w:drawing>
      </w:r>
      <w:r>
        <w:rPr>
          <w:sz w:val="20"/>
        </w:rPr>
      </w:r>
      <w:r>
        <w:rPr>
          <w:sz w:val="20"/>
        </w:rPr>
        <w:tab/>
      </w:r>
      <w:r>
        <w:rPr>
          <w:sz w:val="20"/>
        </w:rPr>
        <w:drawing>
          <wp:inline distT="0" distB="0" distL="0" distR="0">
            <wp:extent cx="2412422" cy="1645062"/>
            <wp:effectExtent l="0" t="0" r="0" b="0"/>
            <wp:docPr id="19" name="image14.jpeg"/>
            <wp:cNvGraphicFramePr>
              <a:graphicFrameLocks noChangeAspect="1"/>
            </wp:cNvGraphicFramePr>
            <a:graphic>
              <a:graphicData uri="http://schemas.openxmlformats.org/drawingml/2006/picture">
                <pic:pic>
                  <pic:nvPicPr>
                    <pic:cNvPr id="20" name="image14.jpeg"/>
                    <pic:cNvPicPr/>
                  </pic:nvPicPr>
                  <pic:blipFill>
                    <a:blip r:embed="rId19" cstate="print"/>
                    <a:stretch>
                      <a:fillRect/>
                    </a:stretch>
                  </pic:blipFill>
                  <pic:spPr>
                    <a:xfrm>
                      <a:off x="0" y="0"/>
                      <a:ext cx="2412422" cy="1645062"/>
                    </a:xfrm>
                    <a:prstGeom prst="rect">
                      <a:avLst/>
                    </a:prstGeom>
                  </pic:spPr>
                </pic:pic>
              </a:graphicData>
            </a:graphic>
          </wp:inline>
        </w:drawing>
      </w:r>
      <w:r>
        <w:rPr>
          <w:sz w:val="20"/>
        </w:rPr>
      </w:r>
    </w:p>
    <w:p>
      <w:pPr>
        <w:spacing w:before="20"/>
        <w:ind w:left="2441" w:right="0" w:firstLine="0"/>
        <w:jc w:val="left"/>
        <w:rPr>
          <w:sz w:val="20"/>
        </w:rPr>
      </w:pPr>
      <w:r>
        <w:rPr>
          <w:sz w:val="20"/>
        </w:rPr>
        <w:t>Farmers in Kollegal and Mainpat settlements taking part in training and exposure visits</w:t>
      </w:r>
    </w:p>
    <w:p>
      <w:pPr>
        <w:pStyle w:val="BodyText"/>
        <w:spacing w:before="10"/>
        <w:rPr>
          <w:sz w:val="23"/>
        </w:rPr>
      </w:pPr>
    </w:p>
    <w:p>
      <w:pPr>
        <w:pStyle w:val="ListParagraph"/>
        <w:numPr>
          <w:ilvl w:val="0"/>
          <w:numId w:val="5"/>
        </w:numPr>
        <w:tabs>
          <w:tab w:pos="1592" w:val="left" w:leader="none"/>
        </w:tabs>
        <w:spacing w:line="240" w:lineRule="auto" w:before="0" w:after="0"/>
        <w:ind w:left="1591" w:right="972" w:hanging="360"/>
        <w:jc w:val="both"/>
        <w:rPr>
          <w:sz w:val="24"/>
        </w:rPr>
      </w:pPr>
      <w:r>
        <w:rPr>
          <w:sz w:val="24"/>
        </w:rPr>
        <w:t>DOH organized a meeting to review and update the </w:t>
      </w:r>
      <w:r>
        <w:rPr>
          <w:b/>
          <w:sz w:val="24"/>
        </w:rPr>
        <w:t>Tibetan Organic Agriculture Policy </w:t>
      </w:r>
      <w:r>
        <w:rPr>
          <w:sz w:val="24"/>
        </w:rPr>
        <w:t>formulated in 2002. Senior officials including CTA Home Department Kalon, Secretary and 41 Tibetan settlement officers took part in the meeting held in Dharamshala. Key issues including changing trends in agricultural practices, declining interest of youth in farming, lack of technical resources, and proper marketing strategy were discussed. As a next step in gathering inputs for reviewing the policy, settlement officers were instructed to hold interactive meetings with farmers and other stakeholders. Senior DOH officials and </w:t>
      </w:r>
      <w:r>
        <w:rPr>
          <w:spacing w:val="-3"/>
          <w:sz w:val="24"/>
        </w:rPr>
        <w:t>an </w:t>
      </w:r>
      <w:r>
        <w:rPr>
          <w:sz w:val="24"/>
        </w:rPr>
        <w:t>agriculture</w:t>
      </w:r>
      <w:r>
        <w:rPr>
          <w:spacing w:val="-9"/>
          <w:sz w:val="24"/>
        </w:rPr>
        <w:t> </w:t>
      </w:r>
      <w:r>
        <w:rPr>
          <w:sz w:val="24"/>
        </w:rPr>
        <w:t>consultant</w:t>
      </w:r>
      <w:r>
        <w:rPr>
          <w:spacing w:val="-9"/>
          <w:sz w:val="24"/>
        </w:rPr>
        <w:t> </w:t>
      </w:r>
      <w:r>
        <w:rPr>
          <w:sz w:val="24"/>
        </w:rPr>
        <w:t>will</w:t>
      </w:r>
      <w:r>
        <w:rPr>
          <w:spacing w:val="-10"/>
          <w:sz w:val="24"/>
        </w:rPr>
        <w:t> </w:t>
      </w:r>
      <w:r>
        <w:rPr>
          <w:sz w:val="24"/>
        </w:rPr>
        <w:t>be</w:t>
      </w:r>
      <w:r>
        <w:rPr>
          <w:spacing w:val="-9"/>
          <w:sz w:val="24"/>
        </w:rPr>
        <w:t> </w:t>
      </w:r>
      <w:r>
        <w:rPr>
          <w:sz w:val="24"/>
        </w:rPr>
        <w:t>reviewing</w:t>
      </w:r>
      <w:r>
        <w:rPr>
          <w:spacing w:val="-10"/>
          <w:sz w:val="24"/>
        </w:rPr>
        <w:t> </w:t>
      </w:r>
      <w:r>
        <w:rPr>
          <w:sz w:val="24"/>
        </w:rPr>
        <w:t>the</w:t>
      </w:r>
      <w:r>
        <w:rPr>
          <w:spacing w:val="-9"/>
          <w:sz w:val="24"/>
        </w:rPr>
        <w:t> </w:t>
      </w:r>
      <w:r>
        <w:rPr>
          <w:sz w:val="24"/>
        </w:rPr>
        <w:t>feedback</w:t>
      </w:r>
      <w:r>
        <w:rPr>
          <w:spacing w:val="-9"/>
          <w:sz w:val="24"/>
        </w:rPr>
        <w:t> </w:t>
      </w:r>
      <w:r>
        <w:rPr>
          <w:sz w:val="24"/>
        </w:rPr>
        <w:t>and</w:t>
      </w:r>
      <w:r>
        <w:rPr>
          <w:spacing w:val="-9"/>
          <w:sz w:val="24"/>
        </w:rPr>
        <w:t> </w:t>
      </w:r>
      <w:r>
        <w:rPr>
          <w:sz w:val="24"/>
        </w:rPr>
        <w:t>comments</w:t>
      </w:r>
      <w:r>
        <w:rPr>
          <w:spacing w:val="-10"/>
          <w:sz w:val="24"/>
        </w:rPr>
        <w:t> </w:t>
      </w:r>
      <w:r>
        <w:rPr>
          <w:sz w:val="24"/>
        </w:rPr>
        <w:t>from</w:t>
      </w:r>
      <w:r>
        <w:rPr>
          <w:spacing w:val="-12"/>
          <w:sz w:val="24"/>
        </w:rPr>
        <w:t> </w:t>
      </w:r>
      <w:r>
        <w:rPr>
          <w:sz w:val="24"/>
        </w:rPr>
        <w:t>the</w:t>
      </w:r>
      <w:r>
        <w:rPr>
          <w:spacing w:val="-9"/>
          <w:sz w:val="24"/>
        </w:rPr>
        <w:t> </w:t>
      </w:r>
      <w:r>
        <w:rPr>
          <w:sz w:val="24"/>
        </w:rPr>
        <w:t>settlements and begin drafting updates for the</w:t>
      </w:r>
      <w:r>
        <w:rPr>
          <w:spacing w:val="-4"/>
          <w:sz w:val="24"/>
        </w:rPr>
        <w:t> </w:t>
      </w:r>
      <w:r>
        <w:rPr>
          <w:sz w:val="24"/>
        </w:rPr>
        <w:t>policy.</w:t>
      </w:r>
    </w:p>
    <w:p>
      <w:pPr>
        <w:pStyle w:val="BodyText"/>
        <w:spacing w:before="2"/>
      </w:pPr>
    </w:p>
    <w:p>
      <w:pPr>
        <w:pStyle w:val="ListParagraph"/>
        <w:numPr>
          <w:ilvl w:val="0"/>
          <w:numId w:val="5"/>
        </w:numPr>
        <w:tabs>
          <w:tab w:pos="1592" w:val="left" w:leader="none"/>
        </w:tabs>
        <w:spacing w:line="240" w:lineRule="auto" w:before="0" w:after="0"/>
        <w:ind w:left="1591" w:right="973" w:hanging="360"/>
        <w:jc w:val="both"/>
        <w:rPr>
          <w:sz w:val="24"/>
        </w:rPr>
      </w:pPr>
      <w:r>
        <w:rPr>
          <w:sz w:val="24"/>
        </w:rPr>
        <w:t>Annual </w:t>
      </w:r>
      <w:r>
        <w:rPr>
          <w:b/>
          <w:sz w:val="24"/>
        </w:rPr>
        <w:t>organic certifications </w:t>
      </w:r>
      <w:r>
        <w:rPr>
          <w:sz w:val="24"/>
        </w:rPr>
        <w:t>were renewed for farmers in Mainpat, Mundgod, Kollegal and ORTC Bylakuppe, following an external evaluation and inspections conducted by IMO Control, a Bangalore based certification agency. Farmer data was also uploaded on TraceNet, a Government of India web-based service that facilitates the organic certification</w:t>
      </w:r>
      <w:r>
        <w:rPr>
          <w:spacing w:val="-1"/>
          <w:sz w:val="24"/>
        </w:rPr>
        <w:t> </w:t>
      </w:r>
      <w:r>
        <w:rPr>
          <w:sz w:val="24"/>
        </w:rPr>
        <w:t>process.</w:t>
      </w:r>
    </w:p>
    <w:p>
      <w:pPr>
        <w:pStyle w:val="BodyText"/>
        <w:spacing w:before="11"/>
        <w:rPr>
          <w:sz w:val="23"/>
        </w:rPr>
      </w:pPr>
    </w:p>
    <w:p>
      <w:pPr>
        <w:pStyle w:val="ListParagraph"/>
        <w:numPr>
          <w:ilvl w:val="0"/>
          <w:numId w:val="5"/>
        </w:numPr>
        <w:tabs>
          <w:tab w:pos="1592" w:val="left" w:leader="none"/>
        </w:tabs>
        <w:spacing w:line="240" w:lineRule="auto" w:before="0" w:after="0"/>
        <w:ind w:left="1591" w:right="974" w:hanging="360"/>
        <w:jc w:val="both"/>
        <w:rPr>
          <w:sz w:val="24"/>
        </w:rPr>
      </w:pPr>
      <w:r>
        <w:rPr>
          <w:sz w:val="24"/>
        </w:rPr>
        <w:t>A team of scientists from the National Dairy Research Institute and National Institute of Animal Nutrition, both based in Bangalore, conducted a </w:t>
      </w:r>
      <w:r>
        <w:rPr>
          <w:b/>
          <w:sz w:val="24"/>
        </w:rPr>
        <w:t>dairy development feasibility study </w:t>
      </w:r>
      <w:r>
        <w:rPr>
          <w:sz w:val="24"/>
        </w:rPr>
        <w:t>in Tibetan settlements in Karnataka. The experts visited all the five major settlements in Bylakuppe, Hunsur, Kollegal, and Mundgod. The team’s report is expected in the next</w:t>
      </w:r>
      <w:r>
        <w:rPr>
          <w:spacing w:val="-2"/>
          <w:sz w:val="24"/>
        </w:rPr>
        <w:t> </w:t>
      </w:r>
      <w:r>
        <w:rPr>
          <w:sz w:val="24"/>
        </w:rPr>
        <w:t>quarter.</w:t>
      </w:r>
    </w:p>
    <w:p>
      <w:pPr>
        <w:pStyle w:val="Heading1"/>
        <w:spacing w:before="201"/>
        <w:ind w:left="1231"/>
      </w:pPr>
      <w:r>
        <w:rPr/>
        <w:t>Cash crop value addition and marketing</w:t>
      </w:r>
    </w:p>
    <w:p>
      <w:pPr>
        <w:pStyle w:val="ListParagraph"/>
        <w:numPr>
          <w:ilvl w:val="0"/>
          <w:numId w:val="5"/>
        </w:numPr>
        <w:tabs>
          <w:tab w:pos="1592" w:val="left" w:leader="none"/>
        </w:tabs>
        <w:spacing w:line="240" w:lineRule="auto" w:before="200" w:after="0"/>
        <w:ind w:left="1591" w:right="972" w:hanging="360"/>
        <w:jc w:val="both"/>
        <w:rPr>
          <w:sz w:val="24"/>
        </w:rPr>
      </w:pPr>
      <w:r>
        <w:rPr>
          <w:sz w:val="24"/>
        </w:rPr>
        <w:t>TSRR supported organic cashew trees in </w:t>
      </w:r>
      <w:r>
        <w:rPr>
          <w:b/>
          <w:sz w:val="24"/>
        </w:rPr>
        <w:t>Chandragiri </w:t>
      </w:r>
      <w:r>
        <w:rPr>
          <w:sz w:val="24"/>
        </w:rPr>
        <w:t>yielded their first harvest, which was sold to a local trader. 70 acres of organic </w:t>
      </w:r>
      <w:r>
        <w:rPr>
          <w:b/>
          <w:sz w:val="24"/>
        </w:rPr>
        <w:t>mango and cashew </w:t>
      </w:r>
      <w:r>
        <w:rPr>
          <w:sz w:val="24"/>
        </w:rPr>
        <w:t>trees were planted with USAID funding in FY17. Maintenance work on the plantation area continued with regular weeding, manuring and keeping stray animals away. Intercropping of the plantation area with vegetables and beans is planned in the next quarter. Water quality tests for newly dug borewells were conducted. 21 households are expected to benefit from fruit marketing and the plantation is expected to demonstrate a model of organic agro- horticulture that can be adopted by other households in the</w:t>
      </w:r>
      <w:r>
        <w:rPr>
          <w:spacing w:val="-13"/>
          <w:sz w:val="24"/>
        </w:rPr>
        <w:t> </w:t>
      </w:r>
      <w:r>
        <w:rPr>
          <w:sz w:val="24"/>
        </w:rPr>
        <w:t>future.</w:t>
      </w:r>
    </w:p>
    <w:p>
      <w:pPr>
        <w:spacing w:after="0" w:line="240" w:lineRule="auto"/>
        <w:jc w:val="both"/>
        <w:rPr>
          <w:sz w:val="24"/>
        </w:rPr>
        <w:sectPr>
          <w:pgSz w:w="12240" w:h="15840"/>
          <w:pgMar w:header="0" w:footer="720" w:top="1440" w:bottom="900" w:left="480" w:right="460"/>
        </w:sectPr>
      </w:pPr>
    </w:p>
    <w:p>
      <w:pPr>
        <w:tabs>
          <w:tab w:pos="6278" w:val="left" w:leader="none"/>
        </w:tabs>
        <w:spacing w:line="240" w:lineRule="auto"/>
        <w:ind w:left="1683" w:right="0" w:firstLine="0"/>
        <w:rPr>
          <w:sz w:val="20"/>
        </w:rPr>
      </w:pPr>
      <w:r>
        <w:rPr>
          <w:sz w:val="20"/>
        </w:rPr>
        <w:drawing>
          <wp:inline distT="0" distB="0" distL="0" distR="0">
            <wp:extent cx="2764124" cy="3072383"/>
            <wp:effectExtent l="0" t="0" r="0" b="0"/>
            <wp:docPr id="21" name="image15.jpeg"/>
            <wp:cNvGraphicFramePr>
              <a:graphicFrameLocks noChangeAspect="1"/>
            </wp:cNvGraphicFramePr>
            <a:graphic>
              <a:graphicData uri="http://schemas.openxmlformats.org/drawingml/2006/picture">
                <pic:pic>
                  <pic:nvPicPr>
                    <pic:cNvPr id="22" name="image15.jpeg"/>
                    <pic:cNvPicPr/>
                  </pic:nvPicPr>
                  <pic:blipFill>
                    <a:blip r:embed="rId20" cstate="print"/>
                    <a:stretch>
                      <a:fillRect/>
                    </a:stretch>
                  </pic:blipFill>
                  <pic:spPr>
                    <a:xfrm>
                      <a:off x="0" y="0"/>
                      <a:ext cx="2764124" cy="3072383"/>
                    </a:xfrm>
                    <a:prstGeom prst="rect">
                      <a:avLst/>
                    </a:prstGeom>
                  </pic:spPr>
                </pic:pic>
              </a:graphicData>
            </a:graphic>
          </wp:inline>
        </w:drawing>
      </w:r>
      <w:r>
        <w:rPr>
          <w:sz w:val="20"/>
        </w:rPr>
      </w:r>
      <w:r>
        <w:rPr>
          <w:sz w:val="20"/>
        </w:rPr>
        <w:tab/>
      </w:r>
      <w:r>
        <w:rPr>
          <w:position w:val="4"/>
          <w:sz w:val="20"/>
        </w:rPr>
        <w:drawing>
          <wp:inline distT="0" distB="0" distL="0" distR="0">
            <wp:extent cx="2452822" cy="3047714"/>
            <wp:effectExtent l="0" t="0" r="0" b="0"/>
            <wp:docPr id="23" name="image16.jpeg"/>
            <wp:cNvGraphicFramePr>
              <a:graphicFrameLocks noChangeAspect="1"/>
            </wp:cNvGraphicFramePr>
            <a:graphic>
              <a:graphicData uri="http://schemas.openxmlformats.org/drawingml/2006/picture">
                <pic:pic>
                  <pic:nvPicPr>
                    <pic:cNvPr id="24" name="image16.jpeg"/>
                    <pic:cNvPicPr/>
                  </pic:nvPicPr>
                  <pic:blipFill>
                    <a:blip r:embed="rId21" cstate="print"/>
                    <a:stretch>
                      <a:fillRect/>
                    </a:stretch>
                  </pic:blipFill>
                  <pic:spPr>
                    <a:xfrm>
                      <a:off x="0" y="0"/>
                      <a:ext cx="2452822" cy="3047714"/>
                    </a:xfrm>
                    <a:prstGeom prst="rect">
                      <a:avLst/>
                    </a:prstGeom>
                  </pic:spPr>
                </pic:pic>
              </a:graphicData>
            </a:graphic>
          </wp:inline>
        </w:drawing>
      </w:r>
      <w:r>
        <w:rPr>
          <w:position w:val="4"/>
          <w:sz w:val="20"/>
        </w:rPr>
      </w:r>
    </w:p>
    <w:p>
      <w:pPr>
        <w:spacing w:line="236" w:lineRule="exact" w:before="0"/>
        <w:ind w:left="3891" w:right="0" w:firstLine="0"/>
        <w:jc w:val="left"/>
        <w:rPr>
          <w:sz w:val="20"/>
        </w:rPr>
      </w:pPr>
      <w:r>
        <w:rPr>
          <w:sz w:val="20"/>
        </w:rPr>
        <w:t>First harvest of cashew crops in Odisha settlement</w:t>
      </w:r>
    </w:p>
    <w:p>
      <w:pPr>
        <w:pStyle w:val="BodyText"/>
        <w:spacing w:before="10"/>
        <w:rPr>
          <w:sz w:val="23"/>
        </w:rPr>
      </w:pPr>
    </w:p>
    <w:p>
      <w:pPr>
        <w:pStyle w:val="ListParagraph"/>
        <w:numPr>
          <w:ilvl w:val="0"/>
          <w:numId w:val="5"/>
        </w:numPr>
        <w:tabs>
          <w:tab w:pos="1592" w:val="left" w:leader="none"/>
        </w:tabs>
        <w:spacing w:line="240" w:lineRule="auto" w:before="0" w:after="0"/>
        <w:ind w:left="1591" w:right="976" w:hanging="360"/>
        <w:jc w:val="both"/>
        <w:rPr>
          <w:sz w:val="24"/>
        </w:rPr>
      </w:pPr>
      <w:r>
        <w:rPr>
          <w:sz w:val="24"/>
        </w:rPr>
        <w:t>Maintenance</w:t>
      </w:r>
      <w:r>
        <w:rPr>
          <w:spacing w:val="-15"/>
          <w:sz w:val="24"/>
        </w:rPr>
        <w:t> </w:t>
      </w:r>
      <w:r>
        <w:rPr>
          <w:sz w:val="24"/>
        </w:rPr>
        <w:t>work</w:t>
      </w:r>
      <w:r>
        <w:rPr>
          <w:spacing w:val="-18"/>
          <w:sz w:val="24"/>
        </w:rPr>
        <w:t> </w:t>
      </w:r>
      <w:r>
        <w:rPr>
          <w:sz w:val="24"/>
        </w:rPr>
        <w:t>continued</w:t>
      </w:r>
      <w:r>
        <w:rPr>
          <w:spacing w:val="-13"/>
          <w:sz w:val="24"/>
        </w:rPr>
        <w:t> </w:t>
      </w:r>
      <w:r>
        <w:rPr>
          <w:sz w:val="24"/>
        </w:rPr>
        <w:t>on</w:t>
      </w:r>
      <w:r>
        <w:rPr>
          <w:spacing w:val="-15"/>
          <w:sz w:val="24"/>
        </w:rPr>
        <w:t> </w:t>
      </w:r>
      <w:r>
        <w:rPr>
          <w:sz w:val="24"/>
        </w:rPr>
        <w:t>65</w:t>
      </w:r>
      <w:r>
        <w:rPr>
          <w:spacing w:val="-15"/>
          <w:sz w:val="24"/>
        </w:rPr>
        <w:t> </w:t>
      </w:r>
      <w:r>
        <w:rPr>
          <w:sz w:val="24"/>
        </w:rPr>
        <w:t>acres</w:t>
      </w:r>
      <w:r>
        <w:rPr>
          <w:spacing w:val="-17"/>
          <w:sz w:val="24"/>
        </w:rPr>
        <w:t> </w:t>
      </w:r>
      <w:r>
        <w:rPr>
          <w:sz w:val="24"/>
        </w:rPr>
        <w:t>of</w:t>
      </w:r>
      <w:r>
        <w:rPr>
          <w:spacing w:val="-15"/>
          <w:sz w:val="24"/>
        </w:rPr>
        <w:t> </w:t>
      </w:r>
      <w:r>
        <w:rPr>
          <w:sz w:val="24"/>
        </w:rPr>
        <w:t>organic</w:t>
      </w:r>
      <w:r>
        <w:rPr>
          <w:spacing w:val="-14"/>
          <w:sz w:val="24"/>
        </w:rPr>
        <w:t> </w:t>
      </w:r>
      <w:r>
        <w:rPr>
          <w:b/>
          <w:sz w:val="24"/>
        </w:rPr>
        <w:t>mango</w:t>
      </w:r>
      <w:r>
        <w:rPr>
          <w:b/>
          <w:spacing w:val="-14"/>
          <w:sz w:val="24"/>
        </w:rPr>
        <w:t> </w:t>
      </w:r>
      <w:r>
        <w:rPr>
          <w:b/>
          <w:sz w:val="24"/>
        </w:rPr>
        <w:t>and</w:t>
      </w:r>
      <w:r>
        <w:rPr>
          <w:b/>
          <w:spacing w:val="-16"/>
          <w:sz w:val="24"/>
        </w:rPr>
        <w:t> </w:t>
      </w:r>
      <w:r>
        <w:rPr>
          <w:b/>
          <w:sz w:val="24"/>
        </w:rPr>
        <w:t>cashew</w:t>
      </w:r>
      <w:r>
        <w:rPr>
          <w:b/>
          <w:spacing w:val="-15"/>
          <w:sz w:val="24"/>
        </w:rPr>
        <w:t> </w:t>
      </w:r>
      <w:r>
        <w:rPr>
          <w:sz w:val="24"/>
        </w:rPr>
        <w:t>trees</w:t>
      </w:r>
      <w:r>
        <w:rPr>
          <w:spacing w:val="-16"/>
          <w:sz w:val="24"/>
        </w:rPr>
        <w:t> </w:t>
      </w:r>
      <w:r>
        <w:rPr>
          <w:sz w:val="24"/>
        </w:rPr>
        <w:t>in</w:t>
      </w:r>
      <w:r>
        <w:rPr>
          <w:spacing w:val="-16"/>
          <w:sz w:val="24"/>
        </w:rPr>
        <w:t> </w:t>
      </w:r>
      <w:r>
        <w:rPr>
          <w:sz w:val="24"/>
        </w:rPr>
        <w:t>Mundgod. Following a survey of plantation sites, 900 cashew nut seedlings were distributed to replace damaged seedlings. The AEO conducted regular monitoring and supervision visits and oversaw plantation of the new seedlings. 24 households are expected to benefit directly from cash crop production and marketing when trees begin bearing</w:t>
      </w:r>
      <w:r>
        <w:rPr>
          <w:spacing w:val="-17"/>
          <w:sz w:val="24"/>
        </w:rPr>
        <w:t> </w:t>
      </w:r>
      <w:r>
        <w:rPr>
          <w:sz w:val="24"/>
        </w:rPr>
        <w:t>fruit.</w:t>
      </w:r>
    </w:p>
    <w:p>
      <w:pPr>
        <w:pStyle w:val="BodyText"/>
        <w:spacing w:before="2"/>
      </w:pPr>
    </w:p>
    <w:p>
      <w:pPr>
        <w:pStyle w:val="ListParagraph"/>
        <w:numPr>
          <w:ilvl w:val="0"/>
          <w:numId w:val="5"/>
        </w:numPr>
        <w:tabs>
          <w:tab w:pos="1592" w:val="left" w:leader="none"/>
        </w:tabs>
        <w:spacing w:line="240" w:lineRule="auto" w:before="0" w:after="0"/>
        <w:ind w:left="1591" w:right="972" w:hanging="360"/>
        <w:jc w:val="both"/>
        <w:rPr>
          <w:sz w:val="24"/>
        </w:rPr>
      </w:pPr>
      <w:r>
        <w:rPr>
          <w:sz w:val="24"/>
        </w:rPr>
        <w:t>Farmers</w:t>
      </w:r>
      <w:r>
        <w:rPr>
          <w:spacing w:val="-15"/>
          <w:sz w:val="24"/>
        </w:rPr>
        <w:t> </w:t>
      </w:r>
      <w:r>
        <w:rPr>
          <w:sz w:val="24"/>
        </w:rPr>
        <w:t>continued</w:t>
      </w:r>
      <w:r>
        <w:rPr>
          <w:spacing w:val="-14"/>
          <w:sz w:val="24"/>
        </w:rPr>
        <w:t> </w:t>
      </w:r>
      <w:r>
        <w:rPr>
          <w:sz w:val="24"/>
        </w:rPr>
        <w:t>maintenance</w:t>
      </w:r>
      <w:r>
        <w:rPr>
          <w:spacing w:val="-14"/>
          <w:sz w:val="24"/>
        </w:rPr>
        <w:t> </w:t>
      </w:r>
      <w:r>
        <w:rPr>
          <w:sz w:val="24"/>
        </w:rPr>
        <w:t>work</w:t>
      </w:r>
      <w:r>
        <w:rPr>
          <w:spacing w:val="-15"/>
          <w:sz w:val="24"/>
        </w:rPr>
        <w:t> </w:t>
      </w:r>
      <w:r>
        <w:rPr>
          <w:sz w:val="24"/>
        </w:rPr>
        <w:t>on</w:t>
      </w:r>
      <w:r>
        <w:rPr>
          <w:spacing w:val="-15"/>
          <w:sz w:val="24"/>
        </w:rPr>
        <w:t> </w:t>
      </w:r>
      <w:r>
        <w:rPr>
          <w:sz w:val="24"/>
        </w:rPr>
        <w:t>18</w:t>
      </w:r>
      <w:r>
        <w:rPr>
          <w:spacing w:val="-13"/>
          <w:sz w:val="24"/>
        </w:rPr>
        <w:t> </w:t>
      </w:r>
      <w:r>
        <w:rPr>
          <w:sz w:val="24"/>
        </w:rPr>
        <w:t>acres</w:t>
      </w:r>
      <w:r>
        <w:rPr>
          <w:spacing w:val="-16"/>
          <w:sz w:val="24"/>
        </w:rPr>
        <w:t> </w:t>
      </w:r>
      <w:r>
        <w:rPr>
          <w:sz w:val="24"/>
        </w:rPr>
        <w:t>of</w:t>
      </w:r>
      <w:r>
        <w:rPr>
          <w:spacing w:val="-9"/>
          <w:sz w:val="24"/>
        </w:rPr>
        <w:t> </w:t>
      </w:r>
      <w:r>
        <w:rPr>
          <w:b/>
          <w:sz w:val="24"/>
        </w:rPr>
        <w:t>apple</w:t>
      </w:r>
      <w:r>
        <w:rPr>
          <w:b/>
          <w:spacing w:val="-15"/>
          <w:sz w:val="24"/>
        </w:rPr>
        <w:t> </w:t>
      </w:r>
      <w:r>
        <w:rPr>
          <w:b/>
          <w:sz w:val="24"/>
        </w:rPr>
        <w:t>and</w:t>
      </w:r>
      <w:r>
        <w:rPr>
          <w:b/>
          <w:spacing w:val="-13"/>
          <w:sz w:val="24"/>
        </w:rPr>
        <w:t> </w:t>
      </w:r>
      <w:r>
        <w:rPr>
          <w:b/>
          <w:sz w:val="24"/>
        </w:rPr>
        <w:t>kiwi</w:t>
      </w:r>
      <w:r>
        <w:rPr>
          <w:b/>
          <w:spacing w:val="-12"/>
          <w:sz w:val="24"/>
        </w:rPr>
        <w:t> </w:t>
      </w:r>
      <w:r>
        <w:rPr>
          <w:sz w:val="24"/>
        </w:rPr>
        <w:t>saplings</w:t>
      </w:r>
      <w:r>
        <w:rPr>
          <w:spacing w:val="-15"/>
          <w:sz w:val="24"/>
        </w:rPr>
        <w:t> </w:t>
      </w:r>
      <w:r>
        <w:rPr>
          <w:sz w:val="24"/>
        </w:rPr>
        <w:t>in</w:t>
      </w:r>
      <w:r>
        <w:rPr>
          <w:spacing w:val="-13"/>
          <w:sz w:val="24"/>
        </w:rPr>
        <w:t> </w:t>
      </w:r>
      <w:r>
        <w:rPr>
          <w:sz w:val="24"/>
        </w:rPr>
        <w:t>Tenzingang settlement. Under the supervision of the AEO, farmers installed T-bars and wires to support the growth of kiwi plants. 165 kgs of soybean seeds were distributed to farmers for intercropping and guinea pepper was intercropped on the regional agriculture extension</w:t>
      </w:r>
      <w:r>
        <w:rPr>
          <w:spacing w:val="-9"/>
          <w:sz w:val="24"/>
        </w:rPr>
        <w:t> </w:t>
      </w:r>
      <w:r>
        <w:rPr>
          <w:sz w:val="24"/>
        </w:rPr>
        <w:t>center’s</w:t>
      </w:r>
      <w:r>
        <w:rPr>
          <w:spacing w:val="-10"/>
          <w:sz w:val="24"/>
        </w:rPr>
        <w:t> </w:t>
      </w:r>
      <w:r>
        <w:rPr>
          <w:sz w:val="24"/>
        </w:rPr>
        <w:t>kiwi</w:t>
      </w:r>
      <w:r>
        <w:rPr>
          <w:spacing w:val="-10"/>
          <w:sz w:val="24"/>
        </w:rPr>
        <w:t> </w:t>
      </w:r>
      <w:r>
        <w:rPr>
          <w:sz w:val="24"/>
        </w:rPr>
        <w:t>demo</w:t>
      </w:r>
      <w:r>
        <w:rPr>
          <w:spacing w:val="-11"/>
          <w:sz w:val="24"/>
        </w:rPr>
        <w:t> </w:t>
      </w:r>
      <w:r>
        <w:rPr>
          <w:sz w:val="24"/>
        </w:rPr>
        <w:t>plot</w:t>
      </w:r>
      <w:r>
        <w:rPr>
          <w:spacing w:val="-12"/>
          <w:sz w:val="24"/>
        </w:rPr>
        <w:t> </w:t>
      </w:r>
      <w:r>
        <w:rPr>
          <w:sz w:val="24"/>
        </w:rPr>
        <w:t>to</w:t>
      </w:r>
      <w:r>
        <w:rPr>
          <w:spacing w:val="-12"/>
          <w:sz w:val="24"/>
        </w:rPr>
        <w:t> </w:t>
      </w:r>
      <w:r>
        <w:rPr>
          <w:sz w:val="24"/>
        </w:rPr>
        <w:t>increase</w:t>
      </w:r>
      <w:r>
        <w:rPr>
          <w:spacing w:val="-11"/>
          <w:sz w:val="24"/>
        </w:rPr>
        <w:t> </w:t>
      </w:r>
      <w:r>
        <w:rPr>
          <w:sz w:val="24"/>
        </w:rPr>
        <w:t>farm</w:t>
      </w:r>
      <w:r>
        <w:rPr>
          <w:spacing w:val="-9"/>
          <w:sz w:val="24"/>
        </w:rPr>
        <w:t> </w:t>
      </w:r>
      <w:r>
        <w:rPr>
          <w:sz w:val="24"/>
        </w:rPr>
        <w:t>productivity.</w:t>
      </w:r>
      <w:r>
        <w:rPr>
          <w:spacing w:val="-11"/>
          <w:sz w:val="24"/>
        </w:rPr>
        <w:t> </w:t>
      </w:r>
      <w:r>
        <w:rPr>
          <w:sz w:val="24"/>
        </w:rPr>
        <w:t>Also,</w:t>
      </w:r>
      <w:r>
        <w:rPr>
          <w:spacing w:val="-12"/>
          <w:sz w:val="24"/>
        </w:rPr>
        <w:t> </w:t>
      </w:r>
      <w:r>
        <w:rPr>
          <w:sz w:val="24"/>
        </w:rPr>
        <w:t>35</w:t>
      </w:r>
      <w:r>
        <w:rPr>
          <w:spacing w:val="-7"/>
          <w:sz w:val="24"/>
        </w:rPr>
        <w:t> </w:t>
      </w:r>
      <w:r>
        <w:rPr>
          <w:sz w:val="24"/>
        </w:rPr>
        <w:t>farmers</w:t>
      </w:r>
      <w:r>
        <w:rPr>
          <w:spacing w:val="-9"/>
          <w:sz w:val="24"/>
        </w:rPr>
        <w:t> </w:t>
      </w:r>
      <w:r>
        <w:rPr>
          <w:sz w:val="24"/>
        </w:rPr>
        <w:t>attended a</w:t>
      </w:r>
      <w:r>
        <w:rPr>
          <w:spacing w:val="-7"/>
          <w:sz w:val="24"/>
        </w:rPr>
        <w:t> </w:t>
      </w:r>
      <w:r>
        <w:rPr>
          <w:sz w:val="24"/>
        </w:rPr>
        <w:t>meeting</w:t>
      </w:r>
      <w:r>
        <w:rPr>
          <w:spacing w:val="-8"/>
          <w:sz w:val="24"/>
        </w:rPr>
        <w:t> </w:t>
      </w:r>
      <w:r>
        <w:rPr>
          <w:sz w:val="24"/>
        </w:rPr>
        <w:t>organized</w:t>
      </w:r>
      <w:r>
        <w:rPr>
          <w:spacing w:val="-6"/>
          <w:sz w:val="24"/>
        </w:rPr>
        <w:t> </w:t>
      </w:r>
      <w:r>
        <w:rPr>
          <w:sz w:val="24"/>
        </w:rPr>
        <w:t>by</w:t>
      </w:r>
      <w:r>
        <w:rPr>
          <w:spacing w:val="-9"/>
          <w:sz w:val="24"/>
        </w:rPr>
        <w:t> </w:t>
      </w:r>
      <w:r>
        <w:rPr>
          <w:sz w:val="24"/>
        </w:rPr>
        <w:t>the</w:t>
      </w:r>
      <w:r>
        <w:rPr>
          <w:spacing w:val="-6"/>
          <w:sz w:val="24"/>
        </w:rPr>
        <w:t> </w:t>
      </w:r>
      <w:r>
        <w:rPr>
          <w:sz w:val="24"/>
        </w:rPr>
        <w:t>AEO</w:t>
      </w:r>
      <w:r>
        <w:rPr>
          <w:spacing w:val="-6"/>
          <w:sz w:val="24"/>
        </w:rPr>
        <w:t> </w:t>
      </w:r>
      <w:r>
        <w:rPr>
          <w:sz w:val="24"/>
        </w:rPr>
        <w:t>to</w:t>
      </w:r>
      <w:r>
        <w:rPr>
          <w:spacing w:val="-8"/>
          <w:sz w:val="24"/>
        </w:rPr>
        <w:t> </w:t>
      </w:r>
      <w:r>
        <w:rPr>
          <w:sz w:val="24"/>
        </w:rPr>
        <w:t>discuss</w:t>
      </w:r>
      <w:r>
        <w:rPr>
          <w:spacing w:val="-9"/>
          <w:sz w:val="24"/>
        </w:rPr>
        <w:t> </w:t>
      </w:r>
      <w:r>
        <w:rPr>
          <w:sz w:val="24"/>
        </w:rPr>
        <w:t>prevalent</w:t>
      </w:r>
      <w:r>
        <w:rPr>
          <w:spacing w:val="-8"/>
          <w:sz w:val="24"/>
        </w:rPr>
        <w:t> </w:t>
      </w:r>
      <w:r>
        <w:rPr>
          <w:sz w:val="24"/>
        </w:rPr>
        <w:t>pest</w:t>
      </w:r>
      <w:r>
        <w:rPr>
          <w:spacing w:val="-7"/>
          <w:sz w:val="24"/>
        </w:rPr>
        <w:t> </w:t>
      </w:r>
      <w:r>
        <w:rPr>
          <w:sz w:val="24"/>
        </w:rPr>
        <w:t>and</w:t>
      </w:r>
      <w:r>
        <w:rPr>
          <w:spacing w:val="-8"/>
          <w:sz w:val="24"/>
        </w:rPr>
        <w:t> </w:t>
      </w:r>
      <w:r>
        <w:rPr>
          <w:sz w:val="24"/>
        </w:rPr>
        <w:t>disease</w:t>
      </w:r>
      <w:r>
        <w:rPr>
          <w:spacing w:val="-8"/>
          <w:sz w:val="24"/>
        </w:rPr>
        <w:t> </w:t>
      </w:r>
      <w:r>
        <w:rPr>
          <w:sz w:val="24"/>
        </w:rPr>
        <w:t>risks</w:t>
      </w:r>
      <w:r>
        <w:rPr>
          <w:spacing w:val="-7"/>
          <w:sz w:val="24"/>
        </w:rPr>
        <w:t> </w:t>
      </w:r>
      <w:r>
        <w:rPr>
          <w:sz w:val="24"/>
        </w:rPr>
        <w:t>and</w:t>
      </w:r>
      <w:r>
        <w:rPr>
          <w:spacing w:val="-8"/>
          <w:sz w:val="24"/>
        </w:rPr>
        <w:t> </w:t>
      </w:r>
      <w:r>
        <w:rPr>
          <w:sz w:val="24"/>
        </w:rPr>
        <w:t>preventive measures. 30 households are expected to benefit directly from cash crop production and marketing when saplings begin bearing</w:t>
      </w:r>
      <w:r>
        <w:rPr>
          <w:spacing w:val="-3"/>
          <w:sz w:val="24"/>
        </w:rPr>
        <w:t> </w:t>
      </w:r>
      <w:r>
        <w:rPr>
          <w:sz w:val="24"/>
        </w:rPr>
        <w:t>fruit.</w:t>
      </w:r>
    </w:p>
    <w:p>
      <w:pPr>
        <w:pStyle w:val="BodyText"/>
        <w:spacing w:before="11"/>
        <w:rPr>
          <w:sz w:val="23"/>
        </w:rPr>
      </w:pPr>
    </w:p>
    <w:p>
      <w:pPr>
        <w:pStyle w:val="ListParagraph"/>
        <w:numPr>
          <w:ilvl w:val="0"/>
          <w:numId w:val="5"/>
        </w:numPr>
        <w:tabs>
          <w:tab w:pos="1592" w:val="left" w:leader="none"/>
        </w:tabs>
        <w:spacing w:line="240" w:lineRule="auto" w:before="0" w:after="0"/>
        <w:ind w:left="1591" w:right="976" w:hanging="360"/>
        <w:jc w:val="both"/>
        <w:rPr>
          <w:sz w:val="24"/>
        </w:rPr>
      </w:pPr>
      <w:r>
        <w:rPr>
          <w:sz w:val="24"/>
        </w:rPr>
        <w:t>The DOH continued working with Ingenus Strategy and Creative Research to develop a </w:t>
      </w:r>
      <w:r>
        <w:rPr>
          <w:b/>
          <w:sz w:val="24"/>
        </w:rPr>
        <w:t>mini tea factory </w:t>
      </w:r>
      <w:r>
        <w:rPr>
          <w:sz w:val="24"/>
        </w:rPr>
        <w:t>in Miao. In the past quarter little progress was made in securing a no objection certificate (NOC) from the Government of India’s Ministry of Environment and Forests (MOEF) to use settlement land for the mini tea factory. DOH and settlement staff along</w:t>
      </w:r>
      <w:r>
        <w:rPr>
          <w:spacing w:val="-17"/>
          <w:sz w:val="24"/>
        </w:rPr>
        <w:t> </w:t>
      </w:r>
      <w:r>
        <w:rPr>
          <w:sz w:val="24"/>
        </w:rPr>
        <w:t>with</w:t>
      </w:r>
      <w:r>
        <w:rPr>
          <w:spacing w:val="-15"/>
          <w:sz w:val="24"/>
        </w:rPr>
        <w:t> </w:t>
      </w:r>
      <w:r>
        <w:rPr>
          <w:sz w:val="24"/>
        </w:rPr>
        <w:t>consultants</w:t>
      </w:r>
      <w:r>
        <w:rPr>
          <w:spacing w:val="-14"/>
          <w:sz w:val="24"/>
        </w:rPr>
        <w:t> </w:t>
      </w:r>
      <w:r>
        <w:rPr>
          <w:sz w:val="24"/>
        </w:rPr>
        <w:t>had</w:t>
      </w:r>
      <w:r>
        <w:rPr>
          <w:spacing w:val="-16"/>
          <w:sz w:val="24"/>
        </w:rPr>
        <w:t> </w:t>
      </w:r>
      <w:r>
        <w:rPr>
          <w:sz w:val="24"/>
        </w:rPr>
        <w:t>earlier</w:t>
      </w:r>
      <w:r>
        <w:rPr>
          <w:spacing w:val="-17"/>
          <w:sz w:val="24"/>
        </w:rPr>
        <w:t> </w:t>
      </w:r>
      <w:r>
        <w:rPr>
          <w:sz w:val="24"/>
        </w:rPr>
        <w:t>held</w:t>
      </w:r>
      <w:r>
        <w:rPr>
          <w:spacing w:val="-15"/>
          <w:sz w:val="24"/>
        </w:rPr>
        <w:t> </w:t>
      </w:r>
      <w:r>
        <w:rPr>
          <w:sz w:val="24"/>
        </w:rPr>
        <w:t>meetings</w:t>
      </w:r>
      <w:r>
        <w:rPr>
          <w:spacing w:val="-19"/>
          <w:sz w:val="24"/>
        </w:rPr>
        <w:t> </w:t>
      </w:r>
      <w:r>
        <w:rPr>
          <w:sz w:val="24"/>
        </w:rPr>
        <w:t>with</w:t>
      </w:r>
      <w:r>
        <w:rPr>
          <w:spacing w:val="-16"/>
          <w:sz w:val="24"/>
        </w:rPr>
        <w:t> </w:t>
      </w:r>
      <w:r>
        <w:rPr>
          <w:sz w:val="24"/>
        </w:rPr>
        <w:t>the</w:t>
      </w:r>
      <w:r>
        <w:rPr>
          <w:spacing w:val="-15"/>
          <w:sz w:val="24"/>
        </w:rPr>
        <w:t> </w:t>
      </w:r>
      <w:r>
        <w:rPr>
          <w:sz w:val="24"/>
        </w:rPr>
        <w:t>Directorate</w:t>
      </w:r>
      <w:r>
        <w:rPr>
          <w:spacing w:val="-15"/>
          <w:sz w:val="24"/>
        </w:rPr>
        <w:t> </w:t>
      </w:r>
      <w:r>
        <w:rPr>
          <w:sz w:val="24"/>
        </w:rPr>
        <w:t>of</w:t>
      </w:r>
      <w:r>
        <w:rPr>
          <w:spacing w:val="-16"/>
          <w:sz w:val="24"/>
        </w:rPr>
        <w:t> </w:t>
      </w:r>
      <w:r>
        <w:rPr>
          <w:sz w:val="24"/>
        </w:rPr>
        <w:t>Small</w:t>
      </w:r>
      <w:r>
        <w:rPr>
          <w:spacing w:val="-15"/>
          <w:sz w:val="24"/>
        </w:rPr>
        <w:t> </w:t>
      </w:r>
      <w:r>
        <w:rPr>
          <w:sz w:val="24"/>
        </w:rPr>
        <w:t>Tea</w:t>
      </w:r>
      <w:r>
        <w:rPr>
          <w:spacing w:val="-16"/>
          <w:sz w:val="24"/>
        </w:rPr>
        <w:t> </w:t>
      </w:r>
      <w:r>
        <w:rPr>
          <w:sz w:val="24"/>
        </w:rPr>
        <w:t>Growers in Dibrugarh, the Tea Board Licenses Head in Kolkata, and Divisional offices in</w:t>
      </w:r>
      <w:r>
        <w:rPr>
          <w:spacing w:val="-21"/>
          <w:sz w:val="24"/>
        </w:rPr>
        <w:t> </w:t>
      </w:r>
      <w:r>
        <w:rPr>
          <w:sz w:val="24"/>
        </w:rPr>
        <w:t>Guwahati.</w:t>
      </w:r>
    </w:p>
    <w:p>
      <w:pPr>
        <w:pStyle w:val="BodyText"/>
        <w:spacing w:before="1"/>
      </w:pPr>
    </w:p>
    <w:p>
      <w:pPr>
        <w:pStyle w:val="ListParagraph"/>
        <w:numPr>
          <w:ilvl w:val="0"/>
          <w:numId w:val="5"/>
        </w:numPr>
        <w:tabs>
          <w:tab w:pos="1594" w:val="left" w:leader="none"/>
        </w:tabs>
        <w:spacing w:line="240" w:lineRule="auto" w:before="1" w:after="0"/>
        <w:ind w:left="1594" w:right="974" w:hanging="360"/>
        <w:jc w:val="both"/>
        <w:rPr>
          <w:sz w:val="24"/>
        </w:rPr>
      </w:pPr>
      <w:r>
        <w:rPr>
          <w:sz w:val="24"/>
        </w:rPr>
        <w:t>In Nepal, 11 farmers from Jampaling settlement took part in an </w:t>
      </w:r>
      <w:r>
        <w:rPr>
          <w:b/>
          <w:sz w:val="24"/>
        </w:rPr>
        <w:t>exposure visit </w:t>
      </w:r>
      <w:r>
        <w:rPr>
          <w:sz w:val="24"/>
        </w:rPr>
        <w:t>to Kailali district in southern Nepal to observe different banana farming methods and successful agribusiness</w:t>
      </w:r>
      <w:r>
        <w:rPr>
          <w:spacing w:val="27"/>
          <w:sz w:val="24"/>
        </w:rPr>
        <w:t> </w:t>
      </w:r>
      <w:r>
        <w:rPr>
          <w:sz w:val="24"/>
        </w:rPr>
        <w:t>models.</w:t>
      </w:r>
      <w:r>
        <w:rPr>
          <w:spacing w:val="27"/>
          <w:sz w:val="24"/>
        </w:rPr>
        <w:t> </w:t>
      </w:r>
      <w:r>
        <w:rPr>
          <w:sz w:val="24"/>
        </w:rPr>
        <w:t>Farmers</w:t>
      </w:r>
      <w:r>
        <w:rPr>
          <w:spacing w:val="27"/>
          <w:sz w:val="24"/>
        </w:rPr>
        <w:t> </w:t>
      </w:r>
      <w:r>
        <w:rPr>
          <w:sz w:val="24"/>
        </w:rPr>
        <w:t>visited</w:t>
      </w:r>
      <w:r>
        <w:rPr>
          <w:spacing w:val="28"/>
          <w:sz w:val="24"/>
        </w:rPr>
        <w:t> </w:t>
      </w:r>
      <w:r>
        <w:rPr>
          <w:sz w:val="24"/>
        </w:rPr>
        <w:t>a</w:t>
      </w:r>
      <w:r>
        <w:rPr>
          <w:spacing w:val="26"/>
          <w:sz w:val="24"/>
        </w:rPr>
        <w:t> </w:t>
      </w:r>
      <w:r>
        <w:rPr>
          <w:sz w:val="24"/>
        </w:rPr>
        <w:t>banana</w:t>
      </w:r>
      <w:r>
        <w:rPr>
          <w:spacing w:val="26"/>
          <w:sz w:val="24"/>
        </w:rPr>
        <w:t> </w:t>
      </w:r>
      <w:r>
        <w:rPr>
          <w:sz w:val="24"/>
        </w:rPr>
        <w:t>farm</w:t>
      </w:r>
      <w:r>
        <w:rPr>
          <w:spacing w:val="27"/>
          <w:sz w:val="24"/>
        </w:rPr>
        <w:t> </w:t>
      </w:r>
      <w:r>
        <w:rPr>
          <w:sz w:val="24"/>
        </w:rPr>
        <w:t>where</w:t>
      </w:r>
      <w:r>
        <w:rPr>
          <w:spacing w:val="26"/>
          <w:sz w:val="24"/>
        </w:rPr>
        <w:t> </w:t>
      </w:r>
      <w:r>
        <w:rPr>
          <w:sz w:val="24"/>
        </w:rPr>
        <w:t>they</w:t>
      </w:r>
      <w:r>
        <w:rPr>
          <w:spacing w:val="27"/>
          <w:sz w:val="24"/>
        </w:rPr>
        <w:t> </w:t>
      </w:r>
      <w:r>
        <w:rPr>
          <w:sz w:val="24"/>
        </w:rPr>
        <w:t>learned</w:t>
      </w:r>
      <w:r>
        <w:rPr>
          <w:spacing w:val="26"/>
          <w:sz w:val="24"/>
        </w:rPr>
        <w:t> </w:t>
      </w:r>
      <w:r>
        <w:rPr>
          <w:sz w:val="24"/>
        </w:rPr>
        <w:t>about</w:t>
      </w:r>
      <w:r>
        <w:rPr>
          <w:spacing w:val="26"/>
          <w:sz w:val="24"/>
        </w:rPr>
        <w:t> </w:t>
      </w:r>
      <w:r>
        <w:rPr>
          <w:sz w:val="24"/>
        </w:rPr>
        <w:t>banana</w:t>
      </w:r>
    </w:p>
    <w:p>
      <w:pPr>
        <w:spacing w:after="0" w:line="240" w:lineRule="auto"/>
        <w:jc w:val="both"/>
        <w:rPr>
          <w:sz w:val="24"/>
        </w:rPr>
        <w:sectPr>
          <w:pgSz w:w="12240" w:h="15840"/>
          <w:pgMar w:header="0" w:footer="720" w:top="1480" w:bottom="900" w:left="480" w:right="460"/>
        </w:sectPr>
      </w:pPr>
    </w:p>
    <w:p>
      <w:pPr>
        <w:pStyle w:val="BodyText"/>
        <w:spacing w:before="40"/>
        <w:ind w:left="1594" w:right="973"/>
        <w:jc w:val="both"/>
      </w:pPr>
      <w:r>
        <w:rPr/>
        <w:t>sucker management, drip irrigation, different species of bananas, manuring, harvesting, and pest management. They visited an agro-tourism restaurant which focuses on banana dishes. Farmers also visited a vegetable cultivation farm and a ‘climate smart village’ practicing climate responsive farming.</w:t>
      </w:r>
    </w:p>
    <w:p>
      <w:pPr>
        <w:pStyle w:val="BodyText"/>
        <w:spacing w:before="11"/>
        <w:rPr>
          <w:sz w:val="23"/>
        </w:rPr>
      </w:pPr>
    </w:p>
    <w:p>
      <w:pPr>
        <w:pStyle w:val="ListParagraph"/>
        <w:numPr>
          <w:ilvl w:val="0"/>
          <w:numId w:val="5"/>
        </w:numPr>
        <w:tabs>
          <w:tab w:pos="1592" w:val="left" w:leader="none"/>
        </w:tabs>
        <w:spacing w:line="240" w:lineRule="auto" w:before="0" w:after="0"/>
        <w:ind w:left="1591" w:right="974" w:hanging="360"/>
        <w:jc w:val="both"/>
        <w:rPr>
          <w:sz w:val="24"/>
        </w:rPr>
      </w:pPr>
      <w:r>
        <w:rPr>
          <w:sz w:val="24"/>
        </w:rPr>
        <w:t>Jampaling farmers also attended a one-day training on </w:t>
      </w:r>
      <w:r>
        <w:rPr>
          <w:b/>
          <w:sz w:val="24"/>
        </w:rPr>
        <w:t>papaya transplantation</w:t>
      </w:r>
      <w:r>
        <w:rPr>
          <w:sz w:val="24"/>
        </w:rPr>
        <w:t>. 550 saplings germinated in the papaya nursery were transplanted following the training, and 125 saplings were distributed to each household in the community. A fence was installed around the community pineapple farm to prevent theft and damage of plants by</w:t>
      </w:r>
      <w:r>
        <w:rPr>
          <w:spacing w:val="-37"/>
          <w:sz w:val="24"/>
        </w:rPr>
        <w:t> </w:t>
      </w:r>
      <w:r>
        <w:rPr>
          <w:sz w:val="24"/>
        </w:rPr>
        <w:t>animals.</w:t>
      </w:r>
    </w:p>
    <w:p>
      <w:pPr>
        <w:pStyle w:val="BodyText"/>
        <w:spacing w:before="1"/>
        <w:rPr>
          <w:sz w:val="12"/>
        </w:rPr>
      </w:pPr>
      <w:r>
        <w:rPr/>
        <w:drawing>
          <wp:anchor distT="0" distB="0" distL="0" distR="0" allowOverlap="1" layoutInCell="1" locked="0" behindDoc="0" simplePos="0" relativeHeight="4">
            <wp:simplePos x="0" y="0"/>
            <wp:positionH relativeFrom="page">
              <wp:posOffset>1410969</wp:posOffset>
            </wp:positionH>
            <wp:positionV relativeFrom="paragraph">
              <wp:posOffset>119563</wp:posOffset>
            </wp:positionV>
            <wp:extent cx="2571325" cy="1928812"/>
            <wp:effectExtent l="0" t="0" r="0" b="0"/>
            <wp:wrapTopAndBottom/>
            <wp:docPr id="25" name="image17.jpeg"/>
            <wp:cNvGraphicFramePr>
              <a:graphicFrameLocks noChangeAspect="1"/>
            </wp:cNvGraphicFramePr>
            <a:graphic>
              <a:graphicData uri="http://schemas.openxmlformats.org/drawingml/2006/picture">
                <pic:pic>
                  <pic:nvPicPr>
                    <pic:cNvPr id="26" name="image17.jpeg"/>
                    <pic:cNvPicPr/>
                  </pic:nvPicPr>
                  <pic:blipFill>
                    <a:blip r:embed="rId22" cstate="print"/>
                    <a:stretch>
                      <a:fillRect/>
                    </a:stretch>
                  </pic:blipFill>
                  <pic:spPr>
                    <a:xfrm>
                      <a:off x="0" y="0"/>
                      <a:ext cx="2571325" cy="1928812"/>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4098290</wp:posOffset>
            </wp:positionH>
            <wp:positionV relativeFrom="paragraph">
              <wp:posOffset>118928</wp:posOffset>
            </wp:positionV>
            <wp:extent cx="2572173" cy="1928812"/>
            <wp:effectExtent l="0" t="0" r="0" b="0"/>
            <wp:wrapTopAndBottom/>
            <wp:docPr id="27" name="image18.jpeg"/>
            <wp:cNvGraphicFramePr>
              <a:graphicFrameLocks noChangeAspect="1"/>
            </wp:cNvGraphicFramePr>
            <a:graphic>
              <a:graphicData uri="http://schemas.openxmlformats.org/drawingml/2006/picture">
                <pic:pic>
                  <pic:nvPicPr>
                    <pic:cNvPr id="28" name="image18.jpeg"/>
                    <pic:cNvPicPr/>
                  </pic:nvPicPr>
                  <pic:blipFill>
                    <a:blip r:embed="rId23" cstate="print"/>
                    <a:stretch>
                      <a:fillRect/>
                    </a:stretch>
                  </pic:blipFill>
                  <pic:spPr>
                    <a:xfrm>
                      <a:off x="0" y="0"/>
                      <a:ext cx="2572173" cy="1928812"/>
                    </a:xfrm>
                    <a:prstGeom prst="rect">
                      <a:avLst/>
                    </a:prstGeom>
                  </pic:spPr>
                </pic:pic>
              </a:graphicData>
            </a:graphic>
          </wp:anchor>
        </w:drawing>
      </w:r>
    </w:p>
    <w:p>
      <w:pPr>
        <w:spacing w:before="0"/>
        <w:ind w:left="2719" w:right="0" w:firstLine="0"/>
        <w:jc w:val="left"/>
        <w:rPr>
          <w:sz w:val="20"/>
        </w:rPr>
      </w:pPr>
      <w:r>
        <w:rPr>
          <w:sz w:val="20"/>
        </w:rPr>
        <w:t>Jampaling papaya transplantation (left) and banana farming exposure visit (right)</w:t>
      </w:r>
    </w:p>
    <w:p>
      <w:pPr>
        <w:pStyle w:val="BodyText"/>
        <w:rPr>
          <w:sz w:val="20"/>
        </w:rPr>
      </w:pPr>
    </w:p>
    <w:p>
      <w:pPr>
        <w:pStyle w:val="BodyText"/>
        <w:spacing w:before="2"/>
        <w:rPr>
          <w:sz w:val="20"/>
        </w:rPr>
      </w:pPr>
    </w:p>
    <w:p>
      <w:pPr>
        <w:pStyle w:val="ListParagraph"/>
        <w:numPr>
          <w:ilvl w:val="0"/>
          <w:numId w:val="5"/>
        </w:numPr>
        <w:tabs>
          <w:tab w:pos="1592" w:val="left" w:leader="none"/>
        </w:tabs>
        <w:spacing w:line="240" w:lineRule="auto" w:before="0" w:after="0"/>
        <w:ind w:left="1591" w:right="971" w:hanging="360"/>
        <w:jc w:val="both"/>
        <w:rPr>
          <w:sz w:val="24"/>
        </w:rPr>
      </w:pPr>
      <w:r>
        <w:rPr>
          <w:sz w:val="24"/>
        </w:rPr>
        <w:t>100 lime saplings were planted to replace unproductive plants in a USG-funded </w:t>
      </w:r>
      <w:r>
        <w:rPr>
          <w:b/>
          <w:sz w:val="24"/>
        </w:rPr>
        <w:t>community cash crop plantation </w:t>
      </w:r>
      <w:r>
        <w:rPr>
          <w:sz w:val="24"/>
        </w:rPr>
        <w:t>in Jampaling, where regular maintenance work continued.</w:t>
      </w:r>
      <w:r>
        <w:rPr>
          <w:spacing w:val="-10"/>
          <w:sz w:val="24"/>
        </w:rPr>
        <w:t> </w:t>
      </w:r>
      <w:r>
        <w:rPr>
          <w:sz w:val="24"/>
        </w:rPr>
        <w:t>Community</w:t>
      </w:r>
      <w:r>
        <w:rPr>
          <w:spacing w:val="-10"/>
          <w:sz w:val="24"/>
        </w:rPr>
        <w:t> </w:t>
      </w:r>
      <w:r>
        <w:rPr>
          <w:sz w:val="24"/>
        </w:rPr>
        <w:t>laborers</w:t>
      </w:r>
      <w:r>
        <w:rPr>
          <w:spacing w:val="-12"/>
          <w:sz w:val="24"/>
        </w:rPr>
        <w:t> </w:t>
      </w:r>
      <w:r>
        <w:rPr>
          <w:sz w:val="24"/>
        </w:rPr>
        <w:t>were</w:t>
      </w:r>
      <w:r>
        <w:rPr>
          <w:spacing w:val="-12"/>
          <w:sz w:val="24"/>
        </w:rPr>
        <w:t> </w:t>
      </w:r>
      <w:r>
        <w:rPr>
          <w:sz w:val="24"/>
        </w:rPr>
        <w:t>hired</w:t>
      </w:r>
      <w:r>
        <w:rPr>
          <w:spacing w:val="-12"/>
          <w:sz w:val="24"/>
        </w:rPr>
        <w:t> </w:t>
      </w:r>
      <w:r>
        <w:rPr>
          <w:sz w:val="24"/>
        </w:rPr>
        <w:t>to</w:t>
      </w:r>
      <w:r>
        <w:rPr>
          <w:spacing w:val="-12"/>
          <w:sz w:val="24"/>
        </w:rPr>
        <w:t> </w:t>
      </w:r>
      <w:r>
        <w:rPr>
          <w:sz w:val="24"/>
        </w:rPr>
        <w:t>conduct</w:t>
      </w:r>
      <w:r>
        <w:rPr>
          <w:spacing w:val="-11"/>
          <w:sz w:val="24"/>
        </w:rPr>
        <w:t> </w:t>
      </w:r>
      <w:r>
        <w:rPr>
          <w:sz w:val="24"/>
        </w:rPr>
        <w:t>maintenance</w:t>
      </w:r>
      <w:r>
        <w:rPr>
          <w:spacing w:val="-12"/>
          <w:sz w:val="24"/>
        </w:rPr>
        <w:t> </w:t>
      </w:r>
      <w:r>
        <w:rPr>
          <w:sz w:val="24"/>
        </w:rPr>
        <w:t>work</w:t>
      </w:r>
      <w:r>
        <w:rPr>
          <w:spacing w:val="-12"/>
          <w:sz w:val="24"/>
        </w:rPr>
        <w:t> </w:t>
      </w:r>
      <w:r>
        <w:rPr>
          <w:sz w:val="24"/>
        </w:rPr>
        <w:t>on</w:t>
      </w:r>
      <w:r>
        <w:rPr>
          <w:spacing w:val="-10"/>
          <w:sz w:val="24"/>
        </w:rPr>
        <w:t> </w:t>
      </w:r>
      <w:r>
        <w:rPr>
          <w:sz w:val="24"/>
        </w:rPr>
        <w:t>the</w:t>
      </w:r>
      <w:r>
        <w:rPr>
          <w:spacing w:val="-12"/>
          <w:sz w:val="24"/>
        </w:rPr>
        <w:t> </w:t>
      </w:r>
      <w:r>
        <w:rPr>
          <w:sz w:val="24"/>
        </w:rPr>
        <w:t>irrigation canal, from which mud and other residue were removed to improve water</w:t>
      </w:r>
      <w:r>
        <w:rPr>
          <w:spacing w:val="-8"/>
          <w:sz w:val="24"/>
        </w:rPr>
        <w:t> </w:t>
      </w:r>
      <w:r>
        <w:rPr>
          <w:sz w:val="24"/>
        </w:rPr>
        <w:t>flow.</w:t>
      </w:r>
    </w:p>
    <w:p>
      <w:pPr>
        <w:pStyle w:val="BodyText"/>
        <w:spacing w:before="12"/>
        <w:rPr>
          <w:sz w:val="23"/>
        </w:rPr>
      </w:pPr>
    </w:p>
    <w:p>
      <w:pPr>
        <w:pStyle w:val="ListParagraph"/>
        <w:numPr>
          <w:ilvl w:val="0"/>
          <w:numId w:val="5"/>
        </w:numPr>
        <w:tabs>
          <w:tab w:pos="1592" w:val="left" w:leader="none"/>
        </w:tabs>
        <w:spacing w:line="240" w:lineRule="auto" w:before="0" w:after="0"/>
        <w:ind w:left="1591" w:right="972" w:hanging="360"/>
        <w:jc w:val="both"/>
        <w:rPr>
          <w:sz w:val="24"/>
        </w:rPr>
      </w:pPr>
      <w:r>
        <w:rPr>
          <w:sz w:val="24"/>
        </w:rPr>
        <w:t>In Tserok settlement farmers continued regular weeding, manuring and maintenance of TSRR funded </w:t>
      </w:r>
      <w:r>
        <w:rPr>
          <w:b/>
          <w:sz w:val="24"/>
        </w:rPr>
        <w:t>apple orchards</w:t>
      </w:r>
      <w:r>
        <w:rPr>
          <w:sz w:val="24"/>
        </w:rPr>
        <w:t>. The AEO visited the settlement and observed that the new saplings planted in the previous quarter were growing well. Following concerns over pest management, an expert from the government Temperate Horticulture Development Center visited the settlement to provide pest management and control guidance to farmers.</w:t>
      </w:r>
    </w:p>
    <w:p>
      <w:pPr>
        <w:pStyle w:val="BodyText"/>
        <w:spacing w:before="1"/>
      </w:pPr>
    </w:p>
    <w:p>
      <w:pPr>
        <w:pStyle w:val="ListParagraph"/>
        <w:numPr>
          <w:ilvl w:val="0"/>
          <w:numId w:val="5"/>
        </w:numPr>
        <w:tabs>
          <w:tab w:pos="1592" w:val="left" w:leader="none"/>
        </w:tabs>
        <w:spacing w:line="240" w:lineRule="auto" w:before="1" w:after="0"/>
        <w:ind w:left="1591" w:right="973" w:hanging="360"/>
        <w:jc w:val="both"/>
        <w:rPr>
          <w:sz w:val="24"/>
        </w:rPr>
      </w:pPr>
      <w:r>
        <w:rPr>
          <w:sz w:val="24"/>
        </w:rPr>
        <w:t>In</w:t>
      </w:r>
      <w:r>
        <w:rPr>
          <w:spacing w:val="-9"/>
          <w:sz w:val="24"/>
        </w:rPr>
        <w:t> </w:t>
      </w:r>
      <w:r>
        <w:rPr>
          <w:sz w:val="24"/>
        </w:rPr>
        <w:t>Dhorpatan</w:t>
      </w:r>
      <w:r>
        <w:rPr>
          <w:spacing w:val="-11"/>
          <w:sz w:val="24"/>
        </w:rPr>
        <w:t> </w:t>
      </w:r>
      <w:r>
        <w:rPr>
          <w:sz w:val="24"/>
        </w:rPr>
        <w:t>settlement</w:t>
      </w:r>
      <w:r>
        <w:rPr>
          <w:spacing w:val="-10"/>
          <w:sz w:val="24"/>
        </w:rPr>
        <w:t> </w:t>
      </w:r>
      <w:r>
        <w:rPr>
          <w:sz w:val="24"/>
        </w:rPr>
        <w:t>a</w:t>
      </w:r>
      <w:r>
        <w:rPr>
          <w:spacing w:val="-7"/>
          <w:sz w:val="24"/>
        </w:rPr>
        <w:t> </w:t>
      </w:r>
      <w:r>
        <w:rPr>
          <w:sz w:val="24"/>
        </w:rPr>
        <w:t>training</w:t>
      </w:r>
      <w:r>
        <w:rPr>
          <w:spacing w:val="-10"/>
          <w:sz w:val="24"/>
        </w:rPr>
        <w:t> </w:t>
      </w:r>
      <w:r>
        <w:rPr>
          <w:sz w:val="24"/>
        </w:rPr>
        <w:t>on</w:t>
      </w:r>
      <w:r>
        <w:rPr>
          <w:spacing w:val="-7"/>
          <w:sz w:val="24"/>
        </w:rPr>
        <w:t> </w:t>
      </w:r>
      <w:r>
        <w:rPr>
          <w:b/>
          <w:sz w:val="24"/>
        </w:rPr>
        <w:t>potato</w:t>
      </w:r>
      <w:r>
        <w:rPr>
          <w:b/>
          <w:spacing w:val="-9"/>
          <w:sz w:val="24"/>
        </w:rPr>
        <w:t> </w:t>
      </w:r>
      <w:r>
        <w:rPr>
          <w:b/>
          <w:sz w:val="24"/>
        </w:rPr>
        <w:t>and</w:t>
      </w:r>
      <w:r>
        <w:rPr>
          <w:b/>
          <w:spacing w:val="-12"/>
          <w:sz w:val="24"/>
        </w:rPr>
        <w:t> </w:t>
      </w:r>
      <w:r>
        <w:rPr>
          <w:b/>
          <w:sz w:val="24"/>
        </w:rPr>
        <w:t>vegetable</w:t>
      </w:r>
      <w:r>
        <w:rPr>
          <w:b/>
          <w:spacing w:val="-10"/>
          <w:sz w:val="24"/>
        </w:rPr>
        <w:t> </w:t>
      </w:r>
      <w:r>
        <w:rPr>
          <w:b/>
          <w:sz w:val="24"/>
        </w:rPr>
        <w:t>cultivation</w:t>
      </w:r>
      <w:r>
        <w:rPr>
          <w:b/>
          <w:spacing w:val="-8"/>
          <w:sz w:val="24"/>
        </w:rPr>
        <w:t> </w:t>
      </w:r>
      <w:r>
        <w:rPr>
          <w:sz w:val="24"/>
        </w:rPr>
        <w:t>was</w:t>
      </w:r>
      <w:r>
        <w:rPr>
          <w:spacing w:val="-10"/>
          <w:sz w:val="24"/>
        </w:rPr>
        <w:t> </w:t>
      </w:r>
      <w:r>
        <w:rPr>
          <w:sz w:val="24"/>
        </w:rPr>
        <w:t>conducted</w:t>
      </w:r>
      <w:r>
        <w:rPr>
          <w:spacing w:val="-9"/>
          <w:sz w:val="24"/>
        </w:rPr>
        <w:t> </w:t>
      </w:r>
      <w:r>
        <w:rPr>
          <w:sz w:val="24"/>
        </w:rPr>
        <w:t>by experts from the GON’s District Agriculture Development Office. 14 farmers learned new cultivation and post-harvest management techniques for vegetables including potato, radish, and carrot. Farmers actively took part in the training’s theoretical sessions and practical</w:t>
      </w:r>
      <w:r>
        <w:rPr>
          <w:spacing w:val="-3"/>
          <w:sz w:val="24"/>
        </w:rPr>
        <w:t> </w:t>
      </w:r>
      <w:r>
        <w:rPr>
          <w:sz w:val="24"/>
        </w:rPr>
        <w:t>demonstrations.</w:t>
      </w:r>
    </w:p>
    <w:p>
      <w:pPr>
        <w:spacing w:after="0" w:line="240" w:lineRule="auto"/>
        <w:jc w:val="both"/>
        <w:rPr>
          <w:sz w:val="24"/>
        </w:rPr>
        <w:sectPr>
          <w:pgSz w:w="12240" w:h="15840"/>
          <w:pgMar w:header="0" w:footer="720" w:top="1400" w:bottom="900" w:left="480" w:right="460"/>
        </w:sectPr>
      </w:pPr>
    </w:p>
    <w:p>
      <w:pPr>
        <w:pStyle w:val="BodyText"/>
        <w:ind w:left="2490"/>
        <w:rPr>
          <w:sz w:val="20"/>
        </w:rPr>
      </w:pPr>
      <w:r>
        <w:rPr>
          <w:sz w:val="20"/>
        </w:rPr>
        <w:drawing>
          <wp:inline distT="0" distB="0" distL="0" distR="0">
            <wp:extent cx="4385836" cy="2632995"/>
            <wp:effectExtent l="0" t="0" r="0" b="0"/>
            <wp:docPr id="29" name="image19.jpeg"/>
            <wp:cNvGraphicFramePr>
              <a:graphicFrameLocks noChangeAspect="1"/>
            </wp:cNvGraphicFramePr>
            <a:graphic>
              <a:graphicData uri="http://schemas.openxmlformats.org/drawingml/2006/picture">
                <pic:pic>
                  <pic:nvPicPr>
                    <pic:cNvPr id="30" name="image19.jpeg"/>
                    <pic:cNvPicPr/>
                  </pic:nvPicPr>
                  <pic:blipFill>
                    <a:blip r:embed="rId24" cstate="print"/>
                    <a:stretch>
                      <a:fillRect/>
                    </a:stretch>
                  </pic:blipFill>
                  <pic:spPr>
                    <a:xfrm>
                      <a:off x="0" y="0"/>
                      <a:ext cx="4385836" cy="2632995"/>
                    </a:xfrm>
                    <a:prstGeom prst="rect">
                      <a:avLst/>
                    </a:prstGeom>
                  </pic:spPr>
                </pic:pic>
              </a:graphicData>
            </a:graphic>
          </wp:inline>
        </w:drawing>
      </w:r>
      <w:r>
        <w:rPr>
          <w:sz w:val="20"/>
        </w:rPr>
      </w:r>
    </w:p>
    <w:p>
      <w:pPr>
        <w:spacing w:before="24"/>
        <w:ind w:left="3348" w:right="0" w:firstLine="0"/>
        <w:jc w:val="left"/>
        <w:rPr>
          <w:sz w:val="20"/>
        </w:rPr>
      </w:pPr>
      <w:r>
        <w:rPr>
          <w:sz w:val="20"/>
        </w:rPr>
        <w:t>Potato and vegetable farming training participants in Dhorpatan</w:t>
      </w:r>
    </w:p>
    <w:p>
      <w:pPr>
        <w:pStyle w:val="BodyText"/>
        <w:spacing w:before="10"/>
        <w:rPr>
          <w:sz w:val="23"/>
        </w:rPr>
      </w:pPr>
    </w:p>
    <w:p>
      <w:pPr>
        <w:pStyle w:val="ListParagraph"/>
        <w:numPr>
          <w:ilvl w:val="0"/>
          <w:numId w:val="5"/>
        </w:numPr>
        <w:tabs>
          <w:tab w:pos="1592" w:val="left" w:leader="none"/>
        </w:tabs>
        <w:spacing w:line="240" w:lineRule="auto" w:before="1" w:after="0"/>
        <w:ind w:left="1591" w:right="971" w:hanging="360"/>
        <w:jc w:val="both"/>
        <w:rPr>
          <w:sz w:val="24"/>
        </w:rPr>
      </w:pPr>
      <w:r>
        <w:rPr>
          <w:sz w:val="24"/>
        </w:rPr>
        <w:t>18 farming households in Dhorpatan received nursery supplies including small plastic tunnels,</w:t>
      </w:r>
      <w:r>
        <w:rPr>
          <w:spacing w:val="-12"/>
          <w:sz w:val="24"/>
        </w:rPr>
        <w:t> </w:t>
      </w:r>
      <w:r>
        <w:rPr>
          <w:sz w:val="24"/>
        </w:rPr>
        <w:t>watering</w:t>
      </w:r>
      <w:r>
        <w:rPr>
          <w:spacing w:val="-9"/>
          <w:sz w:val="24"/>
        </w:rPr>
        <w:t> </w:t>
      </w:r>
      <w:r>
        <w:rPr>
          <w:sz w:val="24"/>
        </w:rPr>
        <w:t>cans,</w:t>
      </w:r>
      <w:r>
        <w:rPr>
          <w:spacing w:val="-11"/>
          <w:sz w:val="24"/>
        </w:rPr>
        <w:t> </w:t>
      </w:r>
      <w:r>
        <w:rPr>
          <w:sz w:val="24"/>
        </w:rPr>
        <w:t>biopesticide</w:t>
      </w:r>
      <w:r>
        <w:rPr>
          <w:spacing w:val="-11"/>
          <w:sz w:val="24"/>
        </w:rPr>
        <w:t> </w:t>
      </w:r>
      <w:r>
        <w:rPr>
          <w:sz w:val="24"/>
        </w:rPr>
        <w:t>sprayers,</w:t>
      </w:r>
      <w:r>
        <w:rPr>
          <w:spacing w:val="-11"/>
          <w:sz w:val="24"/>
        </w:rPr>
        <w:t> </w:t>
      </w:r>
      <w:r>
        <w:rPr>
          <w:sz w:val="24"/>
        </w:rPr>
        <w:t>black</w:t>
      </w:r>
      <w:r>
        <w:rPr>
          <w:spacing w:val="-10"/>
          <w:sz w:val="24"/>
        </w:rPr>
        <w:t> </w:t>
      </w:r>
      <w:r>
        <w:rPr>
          <w:sz w:val="24"/>
        </w:rPr>
        <w:t>plastic</w:t>
      </w:r>
      <w:r>
        <w:rPr>
          <w:spacing w:val="-12"/>
          <w:sz w:val="24"/>
        </w:rPr>
        <w:t> </w:t>
      </w:r>
      <w:r>
        <w:rPr>
          <w:sz w:val="24"/>
        </w:rPr>
        <w:t>and</w:t>
      </w:r>
      <w:r>
        <w:rPr>
          <w:spacing w:val="-10"/>
          <w:sz w:val="24"/>
        </w:rPr>
        <w:t> </w:t>
      </w:r>
      <w:r>
        <w:rPr>
          <w:sz w:val="24"/>
        </w:rPr>
        <w:t>microorganisms</w:t>
      </w:r>
      <w:r>
        <w:rPr>
          <w:spacing w:val="-9"/>
          <w:sz w:val="24"/>
        </w:rPr>
        <w:t> </w:t>
      </w:r>
      <w:r>
        <w:rPr>
          <w:sz w:val="24"/>
        </w:rPr>
        <w:t>for</w:t>
      </w:r>
      <w:r>
        <w:rPr>
          <w:spacing w:val="-10"/>
          <w:sz w:val="24"/>
        </w:rPr>
        <w:t> </w:t>
      </w:r>
      <w:r>
        <w:rPr>
          <w:sz w:val="24"/>
        </w:rPr>
        <w:t>making compost. Households had earlier received potato and vegetable seeds for nursery cultivation including spinach, cabbage, coriander, swiss chard, bock choy, carrot, radish, cauliflower and</w:t>
      </w:r>
      <w:r>
        <w:rPr>
          <w:spacing w:val="-3"/>
          <w:sz w:val="24"/>
        </w:rPr>
        <w:t> </w:t>
      </w:r>
      <w:r>
        <w:rPr>
          <w:sz w:val="24"/>
        </w:rPr>
        <w:t>zucchini.</w:t>
      </w:r>
    </w:p>
    <w:p>
      <w:pPr>
        <w:pStyle w:val="BodyText"/>
      </w:pPr>
    </w:p>
    <w:p>
      <w:pPr>
        <w:pStyle w:val="Heading1"/>
        <w:spacing w:before="201"/>
        <w:jc w:val="both"/>
      </w:pPr>
      <w:bookmarkStart w:name="_TOC_250008" w:id="6"/>
      <w:bookmarkEnd w:id="6"/>
      <w:r>
        <w:rPr/>
        <w:t>KRA 4: BASIC EDUCATION STRENGTHENING</w:t>
      </w:r>
    </w:p>
    <w:p>
      <w:pPr>
        <w:pStyle w:val="BodyText"/>
        <w:spacing w:before="11"/>
        <w:rPr>
          <w:b/>
          <w:sz w:val="23"/>
        </w:rPr>
      </w:pPr>
    </w:p>
    <w:p>
      <w:pPr>
        <w:pStyle w:val="BodyText"/>
        <w:spacing w:before="1"/>
        <w:ind w:left="960" w:right="974"/>
        <w:jc w:val="both"/>
      </w:pPr>
      <w:r>
        <w:rPr/>
        <w:t>In 2012 USAID began supporting basic education strengthening for Tibetan children with the Tibet</w:t>
      </w:r>
      <w:r>
        <w:rPr>
          <w:spacing w:val="-7"/>
        </w:rPr>
        <w:t> </w:t>
      </w:r>
      <w:r>
        <w:rPr/>
        <w:t>Education</w:t>
      </w:r>
      <w:r>
        <w:rPr>
          <w:spacing w:val="-9"/>
        </w:rPr>
        <w:t> </w:t>
      </w:r>
      <w:r>
        <w:rPr/>
        <w:t>Project</w:t>
      </w:r>
      <w:r>
        <w:rPr>
          <w:spacing w:val="-7"/>
        </w:rPr>
        <w:t> </w:t>
      </w:r>
      <w:r>
        <w:rPr/>
        <w:t>(TEP).</w:t>
      </w:r>
      <w:r>
        <w:rPr>
          <w:spacing w:val="-8"/>
        </w:rPr>
        <w:t> </w:t>
      </w:r>
      <w:r>
        <w:rPr/>
        <w:t>The</w:t>
      </w:r>
      <w:r>
        <w:rPr>
          <w:spacing w:val="-8"/>
        </w:rPr>
        <w:t> </w:t>
      </w:r>
      <w:r>
        <w:rPr/>
        <w:t>Tibetan</w:t>
      </w:r>
      <w:r>
        <w:rPr>
          <w:spacing w:val="-9"/>
        </w:rPr>
        <w:t> </w:t>
      </w:r>
      <w:r>
        <w:rPr/>
        <w:t>exile</w:t>
      </w:r>
      <w:r>
        <w:rPr>
          <w:spacing w:val="-8"/>
        </w:rPr>
        <w:t> </w:t>
      </w:r>
      <w:r>
        <w:rPr/>
        <w:t>education</w:t>
      </w:r>
      <w:r>
        <w:rPr>
          <w:spacing w:val="-7"/>
        </w:rPr>
        <w:t> </w:t>
      </w:r>
      <w:r>
        <w:rPr/>
        <w:t>system</w:t>
      </w:r>
      <w:r>
        <w:rPr>
          <w:spacing w:val="-6"/>
        </w:rPr>
        <w:t> </w:t>
      </w:r>
      <w:r>
        <w:rPr/>
        <w:t>serves</w:t>
      </w:r>
      <w:r>
        <w:rPr>
          <w:spacing w:val="-11"/>
        </w:rPr>
        <w:t> </w:t>
      </w:r>
      <w:r>
        <w:rPr/>
        <w:t>roughly</w:t>
      </w:r>
      <w:r>
        <w:rPr>
          <w:spacing w:val="-10"/>
        </w:rPr>
        <w:t> </w:t>
      </w:r>
      <w:r>
        <w:rPr/>
        <w:t>21,000</w:t>
      </w:r>
      <w:r>
        <w:rPr>
          <w:spacing w:val="-7"/>
        </w:rPr>
        <w:t> </w:t>
      </w:r>
      <w:r>
        <w:rPr/>
        <w:t>children in</w:t>
      </w:r>
      <w:r>
        <w:rPr>
          <w:spacing w:val="-3"/>
        </w:rPr>
        <w:t> </w:t>
      </w:r>
      <w:r>
        <w:rPr/>
        <w:t>grades</w:t>
      </w:r>
      <w:r>
        <w:rPr>
          <w:spacing w:val="-3"/>
        </w:rPr>
        <w:t> </w:t>
      </w:r>
      <w:r>
        <w:rPr/>
        <w:t>K-12</w:t>
      </w:r>
      <w:r>
        <w:rPr>
          <w:spacing w:val="-2"/>
        </w:rPr>
        <w:t> </w:t>
      </w:r>
      <w:r>
        <w:rPr/>
        <w:t>through</w:t>
      </w:r>
      <w:r>
        <w:rPr>
          <w:spacing w:val="-3"/>
        </w:rPr>
        <w:t> </w:t>
      </w:r>
      <w:r>
        <w:rPr/>
        <w:t>a</w:t>
      </w:r>
      <w:r>
        <w:rPr>
          <w:spacing w:val="-6"/>
        </w:rPr>
        <w:t> </w:t>
      </w:r>
      <w:r>
        <w:rPr/>
        <w:t>network</w:t>
      </w:r>
      <w:r>
        <w:rPr>
          <w:spacing w:val="-4"/>
        </w:rPr>
        <w:t> </w:t>
      </w:r>
      <w:r>
        <w:rPr/>
        <w:t>of</w:t>
      </w:r>
      <w:r>
        <w:rPr>
          <w:spacing w:val="-2"/>
        </w:rPr>
        <w:t> </w:t>
      </w:r>
      <w:r>
        <w:rPr/>
        <w:t>75</w:t>
      </w:r>
      <w:r>
        <w:rPr>
          <w:spacing w:val="-3"/>
        </w:rPr>
        <w:t> </w:t>
      </w:r>
      <w:r>
        <w:rPr/>
        <w:t>schools</w:t>
      </w:r>
      <w:r>
        <w:rPr>
          <w:spacing w:val="-3"/>
        </w:rPr>
        <w:t> </w:t>
      </w:r>
      <w:r>
        <w:rPr/>
        <w:t>in</w:t>
      </w:r>
      <w:r>
        <w:rPr>
          <w:spacing w:val="-5"/>
        </w:rPr>
        <w:t> </w:t>
      </w:r>
      <w:r>
        <w:rPr/>
        <w:t>India</w:t>
      </w:r>
      <w:r>
        <w:rPr>
          <w:spacing w:val="-3"/>
        </w:rPr>
        <w:t> </w:t>
      </w:r>
      <w:r>
        <w:rPr/>
        <w:t>and</w:t>
      </w:r>
      <w:r>
        <w:rPr>
          <w:spacing w:val="-2"/>
        </w:rPr>
        <w:t> </w:t>
      </w:r>
      <w:r>
        <w:rPr/>
        <w:t>Nepal.</w:t>
      </w:r>
      <w:r>
        <w:rPr>
          <w:spacing w:val="-4"/>
        </w:rPr>
        <w:t> </w:t>
      </w:r>
      <w:r>
        <w:rPr/>
        <w:t>TEP</w:t>
      </w:r>
      <w:r>
        <w:rPr>
          <w:spacing w:val="-3"/>
        </w:rPr>
        <w:t> </w:t>
      </w:r>
      <w:r>
        <w:rPr/>
        <w:t>reached</w:t>
      </w:r>
      <w:r>
        <w:rPr>
          <w:spacing w:val="-1"/>
        </w:rPr>
        <w:t> </w:t>
      </w:r>
      <w:r>
        <w:rPr/>
        <w:t>a</w:t>
      </w:r>
      <w:r>
        <w:rPr>
          <w:spacing w:val="-4"/>
        </w:rPr>
        <w:t> </w:t>
      </w:r>
      <w:r>
        <w:rPr/>
        <w:t>total</w:t>
      </w:r>
      <w:r>
        <w:rPr>
          <w:spacing w:val="-4"/>
        </w:rPr>
        <w:t> </w:t>
      </w:r>
      <w:r>
        <w:rPr/>
        <w:t>of</w:t>
      </w:r>
      <w:r>
        <w:rPr>
          <w:spacing w:val="-2"/>
        </w:rPr>
        <w:t> </w:t>
      </w:r>
      <w:r>
        <w:rPr/>
        <w:t>20,866 students in these schools from 2012-2017, delivered training to 1,152 teachers and school leaders, and provided higher education scholarships to 637</w:t>
      </w:r>
      <w:r>
        <w:rPr>
          <w:spacing w:val="-4"/>
        </w:rPr>
        <w:t> </w:t>
      </w:r>
      <w:r>
        <w:rPr/>
        <w:t>students.</w:t>
      </w:r>
    </w:p>
    <w:p>
      <w:pPr>
        <w:pStyle w:val="BodyText"/>
        <w:spacing w:before="1"/>
      </w:pPr>
    </w:p>
    <w:p>
      <w:pPr>
        <w:pStyle w:val="BodyText"/>
        <w:ind w:left="960" w:right="974"/>
        <w:jc w:val="both"/>
      </w:pPr>
      <w:r>
        <w:rPr/>
        <w:t>With the inception of TSRR, a diagnostic assessment was conducted to provide evidence-based recommendations to inform phase II planning of KRA 4. Key recommendations included integrating ICT with classroom instruction, extending the existing EGR model up to grade 5, collaborating with a reputed STEM education organization to provide high quality STEM instructional training and resources, strengthening counseling to address issues related with students’ career planning and corporal punishment, and providing high quality professional development</w:t>
      </w:r>
      <w:r>
        <w:rPr>
          <w:spacing w:val="-14"/>
        </w:rPr>
        <w:t> </w:t>
      </w:r>
      <w:r>
        <w:rPr/>
        <w:t>opportunities</w:t>
      </w:r>
      <w:r>
        <w:rPr>
          <w:spacing w:val="-12"/>
        </w:rPr>
        <w:t> </w:t>
      </w:r>
      <w:r>
        <w:rPr/>
        <w:t>for</w:t>
      </w:r>
      <w:r>
        <w:rPr>
          <w:spacing w:val="-14"/>
        </w:rPr>
        <w:t> </w:t>
      </w:r>
      <w:r>
        <w:rPr/>
        <w:t>school</w:t>
      </w:r>
      <w:r>
        <w:rPr>
          <w:spacing w:val="-17"/>
        </w:rPr>
        <w:t> </w:t>
      </w:r>
      <w:r>
        <w:rPr/>
        <w:t>heads</w:t>
      </w:r>
      <w:r>
        <w:rPr>
          <w:spacing w:val="-17"/>
        </w:rPr>
        <w:t> </w:t>
      </w:r>
      <w:r>
        <w:rPr/>
        <w:t>to</w:t>
      </w:r>
      <w:r>
        <w:rPr>
          <w:spacing w:val="-14"/>
        </w:rPr>
        <w:t> </w:t>
      </w:r>
      <w:r>
        <w:rPr/>
        <w:t>enhance</w:t>
      </w:r>
      <w:r>
        <w:rPr>
          <w:spacing w:val="-14"/>
        </w:rPr>
        <w:t> </w:t>
      </w:r>
      <w:r>
        <w:rPr/>
        <w:t>their</w:t>
      </w:r>
      <w:r>
        <w:rPr>
          <w:spacing w:val="-13"/>
        </w:rPr>
        <w:t> </w:t>
      </w:r>
      <w:r>
        <w:rPr/>
        <w:t>educational</w:t>
      </w:r>
      <w:r>
        <w:rPr>
          <w:spacing w:val="-14"/>
        </w:rPr>
        <w:t> </w:t>
      </w:r>
      <w:r>
        <w:rPr/>
        <w:t>leadership</w:t>
      </w:r>
      <w:r>
        <w:rPr>
          <w:spacing w:val="-13"/>
        </w:rPr>
        <w:t> </w:t>
      </w:r>
      <w:r>
        <w:rPr/>
        <w:t>skills.</w:t>
      </w:r>
      <w:r>
        <w:rPr>
          <w:spacing w:val="-13"/>
        </w:rPr>
        <w:t> </w:t>
      </w:r>
      <w:r>
        <w:rPr/>
        <w:t>While the assessment was being conducted, in FY17-18 TSRR supported continuation of strategies begun under TEP; phase II of this program component began in FY19</w:t>
      </w:r>
      <w:r>
        <w:rPr>
          <w:spacing w:val="-11"/>
        </w:rPr>
        <w:t> </w:t>
      </w:r>
      <w:r>
        <w:rPr/>
        <w:t>Q1.</w:t>
      </w:r>
    </w:p>
    <w:p>
      <w:pPr>
        <w:spacing w:after="0"/>
        <w:jc w:val="both"/>
        <w:sectPr>
          <w:pgSz w:w="12240" w:h="15840"/>
          <w:pgMar w:header="0" w:footer="720" w:top="1440" w:bottom="900" w:left="480" w:right="460"/>
        </w:sectPr>
      </w:pPr>
    </w:p>
    <w:p>
      <w:pPr>
        <w:pStyle w:val="Heading1"/>
        <w:numPr>
          <w:ilvl w:val="1"/>
          <w:numId w:val="6"/>
        </w:numPr>
        <w:tabs>
          <w:tab w:pos="1323" w:val="left" w:leader="none"/>
        </w:tabs>
        <w:spacing w:line="240" w:lineRule="auto" w:before="40" w:after="0"/>
        <w:ind w:left="1322" w:right="0" w:hanging="363"/>
        <w:jc w:val="left"/>
      </w:pPr>
      <w:r>
        <w:rPr/>
        <w:t>Educational Information and Communications Technology</w:t>
      </w:r>
      <w:r>
        <w:rPr>
          <w:spacing w:val="-4"/>
        </w:rPr>
        <w:t> </w:t>
      </w:r>
      <w:r>
        <w:rPr/>
        <w:t>(ICT)</w:t>
      </w:r>
    </w:p>
    <w:p>
      <w:pPr>
        <w:pStyle w:val="BodyText"/>
        <w:spacing w:before="11"/>
        <w:rPr>
          <w:b/>
          <w:sz w:val="23"/>
        </w:rPr>
      </w:pPr>
    </w:p>
    <w:p>
      <w:pPr>
        <w:pStyle w:val="BodyText"/>
        <w:ind w:left="960" w:right="974"/>
        <w:jc w:val="both"/>
      </w:pPr>
      <w:r>
        <w:rPr/>
        <w:t>Based on assessment recommendations a new educational technology initiative was piloted in four Tibetan schools in FY18, including ICT infrastructure improvement in four schools, development of ICT policy guidelines, and teacher training in ICT-based educational tools and strategies. In FY19 the program extended this initiative to four more schools. In addition, basic ICT infrastructure is being improved for eight schools with limited resources.</w:t>
      </w:r>
    </w:p>
    <w:p>
      <w:pPr>
        <w:pStyle w:val="BodyText"/>
        <w:spacing w:before="2"/>
      </w:pPr>
    </w:p>
    <w:p>
      <w:pPr>
        <w:pStyle w:val="Heading1"/>
        <w:jc w:val="both"/>
      </w:pPr>
      <w:r>
        <w:rPr/>
        <w:t>Activity progress:</w:t>
      </w:r>
    </w:p>
    <w:p>
      <w:pPr>
        <w:pStyle w:val="BodyText"/>
        <w:spacing w:before="12"/>
        <w:rPr>
          <w:b/>
          <w:sz w:val="23"/>
        </w:rPr>
      </w:pPr>
    </w:p>
    <w:p>
      <w:pPr>
        <w:pStyle w:val="ListParagraph"/>
        <w:numPr>
          <w:ilvl w:val="2"/>
          <w:numId w:val="6"/>
        </w:numPr>
        <w:tabs>
          <w:tab w:pos="1592" w:val="left" w:leader="none"/>
        </w:tabs>
        <w:spacing w:line="240" w:lineRule="auto" w:before="0" w:after="0"/>
        <w:ind w:left="1591" w:right="973" w:hanging="360"/>
        <w:jc w:val="both"/>
        <w:rPr>
          <w:sz w:val="24"/>
        </w:rPr>
      </w:pPr>
      <w:r>
        <w:rPr>
          <w:sz w:val="24"/>
        </w:rPr>
        <w:t>Plans</w:t>
      </w:r>
      <w:r>
        <w:rPr>
          <w:spacing w:val="-12"/>
          <w:sz w:val="24"/>
        </w:rPr>
        <w:t> </w:t>
      </w:r>
      <w:r>
        <w:rPr>
          <w:sz w:val="24"/>
        </w:rPr>
        <w:t>were</w:t>
      </w:r>
      <w:r>
        <w:rPr>
          <w:spacing w:val="-10"/>
          <w:sz w:val="24"/>
        </w:rPr>
        <w:t> </w:t>
      </w:r>
      <w:r>
        <w:rPr>
          <w:sz w:val="24"/>
        </w:rPr>
        <w:t>finalized</w:t>
      </w:r>
      <w:r>
        <w:rPr>
          <w:spacing w:val="-13"/>
          <w:sz w:val="24"/>
        </w:rPr>
        <w:t> </w:t>
      </w:r>
      <w:r>
        <w:rPr>
          <w:sz w:val="24"/>
        </w:rPr>
        <w:t>to</w:t>
      </w:r>
      <w:r>
        <w:rPr>
          <w:spacing w:val="-11"/>
          <w:sz w:val="24"/>
        </w:rPr>
        <w:t> </w:t>
      </w:r>
      <w:r>
        <w:rPr>
          <w:sz w:val="24"/>
        </w:rPr>
        <w:t>review</w:t>
      </w:r>
      <w:r>
        <w:rPr>
          <w:spacing w:val="-12"/>
          <w:sz w:val="24"/>
        </w:rPr>
        <w:t> </w:t>
      </w:r>
      <w:r>
        <w:rPr>
          <w:sz w:val="24"/>
        </w:rPr>
        <w:t>the</w:t>
      </w:r>
      <w:r>
        <w:rPr>
          <w:spacing w:val="-11"/>
          <w:sz w:val="24"/>
        </w:rPr>
        <w:t> </w:t>
      </w:r>
      <w:r>
        <w:rPr>
          <w:sz w:val="24"/>
        </w:rPr>
        <w:t>pilot</w:t>
      </w:r>
      <w:r>
        <w:rPr>
          <w:spacing w:val="-10"/>
          <w:sz w:val="24"/>
        </w:rPr>
        <w:t> </w:t>
      </w:r>
      <w:r>
        <w:rPr>
          <w:sz w:val="24"/>
        </w:rPr>
        <w:t>ICT</w:t>
      </w:r>
      <w:r>
        <w:rPr>
          <w:spacing w:val="-12"/>
          <w:sz w:val="24"/>
        </w:rPr>
        <w:t> </w:t>
      </w:r>
      <w:r>
        <w:rPr>
          <w:sz w:val="24"/>
        </w:rPr>
        <w:t>program</w:t>
      </w:r>
      <w:r>
        <w:rPr>
          <w:spacing w:val="-11"/>
          <w:sz w:val="24"/>
        </w:rPr>
        <w:t> </w:t>
      </w:r>
      <w:r>
        <w:rPr>
          <w:sz w:val="24"/>
        </w:rPr>
        <w:t>in</w:t>
      </w:r>
      <w:r>
        <w:rPr>
          <w:spacing w:val="-10"/>
          <w:sz w:val="24"/>
        </w:rPr>
        <w:t> </w:t>
      </w:r>
      <w:r>
        <w:rPr>
          <w:sz w:val="24"/>
        </w:rPr>
        <w:t>four</w:t>
      </w:r>
      <w:r>
        <w:rPr>
          <w:spacing w:val="-12"/>
          <w:sz w:val="24"/>
        </w:rPr>
        <w:t> </w:t>
      </w:r>
      <w:r>
        <w:rPr>
          <w:sz w:val="24"/>
        </w:rPr>
        <w:t>schools</w:t>
      </w:r>
      <w:r>
        <w:rPr>
          <w:spacing w:val="-11"/>
          <w:sz w:val="24"/>
        </w:rPr>
        <w:t> </w:t>
      </w:r>
      <w:r>
        <w:rPr>
          <w:sz w:val="24"/>
        </w:rPr>
        <w:t>in</w:t>
      </w:r>
      <w:r>
        <w:rPr>
          <w:spacing w:val="-11"/>
          <w:sz w:val="24"/>
        </w:rPr>
        <w:t> </w:t>
      </w:r>
      <w:r>
        <w:rPr>
          <w:sz w:val="24"/>
        </w:rPr>
        <w:t>the</w:t>
      </w:r>
      <w:r>
        <w:rPr>
          <w:spacing w:val="-10"/>
          <w:sz w:val="24"/>
        </w:rPr>
        <w:t> </w:t>
      </w:r>
      <w:r>
        <w:rPr>
          <w:sz w:val="24"/>
        </w:rPr>
        <w:t>next</w:t>
      </w:r>
      <w:r>
        <w:rPr>
          <w:spacing w:val="-11"/>
          <w:sz w:val="24"/>
        </w:rPr>
        <w:t> </w:t>
      </w:r>
      <w:r>
        <w:rPr>
          <w:sz w:val="24"/>
        </w:rPr>
        <w:t>quarter.</w:t>
      </w:r>
      <w:r>
        <w:rPr>
          <w:spacing w:val="-12"/>
          <w:sz w:val="24"/>
        </w:rPr>
        <w:t> </w:t>
      </w:r>
      <w:r>
        <w:rPr>
          <w:sz w:val="24"/>
        </w:rPr>
        <w:t>Led by Dr. Amina Charania, an Associate Professor at Tata Institute of Social Sciences, a team of experts will conduct the review and provide follow-up mentoring support to about 30 middle school teachers. Experts will observe ICT based classroom lessons and provide feedback</w:t>
      </w:r>
      <w:r>
        <w:rPr>
          <w:spacing w:val="-5"/>
          <w:sz w:val="24"/>
        </w:rPr>
        <w:t> </w:t>
      </w:r>
      <w:r>
        <w:rPr>
          <w:sz w:val="24"/>
        </w:rPr>
        <w:t>to</w:t>
      </w:r>
      <w:r>
        <w:rPr>
          <w:spacing w:val="-4"/>
          <w:sz w:val="24"/>
        </w:rPr>
        <w:t> </w:t>
      </w:r>
      <w:r>
        <w:rPr>
          <w:sz w:val="24"/>
        </w:rPr>
        <w:t>teachers</w:t>
      </w:r>
      <w:r>
        <w:rPr>
          <w:spacing w:val="-3"/>
          <w:sz w:val="24"/>
        </w:rPr>
        <w:t> </w:t>
      </w:r>
      <w:r>
        <w:rPr>
          <w:sz w:val="24"/>
        </w:rPr>
        <w:t>on</w:t>
      </w:r>
      <w:r>
        <w:rPr>
          <w:spacing w:val="-6"/>
          <w:sz w:val="24"/>
        </w:rPr>
        <w:t> </w:t>
      </w:r>
      <w:r>
        <w:rPr>
          <w:sz w:val="24"/>
        </w:rPr>
        <w:t>how</w:t>
      </w:r>
      <w:r>
        <w:rPr>
          <w:spacing w:val="-5"/>
          <w:sz w:val="24"/>
        </w:rPr>
        <w:t> </w:t>
      </w:r>
      <w:r>
        <w:rPr>
          <w:sz w:val="24"/>
        </w:rPr>
        <w:t>to</w:t>
      </w:r>
      <w:r>
        <w:rPr>
          <w:spacing w:val="-5"/>
          <w:sz w:val="24"/>
        </w:rPr>
        <w:t> </w:t>
      </w:r>
      <w:r>
        <w:rPr>
          <w:sz w:val="24"/>
        </w:rPr>
        <w:t>further</w:t>
      </w:r>
      <w:r>
        <w:rPr>
          <w:spacing w:val="-2"/>
          <w:sz w:val="24"/>
        </w:rPr>
        <w:t> </w:t>
      </w:r>
      <w:r>
        <w:rPr>
          <w:sz w:val="24"/>
        </w:rPr>
        <w:t>improve</w:t>
      </w:r>
      <w:r>
        <w:rPr>
          <w:spacing w:val="-5"/>
          <w:sz w:val="24"/>
        </w:rPr>
        <w:t> </w:t>
      </w:r>
      <w:r>
        <w:rPr>
          <w:sz w:val="24"/>
        </w:rPr>
        <w:t>classroom</w:t>
      </w:r>
      <w:r>
        <w:rPr>
          <w:spacing w:val="-3"/>
          <w:sz w:val="24"/>
        </w:rPr>
        <w:t> </w:t>
      </w:r>
      <w:r>
        <w:rPr>
          <w:sz w:val="24"/>
        </w:rPr>
        <w:t>instruction</w:t>
      </w:r>
      <w:r>
        <w:rPr>
          <w:spacing w:val="-4"/>
          <w:sz w:val="24"/>
        </w:rPr>
        <w:t> </w:t>
      </w:r>
      <w:r>
        <w:rPr>
          <w:sz w:val="24"/>
        </w:rPr>
        <w:t>using</w:t>
      </w:r>
      <w:r>
        <w:rPr>
          <w:spacing w:val="-3"/>
          <w:sz w:val="24"/>
        </w:rPr>
        <w:t> </w:t>
      </w:r>
      <w:r>
        <w:rPr>
          <w:sz w:val="24"/>
        </w:rPr>
        <w:t>ICT.</w:t>
      </w:r>
      <w:r>
        <w:rPr>
          <w:spacing w:val="-3"/>
          <w:sz w:val="24"/>
        </w:rPr>
        <w:t> </w:t>
      </w:r>
      <w:r>
        <w:rPr>
          <w:sz w:val="24"/>
        </w:rPr>
        <w:t>Planning also continued to install 20 </w:t>
      </w:r>
      <w:r>
        <w:rPr>
          <w:b/>
          <w:sz w:val="24"/>
        </w:rPr>
        <w:t>classroom technology corners </w:t>
      </w:r>
      <w:r>
        <w:rPr>
          <w:sz w:val="24"/>
        </w:rPr>
        <w:t>in four additional schools (STS Mundgod, STS Chandragiri, STS Kollegal and Upper TCV) to enable technology integration with classroom</w:t>
      </w:r>
      <w:r>
        <w:rPr>
          <w:spacing w:val="-2"/>
          <w:sz w:val="24"/>
        </w:rPr>
        <w:t> </w:t>
      </w:r>
      <w:r>
        <w:rPr>
          <w:sz w:val="24"/>
        </w:rPr>
        <w:t>instruction.</w:t>
      </w:r>
    </w:p>
    <w:p>
      <w:pPr>
        <w:pStyle w:val="BodyText"/>
        <w:spacing w:before="11"/>
        <w:rPr>
          <w:sz w:val="23"/>
        </w:rPr>
      </w:pPr>
    </w:p>
    <w:p>
      <w:pPr>
        <w:pStyle w:val="ListParagraph"/>
        <w:numPr>
          <w:ilvl w:val="2"/>
          <w:numId w:val="6"/>
        </w:numPr>
        <w:tabs>
          <w:tab w:pos="1592" w:val="left" w:leader="none"/>
        </w:tabs>
        <w:spacing w:line="240" w:lineRule="auto" w:before="0" w:after="0"/>
        <w:ind w:left="1591" w:right="975" w:hanging="360"/>
        <w:jc w:val="both"/>
        <w:rPr>
          <w:sz w:val="24"/>
        </w:rPr>
      </w:pPr>
      <w:r>
        <w:rPr>
          <w:sz w:val="24"/>
        </w:rPr>
        <w:t>Eight schools completed school-based </w:t>
      </w:r>
      <w:r>
        <w:rPr>
          <w:b/>
          <w:sz w:val="24"/>
        </w:rPr>
        <w:t>digital literacy workshops </w:t>
      </w:r>
      <w:r>
        <w:rPr>
          <w:sz w:val="24"/>
        </w:rPr>
        <w:t>conducted by computer instructors to a total of 165 middle school teachers. In the next quarter, four Tibetan ICT trainer-mentors to conduct school-based workshops for 60 teachers in four schools. The workshops will cover ICT-based learning theories and approaches, use of ICT tools in classroom teaching, adoption of technology in schools and the role of</w:t>
      </w:r>
      <w:r>
        <w:rPr>
          <w:spacing w:val="-15"/>
          <w:sz w:val="24"/>
        </w:rPr>
        <w:t> </w:t>
      </w:r>
      <w:r>
        <w:rPr>
          <w:sz w:val="24"/>
        </w:rPr>
        <w:t>teachers.</w:t>
      </w:r>
    </w:p>
    <w:p>
      <w:pPr>
        <w:pStyle w:val="BodyText"/>
        <w:spacing w:before="2"/>
      </w:pPr>
    </w:p>
    <w:p>
      <w:pPr>
        <w:pStyle w:val="Heading1"/>
        <w:numPr>
          <w:ilvl w:val="1"/>
          <w:numId w:val="6"/>
        </w:numPr>
        <w:tabs>
          <w:tab w:pos="1323" w:val="left" w:leader="none"/>
        </w:tabs>
        <w:spacing w:line="240" w:lineRule="auto" w:before="0" w:after="0"/>
        <w:ind w:left="1322" w:right="0" w:hanging="363"/>
        <w:jc w:val="left"/>
      </w:pPr>
      <w:r>
        <w:rPr/>
        <w:t>Early grade reading skills</w:t>
      </w:r>
      <w:r>
        <w:rPr>
          <w:spacing w:val="-8"/>
        </w:rPr>
        <w:t> </w:t>
      </w:r>
      <w:r>
        <w:rPr/>
        <w:t>improvement</w:t>
      </w:r>
    </w:p>
    <w:p>
      <w:pPr>
        <w:pStyle w:val="BodyText"/>
        <w:spacing w:before="11"/>
        <w:rPr>
          <w:b/>
          <w:sz w:val="23"/>
        </w:rPr>
      </w:pPr>
    </w:p>
    <w:p>
      <w:pPr>
        <w:pStyle w:val="BodyText"/>
        <w:spacing w:before="1"/>
        <w:ind w:left="960" w:right="973"/>
        <w:jc w:val="both"/>
      </w:pPr>
      <w:r>
        <w:rPr/>
        <w:t>To address EGR related challenges including Tibetan children’s inadequate levels of reading comprehension in mother tongue and dearth of grade-appropriate, high quality reading materials in Tibetan, the TEP introduced the Tibetan Early Grade Reading (TEGR) program in 2013, a multi-component initiative that has supported production of the first Tibetan language graded reading series; Tibetan translations of high quality children’s books; installation of classroom reading corners with grade-appropriate Tibetan reading materials; EGR training and mentoring for primary teachers and librarians; improvement of school library collections; EGR workshops</w:t>
      </w:r>
      <w:r>
        <w:rPr>
          <w:spacing w:val="-12"/>
        </w:rPr>
        <w:t> </w:t>
      </w:r>
      <w:r>
        <w:rPr/>
        <w:t>for</w:t>
      </w:r>
      <w:r>
        <w:rPr>
          <w:spacing w:val="-10"/>
        </w:rPr>
        <w:t> </w:t>
      </w:r>
      <w:r>
        <w:rPr/>
        <w:t>parents;</w:t>
      </w:r>
      <w:r>
        <w:rPr>
          <w:spacing w:val="-10"/>
        </w:rPr>
        <w:t> </w:t>
      </w:r>
      <w:r>
        <w:rPr/>
        <w:t>and</w:t>
      </w:r>
      <w:r>
        <w:rPr>
          <w:spacing w:val="-10"/>
        </w:rPr>
        <w:t> </w:t>
      </w:r>
      <w:r>
        <w:rPr/>
        <w:t>design</w:t>
      </w:r>
      <w:r>
        <w:rPr>
          <w:spacing w:val="-10"/>
        </w:rPr>
        <w:t> </w:t>
      </w:r>
      <w:r>
        <w:rPr/>
        <w:t>of</w:t>
      </w:r>
      <w:r>
        <w:rPr>
          <w:spacing w:val="-10"/>
        </w:rPr>
        <w:t> </w:t>
      </w:r>
      <w:r>
        <w:rPr/>
        <w:t>an</w:t>
      </w:r>
      <w:r>
        <w:rPr>
          <w:spacing w:val="-10"/>
        </w:rPr>
        <w:t> </w:t>
      </w:r>
      <w:r>
        <w:rPr/>
        <w:t>assessment</w:t>
      </w:r>
      <w:r>
        <w:rPr>
          <w:spacing w:val="-10"/>
        </w:rPr>
        <w:t> </w:t>
      </w:r>
      <w:r>
        <w:rPr/>
        <w:t>tool</w:t>
      </w:r>
      <w:r>
        <w:rPr>
          <w:spacing w:val="-12"/>
        </w:rPr>
        <w:t> </w:t>
      </w:r>
      <w:r>
        <w:rPr/>
        <w:t>to</w:t>
      </w:r>
      <w:r>
        <w:rPr>
          <w:spacing w:val="-11"/>
        </w:rPr>
        <w:t> </w:t>
      </w:r>
      <w:r>
        <w:rPr/>
        <w:t>measure</w:t>
      </w:r>
      <w:r>
        <w:rPr>
          <w:spacing w:val="-10"/>
        </w:rPr>
        <w:t> </w:t>
      </w:r>
      <w:r>
        <w:rPr/>
        <w:t>improvement</w:t>
      </w:r>
      <w:r>
        <w:rPr>
          <w:spacing w:val="-11"/>
        </w:rPr>
        <w:t> </w:t>
      </w:r>
      <w:r>
        <w:rPr/>
        <w:t>in</w:t>
      </w:r>
      <w:r>
        <w:rPr>
          <w:spacing w:val="-10"/>
        </w:rPr>
        <w:t> </w:t>
      </w:r>
      <w:r>
        <w:rPr/>
        <w:t>early</w:t>
      </w:r>
      <w:r>
        <w:rPr>
          <w:spacing w:val="-9"/>
        </w:rPr>
        <w:t> </w:t>
      </w:r>
      <w:r>
        <w:rPr/>
        <w:t>grade reading</w:t>
      </w:r>
      <w:r>
        <w:rPr>
          <w:spacing w:val="-5"/>
        </w:rPr>
        <w:t> </w:t>
      </w:r>
      <w:r>
        <w:rPr/>
        <w:t>skills.</w:t>
      </w:r>
      <w:r>
        <w:rPr>
          <w:spacing w:val="-6"/>
        </w:rPr>
        <w:t> </w:t>
      </w:r>
      <w:r>
        <w:rPr/>
        <w:t>In</w:t>
      </w:r>
      <w:r>
        <w:rPr>
          <w:spacing w:val="-3"/>
        </w:rPr>
        <w:t> </w:t>
      </w:r>
      <w:r>
        <w:rPr/>
        <w:t>FY17-18</w:t>
      </w:r>
      <w:r>
        <w:rPr>
          <w:spacing w:val="-7"/>
        </w:rPr>
        <w:t> </w:t>
      </w:r>
      <w:r>
        <w:rPr/>
        <w:t>TSRR</w:t>
      </w:r>
      <w:r>
        <w:rPr>
          <w:spacing w:val="-5"/>
        </w:rPr>
        <w:t> </w:t>
      </w:r>
      <w:r>
        <w:rPr/>
        <w:t>supported</w:t>
      </w:r>
      <w:r>
        <w:rPr>
          <w:spacing w:val="-6"/>
        </w:rPr>
        <w:t> </w:t>
      </w:r>
      <w:r>
        <w:rPr/>
        <w:t>printing</w:t>
      </w:r>
      <w:r>
        <w:rPr>
          <w:spacing w:val="-4"/>
        </w:rPr>
        <w:t> </w:t>
      </w:r>
      <w:r>
        <w:rPr/>
        <w:t>of</w:t>
      </w:r>
      <w:r>
        <w:rPr>
          <w:spacing w:val="-3"/>
        </w:rPr>
        <w:t> </w:t>
      </w:r>
      <w:r>
        <w:rPr/>
        <w:t>Tibetan</w:t>
      </w:r>
      <w:r>
        <w:rPr>
          <w:spacing w:val="-4"/>
        </w:rPr>
        <w:t> </w:t>
      </w:r>
      <w:r>
        <w:rPr/>
        <w:t>language</w:t>
      </w:r>
      <w:r>
        <w:rPr>
          <w:spacing w:val="-3"/>
        </w:rPr>
        <w:t> </w:t>
      </w:r>
      <w:r>
        <w:rPr/>
        <w:t>graded</w:t>
      </w:r>
      <w:r>
        <w:rPr>
          <w:spacing w:val="-3"/>
        </w:rPr>
        <w:t> </w:t>
      </w:r>
      <w:r>
        <w:rPr/>
        <w:t>reading</w:t>
      </w:r>
      <w:r>
        <w:rPr>
          <w:spacing w:val="-4"/>
        </w:rPr>
        <w:t> </w:t>
      </w:r>
      <w:r>
        <w:rPr/>
        <w:t>series</w:t>
      </w:r>
      <w:r>
        <w:rPr>
          <w:spacing w:val="-5"/>
        </w:rPr>
        <w:t> </w:t>
      </w:r>
      <w:r>
        <w:rPr/>
        <w:t>and Tibetan translations of children’s book, new children’s literature publication, EGR training and support for educators and EGR workshops for</w:t>
      </w:r>
      <w:r>
        <w:rPr>
          <w:spacing w:val="-5"/>
        </w:rPr>
        <w:t> </w:t>
      </w:r>
      <w:r>
        <w:rPr/>
        <w:t>parents.</w:t>
      </w:r>
    </w:p>
    <w:p>
      <w:pPr>
        <w:pStyle w:val="BodyText"/>
      </w:pPr>
    </w:p>
    <w:p>
      <w:pPr>
        <w:pStyle w:val="BodyText"/>
        <w:spacing w:before="1"/>
        <w:ind w:left="960" w:right="975"/>
        <w:jc w:val="both"/>
      </w:pPr>
      <w:r>
        <w:rPr/>
        <w:t>In FY19 TSRR is continuing its support for EGR activities including publication of new children’s literature, EGR training and support for educators, and EGR workshops for foster parents. In addition,</w:t>
      </w:r>
      <w:r>
        <w:rPr>
          <w:spacing w:val="-10"/>
        </w:rPr>
        <w:t> </w:t>
      </w:r>
      <w:r>
        <w:rPr/>
        <w:t>installation</w:t>
      </w:r>
      <w:r>
        <w:rPr>
          <w:spacing w:val="-5"/>
        </w:rPr>
        <w:t> </w:t>
      </w:r>
      <w:r>
        <w:rPr/>
        <w:t>of</w:t>
      </w:r>
      <w:r>
        <w:rPr>
          <w:spacing w:val="-5"/>
        </w:rPr>
        <w:t> </w:t>
      </w:r>
      <w:r>
        <w:rPr/>
        <w:t>CRCs</w:t>
      </w:r>
      <w:r>
        <w:rPr>
          <w:spacing w:val="-7"/>
        </w:rPr>
        <w:t> </w:t>
      </w:r>
      <w:r>
        <w:rPr/>
        <w:t>in</w:t>
      </w:r>
      <w:r>
        <w:rPr>
          <w:spacing w:val="-5"/>
        </w:rPr>
        <w:t> </w:t>
      </w:r>
      <w:r>
        <w:rPr/>
        <w:t>Grades</w:t>
      </w:r>
      <w:r>
        <w:rPr>
          <w:spacing w:val="-7"/>
        </w:rPr>
        <w:t> </w:t>
      </w:r>
      <w:r>
        <w:rPr/>
        <w:t>4</w:t>
      </w:r>
      <w:r>
        <w:rPr>
          <w:spacing w:val="-8"/>
        </w:rPr>
        <w:t> </w:t>
      </w:r>
      <w:r>
        <w:rPr/>
        <w:t>and</w:t>
      </w:r>
      <w:r>
        <w:rPr>
          <w:spacing w:val="-5"/>
        </w:rPr>
        <w:t> </w:t>
      </w:r>
      <w:r>
        <w:rPr/>
        <w:t>5</w:t>
      </w:r>
      <w:r>
        <w:rPr>
          <w:spacing w:val="-6"/>
        </w:rPr>
        <w:t> </w:t>
      </w:r>
      <w:r>
        <w:rPr/>
        <w:t>classrooms</w:t>
      </w:r>
      <w:r>
        <w:rPr>
          <w:spacing w:val="-6"/>
        </w:rPr>
        <w:t> </w:t>
      </w:r>
      <w:r>
        <w:rPr/>
        <w:t>is</w:t>
      </w:r>
      <w:r>
        <w:rPr>
          <w:spacing w:val="-7"/>
        </w:rPr>
        <w:t> </w:t>
      </w:r>
      <w:r>
        <w:rPr/>
        <w:t>being</w:t>
      </w:r>
      <w:r>
        <w:rPr>
          <w:spacing w:val="-6"/>
        </w:rPr>
        <w:t> </w:t>
      </w:r>
      <w:r>
        <w:rPr/>
        <w:t>supported</w:t>
      </w:r>
      <w:r>
        <w:rPr>
          <w:spacing w:val="-5"/>
        </w:rPr>
        <w:t> </w:t>
      </w:r>
      <w:r>
        <w:rPr/>
        <w:t>as</w:t>
      </w:r>
      <w:r>
        <w:rPr>
          <w:spacing w:val="-6"/>
        </w:rPr>
        <w:t> </w:t>
      </w:r>
      <w:r>
        <w:rPr/>
        <w:t>an</w:t>
      </w:r>
      <w:r>
        <w:rPr>
          <w:spacing w:val="-5"/>
        </w:rPr>
        <w:t> </w:t>
      </w:r>
      <w:r>
        <w:rPr/>
        <w:t>initial</w:t>
      </w:r>
      <w:r>
        <w:rPr>
          <w:spacing w:val="-7"/>
        </w:rPr>
        <w:t> </w:t>
      </w:r>
      <w:r>
        <w:rPr/>
        <w:t>step</w:t>
      </w:r>
      <w:r>
        <w:rPr>
          <w:spacing w:val="-7"/>
        </w:rPr>
        <w:t> </w:t>
      </w:r>
      <w:r>
        <w:rPr/>
        <w:t>to extend the existing EGR model up to Grade 5 in all</w:t>
      </w:r>
      <w:r>
        <w:rPr>
          <w:spacing w:val="-11"/>
        </w:rPr>
        <w:t> </w:t>
      </w:r>
      <w:r>
        <w:rPr/>
        <w:t>schools.</w:t>
      </w:r>
    </w:p>
    <w:p>
      <w:pPr>
        <w:spacing w:after="0"/>
        <w:jc w:val="both"/>
        <w:sectPr>
          <w:pgSz w:w="12240" w:h="15840"/>
          <w:pgMar w:header="0" w:footer="720" w:top="1400" w:bottom="900" w:left="480" w:right="460"/>
        </w:sectPr>
      </w:pPr>
    </w:p>
    <w:p>
      <w:pPr>
        <w:pStyle w:val="Heading1"/>
        <w:spacing w:before="40"/>
      </w:pPr>
      <w:r>
        <w:rPr/>
        <w:t>Activity progress:</w:t>
      </w:r>
    </w:p>
    <w:p>
      <w:pPr>
        <w:pStyle w:val="BodyText"/>
        <w:rPr>
          <w:b/>
          <w:sz w:val="20"/>
        </w:rPr>
      </w:pPr>
    </w:p>
    <w:p>
      <w:pPr>
        <w:pStyle w:val="ListParagraph"/>
        <w:numPr>
          <w:ilvl w:val="2"/>
          <w:numId w:val="6"/>
        </w:numPr>
        <w:tabs>
          <w:tab w:pos="1592" w:val="left" w:leader="none"/>
        </w:tabs>
        <w:spacing w:line="240" w:lineRule="auto" w:before="0" w:after="0"/>
        <w:ind w:left="1591" w:right="971" w:hanging="360"/>
        <w:jc w:val="both"/>
        <w:rPr>
          <w:sz w:val="24"/>
        </w:rPr>
      </w:pPr>
      <w:r>
        <w:rPr>
          <w:b/>
          <w:sz w:val="24"/>
        </w:rPr>
        <w:t>Translation and illustration work </w:t>
      </w:r>
      <w:r>
        <w:rPr>
          <w:sz w:val="24"/>
        </w:rPr>
        <w:t>was completed in preparation to publish ten Tibetan language children’s books, bringing the total of USAID supported Tibetan language children’s literature to 68 new and newly translated titles. A review meeting was held to ensure syntax simplicity and use of child friendly language. The final review meeting will be held in the next quarter, after which 3,000 copies each of all 10 titles will be printed, totaling 30,000 copies. 27,250 copies will be distributed to schools and parents in India and</w:t>
      </w:r>
      <w:r>
        <w:rPr>
          <w:spacing w:val="-1"/>
          <w:sz w:val="24"/>
        </w:rPr>
        <w:t> </w:t>
      </w:r>
      <w:r>
        <w:rPr>
          <w:sz w:val="24"/>
        </w:rPr>
        <w:t>Nepal.</w:t>
      </w:r>
    </w:p>
    <w:p>
      <w:pPr>
        <w:pStyle w:val="BodyText"/>
        <w:spacing w:before="11"/>
        <w:rPr>
          <w:sz w:val="23"/>
        </w:rPr>
      </w:pPr>
    </w:p>
    <w:p>
      <w:pPr>
        <w:pStyle w:val="ListParagraph"/>
        <w:numPr>
          <w:ilvl w:val="2"/>
          <w:numId w:val="6"/>
        </w:numPr>
        <w:tabs>
          <w:tab w:pos="1592" w:val="left" w:leader="none"/>
        </w:tabs>
        <w:spacing w:line="240" w:lineRule="auto" w:before="0" w:after="0"/>
        <w:ind w:left="1591" w:right="973" w:hanging="360"/>
        <w:jc w:val="both"/>
        <w:rPr>
          <w:sz w:val="24"/>
        </w:rPr>
      </w:pPr>
      <w:r>
        <w:rPr>
          <w:sz w:val="24"/>
        </w:rPr>
        <w:t>In</w:t>
      </w:r>
      <w:r>
        <w:rPr>
          <w:spacing w:val="-7"/>
          <w:sz w:val="24"/>
        </w:rPr>
        <w:t> </w:t>
      </w:r>
      <w:r>
        <w:rPr>
          <w:sz w:val="24"/>
        </w:rPr>
        <w:t>FY17,</w:t>
      </w:r>
      <w:r>
        <w:rPr>
          <w:spacing w:val="-9"/>
          <w:sz w:val="24"/>
        </w:rPr>
        <w:t> </w:t>
      </w:r>
      <w:r>
        <w:rPr>
          <w:sz w:val="24"/>
        </w:rPr>
        <w:t>a</w:t>
      </w:r>
      <w:r>
        <w:rPr>
          <w:spacing w:val="-6"/>
          <w:sz w:val="24"/>
        </w:rPr>
        <w:t> </w:t>
      </w:r>
      <w:r>
        <w:rPr>
          <w:sz w:val="24"/>
        </w:rPr>
        <w:t>set</w:t>
      </w:r>
      <w:r>
        <w:rPr>
          <w:spacing w:val="-9"/>
          <w:sz w:val="24"/>
        </w:rPr>
        <w:t> </w:t>
      </w:r>
      <w:r>
        <w:rPr>
          <w:sz w:val="24"/>
        </w:rPr>
        <w:t>of</w:t>
      </w:r>
      <w:r>
        <w:rPr>
          <w:spacing w:val="-7"/>
          <w:sz w:val="24"/>
        </w:rPr>
        <w:t> </w:t>
      </w:r>
      <w:r>
        <w:rPr>
          <w:sz w:val="24"/>
        </w:rPr>
        <w:t>18</w:t>
      </w:r>
      <w:r>
        <w:rPr>
          <w:spacing w:val="-8"/>
          <w:sz w:val="24"/>
        </w:rPr>
        <w:t> </w:t>
      </w:r>
      <w:r>
        <w:rPr>
          <w:sz w:val="24"/>
        </w:rPr>
        <w:t>new</w:t>
      </w:r>
      <w:r>
        <w:rPr>
          <w:spacing w:val="-8"/>
          <w:sz w:val="24"/>
        </w:rPr>
        <w:t> </w:t>
      </w:r>
      <w:r>
        <w:rPr>
          <w:sz w:val="24"/>
        </w:rPr>
        <w:t>children’s</w:t>
      </w:r>
      <w:r>
        <w:rPr>
          <w:spacing w:val="-9"/>
          <w:sz w:val="24"/>
        </w:rPr>
        <w:t> </w:t>
      </w:r>
      <w:r>
        <w:rPr>
          <w:sz w:val="24"/>
        </w:rPr>
        <w:t>book</w:t>
      </w:r>
      <w:r>
        <w:rPr>
          <w:spacing w:val="-10"/>
          <w:sz w:val="24"/>
        </w:rPr>
        <w:t> </w:t>
      </w:r>
      <w:r>
        <w:rPr>
          <w:sz w:val="24"/>
        </w:rPr>
        <w:t>translations</w:t>
      </w:r>
      <w:r>
        <w:rPr>
          <w:spacing w:val="-7"/>
          <w:sz w:val="24"/>
        </w:rPr>
        <w:t> </w:t>
      </w:r>
      <w:r>
        <w:rPr>
          <w:sz w:val="24"/>
        </w:rPr>
        <w:t>and</w:t>
      </w:r>
      <w:r>
        <w:rPr>
          <w:spacing w:val="-8"/>
          <w:sz w:val="24"/>
        </w:rPr>
        <w:t> </w:t>
      </w:r>
      <w:r>
        <w:rPr>
          <w:sz w:val="24"/>
        </w:rPr>
        <w:t>a</w:t>
      </w:r>
      <w:r>
        <w:rPr>
          <w:spacing w:val="-7"/>
          <w:sz w:val="24"/>
        </w:rPr>
        <w:t> </w:t>
      </w:r>
      <w:r>
        <w:rPr>
          <w:sz w:val="24"/>
        </w:rPr>
        <w:t>graded</w:t>
      </w:r>
      <w:r>
        <w:rPr>
          <w:spacing w:val="-8"/>
          <w:sz w:val="24"/>
        </w:rPr>
        <w:t> </w:t>
      </w:r>
      <w:r>
        <w:rPr>
          <w:sz w:val="24"/>
        </w:rPr>
        <w:t>reading</w:t>
      </w:r>
      <w:r>
        <w:rPr>
          <w:spacing w:val="-11"/>
          <w:sz w:val="24"/>
        </w:rPr>
        <w:t> </w:t>
      </w:r>
      <w:r>
        <w:rPr>
          <w:sz w:val="24"/>
        </w:rPr>
        <w:t>series</w:t>
      </w:r>
      <w:r>
        <w:rPr>
          <w:spacing w:val="-8"/>
          <w:sz w:val="24"/>
        </w:rPr>
        <w:t> </w:t>
      </w:r>
      <w:r>
        <w:rPr>
          <w:sz w:val="24"/>
        </w:rPr>
        <w:t>of</w:t>
      </w:r>
      <w:r>
        <w:rPr>
          <w:spacing w:val="-8"/>
          <w:sz w:val="24"/>
        </w:rPr>
        <w:t> </w:t>
      </w:r>
      <w:r>
        <w:rPr>
          <w:sz w:val="24"/>
        </w:rPr>
        <w:t>40</w:t>
      </w:r>
      <w:r>
        <w:rPr>
          <w:spacing w:val="-7"/>
          <w:sz w:val="24"/>
        </w:rPr>
        <w:t> </w:t>
      </w:r>
      <w:r>
        <w:rPr>
          <w:sz w:val="24"/>
        </w:rPr>
        <w:t>new children’s book titles were produced under the USAID supported Tibet Education Project. Of</w:t>
      </w:r>
      <w:r>
        <w:rPr>
          <w:spacing w:val="-7"/>
          <w:sz w:val="24"/>
        </w:rPr>
        <w:t> </w:t>
      </w:r>
      <w:r>
        <w:rPr>
          <w:sz w:val="24"/>
        </w:rPr>
        <w:t>the</w:t>
      </w:r>
      <w:r>
        <w:rPr>
          <w:spacing w:val="-8"/>
          <w:sz w:val="24"/>
        </w:rPr>
        <w:t> </w:t>
      </w:r>
      <w:r>
        <w:rPr>
          <w:sz w:val="24"/>
        </w:rPr>
        <w:t>16,600</w:t>
      </w:r>
      <w:r>
        <w:rPr>
          <w:spacing w:val="-8"/>
          <w:sz w:val="24"/>
        </w:rPr>
        <w:t> </w:t>
      </w:r>
      <w:r>
        <w:rPr>
          <w:sz w:val="24"/>
        </w:rPr>
        <w:t>sets</w:t>
      </w:r>
      <w:r>
        <w:rPr>
          <w:spacing w:val="-9"/>
          <w:sz w:val="24"/>
        </w:rPr>
        <w:t> </w:t>
      </w:r>
      <w:r>
        <w:rPr>
          <w:sz w:val="24"/>
        </w:rPr>
        <w:t>printed,</w:t>
      </w:r>
      <w:r>
        <w:rPr>
          <w:spacing w:val="-6"/>
          <w:sz w:val="24"/>
        </w:rPr>
        <w:t> </w:t>
      </w:r>
      <w:r>
        <w:rPr>
          <w:sz w:val="24"/>
        </w:rPr>
        <w:t>6,009</w:t>
      </w:r>
      <w:r>
        <w:rPr>
          <w:spacing w:val="-8"/>
          <w:sz w:val="24"/>
        </w:rPr>
        <w:t> </w:t>
      </w:r>
      <w:r>
        <w:rPr>
          <w:sz w:val="24"/>
        </w:rPr>
        <w:t>remained</w:t>
      </w:r>
      <w:r>
        <w:rPr>
          <w:spacing w:val="-8"/>
          <w:sz w:val="24"/>
        </w:rPr>
        <w:t> </w:t>
      </w:r>
      <w:r>
        <w:rPr>
          <w:sz w:val="24"/>
        </w:rPr>
        <w:t>undistributed</w:t>
      </w:r>
      <w:r>
        <w:rPr>
          <w:spacing w:val="-7"/>
          <w:sz w:val="24"/>
        </w:rPr>
        <w:t> </w:t>
      </w:r>
      <w:r>
        <w:rPr>
          <w:sz w:val="24"/>
        </w:rPr>
        <w:t>at</w:t>
      </w:r>
      <w:r>
        <w:rPr>
          <w:spacing w:val="-10"/>
          <w:sz w:val="24"/>
        </w:rPr>
        <w:t> </w:t>
      </w:r>
      <w:r>
        <w:rPr>
          <w:sz w:val="24"/>
        </w:rPr>
        <w:t>the</w:t>
      </w:r>
      <w:r>
        <w:rPr>
          <w:spacing w:val="-8"/>
          <w:sz w:val="24"/>
        </w:rPr>
        <w:t> </w:t>
      </w:r>
      <w:r>
        <w:rPr>
          <w:sz w:val="24"/>
        </w:rPr>
        <w:t>end</w:t>
      </w:r>
      <w:r>
        <w:rPr>
          <w:spacing w:val="-8"/>
          <w:sz w:val="24"/>
        </w:rPr>
        <w:t> </w:t>
      </w:r>
      <w:r>
        <w:rPr>
          <w:sz w:val="24"/>
        </w:rPr>
        <w:t>of</w:t>
      </w:r>
      <w:r>
        <w:rPr>
          <w:spacing w:val="-7"/>
          <w:sz w:val="24"/>
        </w:rPr>
        <w:t> </w:t>
      </w:r>
      <w:r>
        <w:rPr>
          <w:sz w:val="24"/>
        </w:rPr>
        <w:t>the</w:t>
      </w:r>
      <w:r>
        <w:rPr>
          <w:spacing w:val="-11"/>
          <w:sz w:val="24"/>
        </w:rPr>
        <w:t> </w:t>
      </w:r>
      <w:r>
        <w:rPr>
          <w:sz w:val="24"/>
        </w:rPr>
        <w:t>second</w:t>
      </w:r>
      <w:r>
        <w:rPr>
          <w:spacing w:val="-8"/>
          <w:sz w:val="24"/>
        </w:rPr>
        <w:t> </w:t>
      </w:r>
      <w:r>
        <w:rPr>
          <w:sz w:val="24"/>
        </w:rPr>
        <w:t>quarter of</w:t>
      </w:r>
      <w:r>
        <w:rPr>
          <w:spacing w:val="-6"/>
          <w:sz w:val="24"/>
        </w:rPr>
        <w:t> </w:t>
      </w:r>
      <w:r>
        <w:rPr>
          <w:sz w:val="24"/>
        </w:rPr>
        <w:t>FY19</w:t>
      </w:r>
      <w:r>
        <w:rPr>
          <w:spacing w:val="-7"/>
          <w:sz w:val="24"/>
        </w:rPr>
        <w:t> </w:t>
      </w:r>
      <w:r>
        <w:rPr>
          <w:sz w:val="24"/>
        </w:rPr>
        <w:t>(4,560</w:t>
      </w:r>
      <w:r>
        <w:rPr>
          <w:spacing w:val="-6"/>
          <w:sz w:val="24"/>
        </w:rPr>
        <w:t> </w:t>
      </w:r>
      <w:r>
        <w:rPr>
          <w:sz w:val="24"/>
        </w:rPr>
        <w:t>sets</w:t>
      </w:r>
      <w:r>
        <w:rPr>
          <w:spacing w:val="-7"/>
          <w:sz w:val="24"/>
        </w:rPr>
        <w:t> </w:t>
      </w:r>
      <w:r>
        <w:rPr>
          <w:sz w:val="24"/>
        </w:rPr>
        <w:t>of</w:t>
      </w:r>
      <w:r>
        <w:rPr>
          <w:spacing w:val="-8"/>
          <w:sz w:val="24"/>
        </w:rPr>
        <w:t> </w:t>
      </w:r>
      <w:r>
        <w:rPr>
          <w:sz w:val="24"/>
        </w:rPr>
        <w:t>the</w:t>
      </w:r>
      <w:r>
        <w:rPr>
          <w:spacing w:val="-8"/>
          <w:sz w:val="24"/>
        </w:rPr>
        <w:t> </w:t>
      </w:r>
      <w:r>
        <w:rPr>
          <w:sz w:val="24"/>
        </w:rPr>
        <w:t>18</w:t>
      </w:r>
      <w:r>
        <w:rPr>
          <w:spacing w:val="-7"/>
          <w:sz w:val="24"/>
        </w:rPr>
        <w:t> </w:t>
      </w:r>
      <w:r>
        <w:rPr>
          <w:sz w:val="24"/>
        </w:rPr>
        <w:t>translated</w:t>
      </w:r>
      <w:r>
        <w:rPr>
          <w:spacing w:val="-8"/>
          <w:sz w:val="24"/>
        </w:rPr>
        <w:t> </w:t>
      </w:r>
      <w:r>
        <w:rPr>
          <w:sz w:val="24"/>
        </w:rPr>
        <w:t>titles,</w:t>
      </w:r>
      <w:r>
        <w:rPr>
          <w:spacing w:val="-6"/>
          <w:sz w:val="24"/>
        </w:rPr>
        <w:t> </w:t>
      </w:r>
      <w:r>
        <w:rPr>
          <w:sz w:val="24"/>
        </w:rPr>
        <w:t>and</w:t>
      </w:r>
      <w:r>
        <w:rPr>
          <w:spacing w:val="-10"/>
          <w:sz w:val="24"/>
        </w:rPr>
        <w:t> </w:t>
      </w:r>
      <w:r>
        <w:rPr>
          <w:sz w:val="24"/>
        </w:rPr>
        <w:t>1,449</w:t>
      </w:r>
      <w:r>
        <w:rPr>
          <w:spacing w:val="-8"/>
          <w:sz w:val="24"/>
        </w:rPr>
        <w:t> </w:t>
      </w:r>
      <w:r>
        <w:rPr>
          <w:sz w:val="24"/>
        </w:rPr>
        <w:t>sets</w:t>
      </w:r>
      <w:r>
        <w:rPr>
          <w:spacing w:val="-9"/>
          <w:sz w:val="24"/>
        </w:rPr>
        <w:t> </w:t>
      </w:r>
      <w:r>
        <w:rPr>
          <w:sz w:val="24"/>
        </w:rPr>
        <w:t>of</w:t>
      </w:r>
      <w:r>
        <w:rPr>
          <w:spacing w:val="-7"/>
          <w:sz w:val="24"/>
        </w:rPr>
        <w:t> </w:t>
      </w:r>
      <w:r>
        <w:rPr>
          <w:sz w:val="24"/>
        </w:rPr>
        <w:t>the</w:t>
      </w:r>
      <w:r>
        <w:rPr>
          <w:spacing w:val="-8"/>
          <w:sz w:val="24"/>
        </w:rPr>
        <w:t> </w:t>
      </w:r>
      <w:r>
        <w:rPr>
          <w:sz w:val="24"/>
        </w:rPr>
        <w:t>40-title</w:t>
      </w:r>
      <w:r>
        <w:rPr>
          <w:spacing w:val="-7"/>
          <w:sz w:val="24"/>
        </w:rPr>
        <w:t> </w:t>
      </w:r>
      <w:r>
        <w:rPr>
          <w:sz w:val="24"/>
        </w:rPr>
        <w:t>graded</w:t>
      </w:r>
      <w:r>
        <w:rPr>
          <w:spacing w:val="-8"/>
          <w:sz w:val="24"/>
        </w:rPr>
        <w:t> </w:t>
      </w:r>
      <w:r>
        <w:rPr>
          <w:sz w:val="24"/>
        </w:rPr>
        <w:t>reading series). In the past quarter, 14 sets of translated titles and 196 sets of the graded reading series were distributed to parents in Tibetan settlements in Central and Northeast India. In the next quarter 606 sets of translated titles will be distributed to Tibetan parents </w:t>
      </w:r>
      <w:r>
        <w:rPr>
          <w:spacing w:val="-3"/>
          <w:sz w:val="24"/>
        </w:rPr>
        <w:t>in </w:t>
      </w:r>
      <w:r>
        <w:rPr>
          <w:sz w:val="24"/>
        </w:rPr>
        <w:t>Shimla, Bylakuppe, Sikkim, Mainpat, Odisha and the Dehradun</w:t>
      </w:r>
      <w:r>
        <w:rPr>
          <w:spacing w:val="-4"/>
          <w:sz w:val="24"/>
        </w:rPr>
        <w:t> </w:t>
      </w:r>
      <w:r>
        <w:rPr>
          <w:sz w:val="24"/>
        </w:rPr>
        <w:t>region.</w:t>
      </w:r>
    </w:p>
    <w:p>
      <w:pPr>
        <w:pStyle w:val="BodyText"/>
        <w:spacing w:before="1"/>
      </w:pPr>
    </w:p>
    <w:p>
      <w:pPr>
        <w:pStyle w:val="ListParagraph"/>
        <w:numPr>
          <w:ilvl w:val="2"/>
          <w:numId w:val="6"/>
        </w:numPr>
        <w:tabs>
          <w:tab w:pos="1592" w:val="left" w:leader="none"/>
        </w:tabs>
        <w:spacing w:line="240" w:lineRule="auto" w:before="0" w:after="0"/>
        <w:ind w:left="1591" w:right="972" w:hanging="360"/>
        <w:jc w:val="both"/>
        <w:rPr>
          <w:sz w:val="24"/>
        </w:rPr>
      </w:pPr>
      <w:r>
        <w:rPr>
          <w:sz w:val="24"/>
        </w:rPr>
        <w:t>19 teachers from 14 schools in Himachal Pradesh and Uttarakhand region attended a three-day </w:t>
      </w:r>
      <w:r>
        <w:rPr>
          <w:b/>
          <w:sz w:val="24"/>
        </w:rPr>
        <w:t>EGR primary teacher training </w:t>
      </w:r>
      <w:r>
        <w:rPr>
          <w:sz w:val="24"/>
        </w:rPr>
        <w:t>led by experts from Ignus Pahal, a reputed education consultancy company focusing on EGR. The training covered important EGR related topics including concepts and processes of language learning, constructivist approaches to learning, reading assessment and personal improvement plans. In the next quarter,</w:t>
      </w:r>
      <w:r>
        <w:rPr>
          <w:spacing w:val="-5"/>
          <w:sz w:val="24"/>
        </w:rPr>
        <w:t> </w:t>
      </w:r>
      <w:r>
        <w:rPr>
          <w:sz w:val="24"/>
        </w:rPr>
        <w:t>a</w:t>
      </w:r>
      <w:r>
        <w:rPr>
          <w:spacing w:val="-4"/>
          <w:sz w:val="24"/>
        </w:rPr>
        <w:t> </w:t>
      </w:r>
      <w:r>
        <w:rPr>
          <w:sz w:val="24"/>
        </w:rPr>
        <w:t>similar</w:t>
      </w:r>
      <w:r>
        <w:rPr>
          <w:spacing w:val="-4"/>
          <w:sz w:val="24"/>
        </w:rPr>
        <w:t> </w:t>
      </w:r>
      <w:r>
        <w:rPr>
          <w:sz w:val="24"/>
        </w:rPr>
        <w:t>training</w:t>
      </w:r>
      <w:r>
        <w:rPr>
          <w:spacing w:val="-5"/>
          <w:sz w:val="24"/>
        </w:rPr>
        <w:t> </w:t>
      </w:r>
      <w:r>
        <w:rPr>
          <w:sz w:val="24"/>
        </w:rPr>
        <w:t>will</w:t>
      </w:r>
      <w:r>
        <w:rPr>
          <w:spacing w:val="-4"/>
          <w:sz w:val="24"/>
        </w:rPr>
        <w:t> </w:t>
      </w:r>
      <w:r>
        <w:rPr>
          <w:sz w:val="24"/>
        </w:rPr>
        <w:t>be</w:t>
      </w:r>
      <w:r>
        <w:rPr>
          <w:spacing w:val="-4"/>
          <w:sz w:val="24"/>
        </w:rPr>
        <w:t> </w:t>
      </w:r>
      <w:r>
        <w:rPr>
          <w:sz w:val="24"/>
        </w:rPr>
        <w:t>held</w:t>
      </w:r>
      <w:r>
        <w:rPr>
          <w:spacing w:val="-3"/>
          <w:sz w:val="24"/>
        </w:rPr>
        <w:t> </w:t>
      </w:r>
      <w:r>
        <w:rPr>
          <w:sz w:val="24"/>
        </w:rPr>
        <w:t>in</w:t>
      </w:r>
      <w:r>
        <w:rPr>
          <w:spacing w:val="-1"/>
          <w:sz w:val="24"/>
        </w:rPr>
        <w:t> </w:t>
      </w:r>
      <w:r>
        <w:rPr>
          <w:sz w:val="24"/>
        </w:rPr>
        <w:t>Bylakuppe</w:t>
      </w:r>
      <w:r>
        <w:rPr>
          <w:spacing w:val="-2"/>
          <w:sz w:val="24"/>
        </w:rPr>
        <w:t> </w:t>
      </w:r>
      <w:r>
        <w:rPr>
          <w:sz w:val="24"/>
        </w:rPr>
        <w:t>for</w:t>
      </w:r>
      <w:r>
        <w:rPr>
          <w:spacing w:val="-4"/>
          <w:sz w:val="24"/>
        </w:rPr>
        <w:t> </w:t>
      </w:r>
      <w:r>
        <w:rPr>
          <w:sz w:val="24"/>
        </w:rPr>
        <w:t>about</w:t>
      </w:r>
      <w:r>
        <w:rPr>
          <w:spacing w:val="-4"/>
          <w:sz w:val="24"/>
        </w:rPr>
        <w:t> </w:t>
      </w:r>
      <w:r>
        <w:rPr>
          <w:sz w:val="24"/>
        </w:rPr>
        <w:t>30</w:t>
      </w:r>
      <w:r>
        <w:rPr>
          <w:spacing w:val="-5"/>
          <w:sz w:val="24"/>
        </w:rPr>
        <w:t> </w:t>
      </w:r>
      <w:r>
        <w:rPr>
          <w:sz w:val="24"/>
        </w:rPr>
        <w:t>primary</w:t>
      </w:r>
      <w:r>
        <w:rPr>
          <w:spacing w:val="-7"/>
          <w:sz w:val="24"/>
        </w:rPr>
        <w:t> </w:t>
      </w:r>
      <w:r>
        <w:rPr>
          <w:sz w:val="24"/>
        </w:rPr>
        <w:t>teachers</w:t>
      </w:r>
      <w:r>
        <w:rPr>
          <w:spacing w:val="-5"/>
          <w:sz w:val="24"/>
        </w:rPr>
        <w:t> </w:t>
      </w:r>
      <w:r>
        <w:rPr>
          <w:sz w:val="24"/>
        </w:rPr>
        <w:t>from</w:t>
      </w:r>
      <w:r>
        <w:rPr>
          <w:spacing w:val="-3"/>
          <w:sz w:val="24"/>
        </w:rPr>
        <w:t> </w:t>
      </w:r>
      <w:r>
        <w:rPr>
          <w:sz w:val="24"/>
        </w:rPr>
        <w:t>10 schools.</w:t>
      </w:r>
    </w:p>
    <w:p>
      <w:pPr>
        <w:pStyle w:val="BodyText"/>
        <w:spacing w:before="11"/>
        <w:rPr>
          <w:sz w:val="23"/>
        </w:rPr>
      </w:pPr>
    </w:p>
    <w:p>
      <w:pPr>
        <w:pStyle w:val="ListParagraph"/>
        <w:numPr>
          <w:ilvl w:val="2"/>
          <w:numId w:val="6"/>
        </w:numPr>
        <w:tabs>
          <w:tab w:pos="1592" w:val="left" w:leader="none"/>
        </w:tabs>
        <w:spacing w:line="240" w:lineRule="auto" w:before="1" w:after="0"/>
        <w:ind w:left="1591" w:right="973" w:hanging="360"/>
        <w:jc w:val="both"/>
        <w:rPr>
          <w:sz w:val="24"/>
        </w:rPr>
      </w:pPr>
      <w:r>
        <w:rPr>
          <w:sz w:val="24"/>
        </w:rPr>
        <w:t>Two </w:t>
      </w:r>
      <w:r>
        <w:rPr>
          <w:b/>
          <w:sz w:val="24"/>
        </w:rPr>
        <w:t>EGR workshops for pre-primary teachers </w:t>
      </w:r>
      <w:r>
        <w:rPr>
          <w:sz w:val="24"/>
        </w:rPr>
        <w:t>were held in Dharamshala. The DOE EGR Coordinator led the five-day workshops for 42 pre-primary teachers, which emphasized the importance of reading for comprehension and strategies to enhance reading skills, such</w:t>
      </w:r>
      <w:r>
        <w:rPr>
          <w:spacing w:val="-9"/>
          <w:sz w:val="24"/>
        </w:rPr>
        <w:t> </w:t>
      </w:r>
      <w:r>
        <w:rPr>
          <w:sz w:val="24"/>
        </w:rPr>
        <w:t>as</w:t>
      </w:r>
      <w:r>
        <w:rPr>
          <w:spacing w:val="-10"/>
          <w:sz w:val="24"/>
        </w:rPr>
        <w:t> </w:t>
      </w:r>
      <w:r>
        <w:rPr>
          <w:sz w:val="24"/>
        </w:rPr>
        <w:t>storytelling,</w:t>
      </w:r>
      <w:r>
        <w:rPr>
          <w:spacing w:val="-10"/>
          <w:sz w:val="24"/>
        </w:rPr>
        <w:t> </w:t>
      </w:r>
      <w:r>
        <w:rPr>
          <w:sz w:val="24"/>
        </w:rPr>
        <w:t>poetry</w:t>
      </w:r>
      <w:r>
        <w:rPr>
          <w:spacing w:val="-11"/>
          <w:sz w:val="24"/>
        </w:rPr>
        <w:t> </w:t>
      </w:r>
      <w:r>
        <w:rPr>
          <w:sz w:val="24"/>
        </w:rPr>
        <w:t>recitation</w:t>
      </w:r>
      <w:r>
        <w:rPr>
          <w:spacing w:val="-8"/>
          <w:sz w:val="24"/>
        </w:rPr>
        <w:t> </w:t>
      </w:r>
      <w:r>
        <w:rPr>
          <w:sz w:val="24"/>
        </w:rPr>
        <w:t>and</w:t>
      </w:r>
      <w:r>
        <w:rPr>
          <w:spacing w:val="-9"/>
          <w:sz w:val="24"/>
        </w:rPr>
        <w:t> </w:t>
      </w:r>
      <w:r>
        <w:rPr>
          <w:sz w:val="24"/>
        </w:rPr>
        <w:t>singing.</w:t>
      </w:r>
      <w:r>
        <w:rPr>
          <w:spacing w:val="-13"/>
          <w:sz w:val="24"/>
        </w:rPr>
        <w:t> </w:t>
      </w:r>
      <w:r>
        <w:rPr>
          <w:sz w:val="24"/>
        </w:rPr>
        <w:t>School</w:t>
      </w:r>
      <w:r>
        <w:rPr>
          <w:spacing w:val="-10"/>
          <w:sz w:val="24"/>
        </w:rPr>
        <w:t> </w:t>
      </w:r>
      <w:r>
        <w:rPr>
          <w:sz w:val="24"/>
        </w:rPr>
        <w:t>librarians</w:t>
      </w:r>
      <w:r>
        <w:rPr>
          <w:spacing w:val="-10"/>
          <w:sz w:val="24"/>
        </w:rPr>
        <w:t> </w:t>
      </w:r>
      <w:r>
        <w:rPr>
          <w:sz w:val="24"/>
        </w:rPr>
        <w:t>will</w:t>
      </w:r>
      <w:r>
        <w:rPr>
          <w:spacing w:val="-10"/>
          <w:sz w:val="24"/>
        </w:rPr>
        <w:t> </w:t>
      </w:r>
      <w:r>
        <w:rPr>
          <w:sz w:val="24"/>
        </w:rPr>
        <w:t>receive</w:t>
      </w:r>
      <w:r>
        <w:rPr>
          <w:spacing w:val="-9"/>
          <w:sz w:val="24"/>
        </w:rPr>
        <w:t> </w:t>
      </w:r>
      <w:r>
        <w:rPr>
          <w:sz w:val="24"/>
        </w:rPr>
        <w:t>similar</w:t>
      </w:r>
      <w:r>
        <w:rPr>
          <w:spacing w:val="-9"/>
          <w:sz w:val="24"/>
        </w:rPr>
        <w:t> </w:t>
      </w:r>
      <w:r>
        <w:rPr>
          <w:sz w:val="24"/>
        </w:rPr>
        <w:t>EGR workshops in coming</w:t>
      </w:r>
      <w:r>
        <w:rPr>
          <w:spacing w:val="-4"/>
          <w:sz w:val="24"/>
        </w:rPr>
        <w:t> </w:t>
      </w:r>
      <w:r>
        <w:rPr>
          <w:sz w:val="24"/>
        </w:rPr>
        <w:t>years.</w:t>
      </w:r>
    </w:p>
    <w:p>
      <w:pPr>
        <w:pStyle w:val="BodyText"/>
        <w:spacing w:before="1"/>
      </w:pPr>
    </w:p>
    <w:p>
      <w:pPr>
        <w:pStyle w:val="ListParagraph"/>
        <w:numPr>
          <w:ilvl w:val="2"/>
          <w:numId w:val="6"/>
        </w:numPr>
        <w:tabs>
          <w:tab w:pos="1592" w:val="left" w:leader="none"/>
        </w:tabs>
        <w:spacing w:line="240" w:lineRule="auto" w:before="0" w:after="0"/>
        <w:ind w:left="1591" w:right="975" w:hanging="360"/>
        <w:jc w:val="both"/>
        <w:rPr>
          <w:sz w:val="24"/>
        </w:rPr>
      </w:pPr>
      <w:r>
        <w:rPr>
          <w:b/>
          <w:sz w:val="24"/>
        </w:rPr>
        <w:t>EGR workshops for parents and foster parents </w:t>
      </w:r>
      <w:r>
        <w:rPr>
          <w:sz w:val="24"/>
        </w:rPr>
        <w:t>were conducted in three Tibetan settlements in South India. 294 parents and foster parents benefitted from these workshops which emphasized the importance of creating a conducive atmosphere for reading at home and developing the habit of independent reading in children. Parents were also educated about selecting good stories for children and the art of</w:t>
      </w:r>
      <w:r>
        <w:rPr>
          <w:spacing w:val="-30"/>
          <w:sz w:val="24"/>
        </w:rPr>
        <w:t> </w:t>
      </w:r>
      <w:r>
        <w:rPr>
          <w:sz w:val="24"/>
        </w:rPr>
        <w:t>storytelling.</w:t>
      </w:r>
    </w:p>
    <w:p>
      <w:pPr>
        <w:pStyle w:val="BodyText"/>
        <w:spacing w:before="12"/>
        <w:rPr>
          <w:sz w:val="23"/>
        </w:rPr>
      </w:pPr>
    </w:p>
    <w:p>
      <w:pPr>
        <w:pStyle w:val="ListParagraph"/>
        <w:numPr>
          <w:ilvl w:val="2"/>
          <w:numId w:val="6"/>
        </w:numPr>
        <w:tabs>
          <w:tab w:pos="1592" w:val="left" w:leader="none"/>
        </w:tabs>
        <w:spacing w:line="240" w:lineRule="auto" w:before="0" w:after="0"/>
        <w:ind w:left="1591" w:right="973" w:hanging="360"/>
        <w:jc w:val="both"/>
        <w:rPr>
          <w:sz w:val="24"/>
        </w:rPr>
      </w:pPr>
      <w:r>
        <w:rPr>
          <w:sz w:val="24"/>
        </w:rPr>
        <w:t>Installation began of 30 </w:t>
      </w:r>
      <w:r>
        <w:rPr>
          <w:b/>
          <w:sz w:val="24"/>
        </w:rPr>
        <w:t>classroom reading corners (CRCs) </w:t>
      </w:r>
      <w:r>
        <w:rPr>
          <w:sz w:val="24"/>
        </w:rPr>
        <w:t>in grades 4 and 5 classrooms</w:t>
      </w:r>
      <w:r>
        <w:rPr>
          <w:spacing w:val="-34"/>
          <w:sz w:val="24"/>
        </w:rPr>
        <w:t> </w:t>
      </w:r>
      <w:r>
        <w:rPr>
          <w:sz w:val="24"/>
        </w:rPr>
        <w:t>in ten</w:t>
      </w:r>
      <w:r>
        <w:rPr>
          <w:spacing w:val="-3"/>
          <w:sz w:val="24"/>
        </w:rPr>
        <w:t> </w:t>
      </w:r>
      <w:r>
        <w:rPr>
          <w:sz w:val="24"/>
        </w:rPr>
        <w:t>schools.</w:t>
      </w:r>
      <w:r>
        <w:rPr>
          <w:spacing w:val="-5"/>
          <w:sz w:val="24"/>
        </w:rPr>
        <w:t> </w:t>
      </w:r>
      <w:r>
        <w:rPr>
          <w:sz w:val="24"/>
        </w:rPr>
        <w:t>Guidelines</w:t>
      </w:r>
      <w:r>
        <w:rPr>
          <w:spacing w:val="-1"/>
          <w:sz w:val="24"/>
        </w:rPr>
        <w:t> </w:t>
      </w:r>
      <w:r>
        <w:rPr>
          <w:sz w:val="24"/>
        </w:rPr>
        <w:t>on</w:t>
      </w:r>
      <w:r>
        <w:rPr>
          <w:spacing w:val="-3"/>
          <w:sz w:val="24"/>
        </w:rPr>
        <w:t> </w:t>
      </w:r>
      <w:r>
        <w:rPr>
          <w:sz w:val="24"/>
        </w:rPr>
        <w:t>how</w:t>
      </w:r>
      <w:r>
        <w:rPr>
          <w:spacing w:val="-3"/>
          <w:sz w:val="24"/>
        </w:rPr>
        <w:t> </w:t>
      </w:r>
      <w:r>
        <w:rPr>
          <w:sz w:val="24"/>
        </w:rPr>
        <w:t>to install</w:t>
      </w:r>
      <w:r>
        <w:rPr>
          <w:spacing w:val="-5"/>
          <w:sz w:val="24"/>
        </w:rPr>
        <w:t> </w:t>
      </w:r>
      <w:r>
        <w:rPr>
          <w:sz w:val="24"/>
        </w:rPr>
        <w:t>CRCs</w:t>
      </w:r>
      <w:r>
        <w:rPr>
          <w:spacing w:val="-2"/>
          <w:sz w:val="24"/>
        </w:rPr>
        <w:t> </w:t>
      </w:r>
      <w:r>
        <w:rPr>
          <w:sz w:val="24"/>
        </w:rPr>
        <w:t>were</w:t>
      </w:r>
      <w:r>
        <w:rPr>
          <w:spacing w:val="-1"/>
          <w:sz w:val="24"/>
        </w:rPr>
        <w:t> </w:t>
      </w:r>
      <w:r>
        <w:rPr>
          <w:sz w:val="24"/>
        </w:rPr>
        <w:t>sent to</w:t>
      </w:r>
      <w:r>
        <w:rPr>
          <w:spacing w:val="-3"/>
          <w:sz w:val="24"/>
        </w:rPr>
        <w:t> </w:t>
      </w:r>
      <w:r>
        <w:rPr>
          <w:sz w:val="24"/>
        </w:rPr>
        <w:t>schools</w:t>
      </w:r>
      <w:r>
        <w:rPr>
          <w:spacing w:val="-2"/>
          <w:sz w:val="24"/>
        </w:rPr>
        <w:t> </w:t>
      </w:r>
      <w:r>
        <w:rPr>
          <w:sz w:val="24"/>
        </w:rPr>
        <w:t>along</w:t>
      </w:r>
      <w:r>
        <w:rPr>
          <w:spacing w:val="-7"/>
          <w:sz w:val="24"/>
        </w:rPr>
        <w:t> </w:t>
      </w:r>
      <w:r>
        <w:rPr>
          <w:sz w:val="24"/>
        </w:rPr>
        <w:t>with</w:t>
      </w:r>
      <w:r>
        <w:rPr>
          <w:spacing w:val="-3"/>
          <w:sz w:val="24"/>
        </w:rPr>
        <w:t> </w:t>
      </w:r>
      <w:r>
        <w:rPr>
          <w:sz w:val="24"/>
        </w:rPr>
        <w:t>funding</w:t>
      </w:r>
      <w:r>
        <w:rPr>
          <w:spacing w:val="-7"/>
          <w:sz w:val="24"/>
        </w:rPr>
        <w:t> </w:t>
      </w:r>
      <w:r>
        <w:rPr>
          <w:sz w:val="24"/>
        </w:rPr>
        <w:t>for materials and local labor costs. Each CRC will be stocked with a collection of high quality Tibetan and English children’s books. Work also began to improve </w:t>
      </w:r>
      <w:r>
        <w:rPr>
          <w:b/>
          <w:sz w:val="24"/>
        </w:rPr>
        <w:t>library furniture and book collections </w:t>
      </w:r>
      <w:r>
        <w:rPr>
          <w:sz w:val="24"/>
        </w:rPr>
        <w:t>at eight</w:t>
      </w:r>
      <w:r>
        <w:rPr>
          <w:spacing w:val="1"/>
          <w:sz w:val="24"/>
        </w:rPr>
        <w:t> </w:t>
      </w:r>
      <w:r>
        <w:rPr>
          <w:sz w:val="24"/>
        </w:rPr>
        <w:t>schools.</w:t>
      </w:r>
    </w:p>
    <w:p>
      <w:pPr>
        <w:spacing w:after="0" w:line="240" w:lineRule="auto"/>
        <w:jc w:val="both"/>
        <w:rPr>
          <w:sz w:val="24"/>
        </w:rPr>
        <w:sectPr>
          <w:pgSz w:w="12240" w:h="15840"/>
          <w:pgMar w:header="0" w:footer="720" w:top="1400" w:bottom="900" w:left="480" w:right="460"/>
        </w:sectPr>
      </w:pPr>
    </w:p>
    <w:p>
      <w:pPr>
        <w:pStyle w:val="BodyText"/>
        <w:rPr>
          <w:sz w:val="20"/>
        </w:rPr>
      </w:pPr>
    </w:p>
    <w:p>
      <w:pPr>
        <w:pStyle w:val="BodyText"/>
        <w:spacing w:before="1"/>
        <w:rPr>
          <w:sz w:val="19"/>
        </w:rPr>
      </w:pPr>
    </w:p>
    <w:p>
      <w:pPr>
        <w:pStyle w:val="ListParagraph"/>
        <w:numPr>
          <w:ilvl w:val="2"/>
          <w:numId w:val="6"/>
        </w:numPr>
        <w:tabs>
          <w:tab w:pos="1592" w:val="left" w:leader="none"/>
        </w:tabs>
        <w:spacing w:line="240" w:lineRule="auto" w:before="0" w:after="0"/>
        <w:ind w:left="1591" w:right="971" w:hanging="360"/>
        <w:jc w:val="both"/>
        <w:rPr>
          <w:sz w:val="24"/>
        </w:rPr>
      </w:pPr>
      <w:r>
        <w:rPr>
          <w:sz w:val="24"/>
        </w:rPr>
        <w:t>In Nepal, a team of experts from Room To Read (RTR) began preparing to conduct a </w:t>
      </w:r>
      <w:r>
        <w:rPr>
          <w:b/>
          <w:sz w:val="24"/>
        </w:rPr>
        <w:t>diagnostic assessment </w:t>
      </w:r>
      <w:r>
        <w:rPr>
          <w:sz w:val="24"/>
        </w:rPr>
        <w:t>to develop a more effective and locally appropriate EGR strategy for Tibetan primary schools in Nepal. Ten teachers participated in a workshop led by RTR to develop a student assessment tool. In addition to student assessments and classroom observation, information on EGR practices will be collected through interviews with teachers, school leaders and parents. A </w:t>
      </w:r>
      <w:r>
        <w:rPr>
          <w:b/>
          <w:sz w:val="24"/>
        </w:rPr>
        <w:t>language mapping survey </w:t>
      </w:r>
      <w:r>
        <w:rPr>
          <w:sz w:val="24"/>
        </w:rPr>
        <w:t>will also be conducted among</w:t>
      </w:r>
      <w:r>
        <w:rPr>
          <w:spacing w:val="-12"/>
          <w:sz w:val="24"/>
        </w:rPr>
        <w:t> </w:t>
      </w:r>
      <w:r>
        <w:rPr>
          <w:sz w:val="24"/>
        </w:rPr>
        <w:t>teachers.</w:t>
      </w:r>
      <w:r>
        <w:rPr>
          <w:spacing w:val="-8"/>
          <w:sz w:val="24"/>
        </w:rPr>
        <w:t> </w:t>
      </w:r>
      <w:r>
        <w:rPr>
          <w:sz w:val="24"/>
        </w:rPr>
        <w:t>Based</w:t>
      </w:r>
      <w:r>
        <w:rPr>
          <w:spacing w:val="-9"/>
          <w:sz w:val="24"/>
        </w:rPr>
        <w:t> </w:t>
      </w:r>
      <w:r>
        <w:rPr>
          <w:sz w:val="24"/>
        </w:rPr>
        <w:t>on</w:t>
      </w:r>
      <w:r>
        <w:rPr>
          <w:spacing w:val="-9"/>
          <w:sz w:val="24"/>
        </w:rPr>
        <w:t> </w:t>
      </w:r>
      <w:r>
        <w:rPr>
          <w:sz w:val="24"/>
        </w:rPr>
        <w:t>assessment</w:t>
      </w:r>
      <w:r>
        <w:rPr>
          <w:spacing w:val="-10"/>
          <w:sz w:val="24"/>
        </w:rPr>
        <w:t> </w:t>
      </w:r>
      <w:r>
        <w:rPr>
          <w:sz w:val="24"/>
        </w:rPr>
        <w:t>recommendations</w:t>
      </w:r>
      <w:r>
        <w:rPr>
          <w:spacing w:val="-9"/>
          <w:sz w:val="24"/>
        </w:rPr>
        <w:t> </w:t>
      </w:r>
      <w:r>
        <w:rPr>
          <w:sz w:val="24"/>
        </w:rPr>
        <w:t>a</w:t>
      </w:r>
      <w:r>
        <w:rPr>
          <w:spacing w:val="-11"/>
          <w:sz w:val="24"/>
        </w:rPr>
        <w:t> </w:t>
      </w:r>
      <w:r>
        <w:rPr>
          <w:sz w:val="24"/>
        </w:rPr>
        <w:t>multi-year</w:t>
      </w:r>
      <w:r>
        <w:rPr>
          <w:spacing w:val="-11"/>
          <w:sz w:val="24"/>
        </w:rPr>
        <w:t> </w:t>
      </w:r>
      <w:r>
        <w:rPr>
          <w:sz w:val="24"/>
        </w:rPr>
        <w:t>EGR</w:t>
      </w:r>
      <w:r>
        <w:rPr>
          <w:spacing w:val="-12"/>
          <w:sz w:val="24"/>
        </w:rPr>
        <w:t> </w:t>
      </w:r>
      <w:r>
        <w:rPr>
          <w:sz w:val="24"/>
        </w:rPr>
        <w:t>strategy</w:t>
      </w:r>
      <w:r>
        <w:rPr>
          <w:spacing w:val="-13"/>
          <w:sz w:val="24"/>
        </w:rPr>
        <w:t> </w:t>
      </w:r>
      <w:r>
        <w:rPr>
          <w:sz w:val="24"/>
        </w:rPr>
        <w:t>will</w:t>
      </w:r>
      <w:r>
        <w:rPr>
          <w:spacing w:val="-9"/>
          <w:sz w:val="24"/>
        </w:rPr>
        <w:t> </w:t>
      </w:r>
      <w:r>
        <w:rPr>
          <w:sz w:val="24"/>
        </w:rPr>
        <w:t>be designed that is specific to the Nepal</w:t>
      </w:r>
      <w:r>
        <w:rPr>
          <w:spacing w:val="-5"/>
          <w:sz w:val="24"/>
        </w:rPr>
        <w:t> </w:t>
      </w:r>
      <w:r>
        <w:rPr>
          <w:sz w:val="24"/>
        </w:rPr>
        <w:t>context.</w:t>
      </w:r>
    </w:p>
    <w:p>
      <w:pPr>
        <w:pStyle w:val="BodyText"/>
        <w:spacing w:before="11"/>
        <w:rPr>
          <w:sz w:val="23"/>
        </w:rPr>
      </w:pPr>
    </w:p>
    <w:p>
      <w:pPr>
        <w:pStyle w:val="Heading1"/>
        <w:numPr>
          <w:ilvl w:val="1"/>
          <w:numId w:val="6"/>
        </w:numPr>
        <w:tabs>
          <w:tab w:pos="1323" w:val="left" w:leader="none"/>
        </w:tabs>
        <w:spacing w:line="240" w:lineRule="auto" w:before="0" w:after="0"/>
        <w:ind w:left="1322" w:right="0" w:hanging="363"/>
        <w:jc w:val="left"/>
      </w:pPr>
      <w:r>
        <w:rPr/>
        <w:t>Teachers and educators training and professional</w:t>
      </w:r>
      <w:r>
        <w:rPr>
          <w:spacing w:val="-6"/>
        </w:rPr>
        <w:t> </w:t>
      </w:r>
      <w:r>
        <w:rPr/>
        <w:t>development</w:t>
      </w:r>
    </w:p>
    <w:p>
      <w:pPr>
        <w:pStyle w:val="BodyText"/>
        <w:rPr>
          <w:b/>
        </w:rPr>
      </w:pPr>
    </w:p>
    <w:p>
      <w:pPr>
        <w:pStyle w:val="BodyText"/>
        <w:ind w:left="960" w:right="973"/>
        <w:jc w:val="both"/>
      </w:pPr>
      <w:r>
        <w:rPr/>
        <w:t>Provision of high quality pre-service and in-service professional development opportunities is crucial to ensure the best learning outcomes for students. In FY17-18 TSRR supported continuation of a four-year pre-service teacher training course, a preservice training course for pre-primary teachers, a Tibetan language teacher pre-service training, school-based teacher professional development activities (SBTPD) and teacher reading corners for school-based professional development. In addition, a 20-month pre-service training course for pre-primary teachers was supported, and new sensorial teaching aids were piloted in five pre-primary schools.</w:t>
      </w:r>
    </w:p>
    <w:p>
      <w:pPr>
        <w:pStyle w:val="BodyText"/>
        <w:spacing w:before="1"/>
      </w:pPr>
    </w:p>
    <w:p>
      <w:pPr>
        <w:pStyle w:val="BodyText"/>
        <w:ind w:left="960" w:right="975"/>
        <w:jc w:val="both"/>
      </w:pPr>
      <w:r>
        <w:rPr/>
        <w:t>In FY19 the program is continuing its support to four-year pre-service teacher training, Tibetan language teacher pre-service training and SBTPD. In addition, the program is supporting in- service training for pre-primary teachers and provision of sensorial teaching aids to pre-primary classrooms.</w:t>
      </w:r>
    </w:p>
    <w:p>
      <w:pPr>
        <w:pStyle w:val="BodyText"/>
        <w:spacing w:before="12"/>
        <w:rPr>
          <w:sz w:val="23"/>
        </w:rPr>
      </w:pPr>
    </w:p>
    <w:p>
      <w:pPr>
        <w:pStyle w:val="Heading1"/>
        <w:jc w:val="both"/>
      </w:pPr>
      <w:r>
        <w:rPr/>
        <w:t>Activity progress:</w:t>
      </w:r>
    </w:p>
    <w:p>
      <w:pPr>
        <w:pStyle w:val="BodyText"/>
        <w:spacing w:before="2"/>
        <w:rPr>
          <w:b/>
        </w:rPr>
      </w:pPr>
    </w:p>
    <w:p>
      <w:pPr>
        <w:pStyle w:val="ListParagraph"/>
        <w:numPr>
          <w:ilvl w:val="2"/>
          <w:numId w:val="6"/>
        </w:numPr>
        <w:tabs>
          <w:tab w:pos="1592" w:val="left" w:leader="none"/>
        </w:tabs>
        <w:spacing w:line="240" w:lineRule="auto" w:before="0" w:after="0"/>
        <w:ind w:left="1591" w:right="973" w:hanging="360"/>
        <w:jc w:val="both"/>
        <w:rPr>
          <w:sz w:val="24"/>
        </w:rPr>
      </w:pPr>
      <w:r>
        <w:rPr>
          <w:sz w:val="24"/>
        </w:rPr>
        <w:t>40 Tibetan schools received small grants to carry out </w:t>
      </w:r>
      <w:r>
        <w:rPr>
          <w:b/>
          <w:sz w:val="24"/>
        </w:rPr>
        <w:t>school-identified teacher professional development activities </w:t>
      </w:r>
      <w:r>
        <w:rPr>
          <w:sz w:val="24"/>
        </w:rPr>
        <w:t>such as on-site TPD workshops, expert talks, book discussions,</w:t>
      </w:r>
      <w:r>
        <w:rPr>
          <w:spacing w:val="-5"/>
          <w:sz w:val="24"/>
        </w:rPr>
        <w:t> </w:t>
      </w:r>
      <w:r>
        <w:rPr>
          <w:sz w:val="24"/>
        </w:rPr>
        <w:t>lesson</w:t>
      </w:r>
      <w:r>
        <w:rPr>
          <w:spacing w:val="-4"/>
          <w:sz w:val="24"/>
        </w:rPr>
        <w:t> </w:t>
      </w:r>
      <w:r>
        <w:rPr>
          <w:sz w:val="24"/>
        </w:rPr>
        <w:t>study</w:t>
      </w:r>
      <w:r>
        <w:rPr>
          <w:spacing w:val="-7"/>
          <w:sz w:val="24"/>
        </w:rPr>
        <w:t> </w:t>
      </w:r>
      <w:r>
        <w:rPr>
          <w:sz w:val="24"/>
        </w:rPr>
        <w:t>groups</w:t>
      </w:r>
      <w:r>
        <w:rPr>
          <w:spacing w:val="-5"/>
          <w:sz w:val="24"/>
        </w:rPr>
        <w:t> </w:t>
      </w:r>
      <w:r>
        <w:rPr>
          <w:sz w:val="24"/>
        </w:rPr>
        <w:t>and</w:t>
      </w:r>
      <w:r>
        <w:rPr>
          <w:spacing w:val="-3"/>
          <w:sz w:val="24"/>
        </w:rPr>
        <w:t> </w:t>
      </w:r>
      <w:r>
        <w:rPr>
          <w:sz w:val="24"/>
        </w:rPr>
        <w:t>observance</w:t>
      </w:r>
      <w:r>
        <w:rPr>
          <w:spacing w:val="-6"/>
          <w:sz w:val="24"/>
        </w:rPr>
        <w:t> </w:t>
      </w:r>
      <w:r>
        <w:rPr>
          <w:sz w:val="24"/>
        </w:rPr>
        <w:t>of</w:t>
      </w:r>
      <w:r>
        <w:rPr>
          <w:spacing w:val="-2"/>
          <w:sz w:val="24"/>
        </w:rPr>
        <w:t> </w:t>
      </w:r>
      <w:r>
        <w:rPr>
          <w:sz w:val="24"/>
        </w:rPr>
        <w:t>Professional</w:t>
      </w:r>
      <w:r>
        <w:rPr>
          <w:spacing w:val="-5"/>
          <w:sz w:val="24"/>
        </w:rPr>
        <w:t> </w:t>
      </w:r>
      <w:r>
        <w:rPr>
          <w:sz w:val="24"/>
        </w:rPr>
        <w:t>Development</w:t>
      </w:r>
      <w:r>
        <w:rPr>
          <w:spacing w:val="-6"/>
          <w:sz w:val="24"/>
        </w:rPr>
        <w:t> </w:t>
      </w:r>
      <w:r>
        <w:rPr>
          <w:sz w:val="24"/>
        </w:rPr>
        <w:t>Day.</w:t>
      </w:r>
      <w:r>
        <w:rPr>
          <w:spacing w:val="-5"/>
          <w:sz w:val="24"/>
        </w:rPr>
        <w:t> </w:t>
      </w:r>
      <w:r>
        <w:rPr>
          <w:sz w:val="24"/>
        </w:rPr>
        <w:t>About 1,000 teachers are expected to benefit from these</w:t>
      </w:r>
      <w:r>
        <w:rPr>
          <w:spacing w:val="-4"/>
          <w:sz w:val="24"/>
        </w:rPr>
        <w:t> </w:t>
      </w:r>
      <w:r>
        <w:rPr>
          <w:sz w:val="24"/>
        </w:rPr>
        <w:t>activities.</w:t>
      </w:r>
    </w:p>
    <w:p>
      <w:pPr>
        <w:pStyle w:val="BodyText"/>
        <w:spacing w:before="12"/>
        <w:rPr>
          <w:sz w:val="23"/>
        </w:rPr>
      </w:pPr>
    </w:p>
    <w:p>
      <w:pPr>
        <w:pStyle w:val="ListParagraph"/>
        <w:numPr>
          <w:ilvl w:val="2"/>
          <w:numId w:val="6"/>
        </w:numPr>
        <w:tabs>
          <w:tab w:pos="1592" w:val="left" w:leader="none"/>
        </w:tabs>
        <w:spacing w:line="240" w:lineRule="auto" w:before="0" w:after="0"/>
        <w:ind w:left="1591" w:right="973" w:hanging="360"/>
        <w:jc w:val="both"/>
        <w:rPr>
          <w:sz w:val="24"/>
        </w:rPr>
      </w:pPr>
      <w:r>
        <w:rPr>
          <w:sz w:val="24"/>
        </w:rPr>
        <w:t>28 school principals and headmasters attended a </w:t>
      </w:r>
      <w:r>
        <w:rPr>
          <w:b/>
          <w:sz w:val="24"/>
        </w:rPr>
        <w:t>teacher professional development and leadership training for school heads </w:t>
      </w:r>
      <w:r>
        <w:rPr>
          <w:sz w:val="24"/>
        </w:rPr>
        <w:t>in Dharamshala. Senior Tibetan educators and administrators</w:t>
      </w:r>
      <w:r>
        <w:rPr>
          <w:spacing w:val="-6"/>
          <w:sz w:val="24"/>
        </w:rPr>
        <w:t> </w:t>
      </w:r>
      <w:r>
        <w:rPr>
          <w:sz w:val="24"/>
        </w:rPr>
        <w:t>including</w:t>
      </w:r>
      <w:r>
        <w:rPr>
          <w:spacing w:val="-7"/>
          <w:sz w:val="24"/>
        </w:rPr>
        <w:t> </w:t>
      </w:r>
      <w:r>
        <w:rPr>
          <w:sz w:val="24"/>
        </w:rPr>
        <w:t>Dr.</w:t>
      </w:r>
      <w:r>
        <w:rPr>
          <w:spacing w:val="-5"/>
          <w:sz w:val="24"/>
        </w:rPr>
        <w:t> </w:t>
      </w:r>
      <w:r>
        <w:rPr>
          <w:sz w:val="24"/>
        </w:rPr>
        <w:t>Pema</w:t>
      </w:r>
      <w:r>
        <w:rPr>
          <w:spacing w:val="-7"/>
          <w:sz w:val="24"/>
        </w:rPr>
        <w:t> </w:t>
      </w:r>
      <w:r>
        <w:rPr>
          <w:sz w:val="24"/>
        </w:rPr>
        <w:t>Yangchen,</w:t>
      </w:r>
      <w:r>
        <w:rPr>
          <w:spacing w:val="-6"/>
          <w:sz w:val="24"/>
        </w:rPr>
        <w:t> </w:t>
      </w:r>
      <w:r>
        <w:rPr>
          <w:sz w:val="24"/>
        </w:rPr>
        <w:t>the</w:t>
      </w:r>
      <w:r>
        <w:rPr>
          <w:spacing w:val="-7"/>
          <w:sz w:val="24"/>
        </w:rPr>
        <w:t> </w:t>
      </w:r>
      <w:r>
        <w:rPr>
          <w:sz w:val="24"/>
        </w:rPr>
        <w:t>CTA</w:t>
      </w:r>
      <w:r>
        <w:rPr>
          <w:spacing w:val="-4"/>
          <w:sz w:val="24"/>
        </w:rPr>
        <w:t> </w:t>
      </w:r>
      <w:r>
        <w:rPr>
          <w:sz w:val="24"/>
        </w:rPr>
        <w:t>Education</w:t>
      </w:r>
      <w:r>
        <w:rPr>
          <w:spacing w:val="-5"/>
          <w:sz w:val="24"/>
        </w:rPr>
        <w:t> </w:t>
      </w:r>
      <w:r>
        <w:rPr>
          <w:sz w:val="24"/>
        </w:rPr>
        <w:t>Kalon,</w:t>
      </w:r>
      <w:r>
        <w:rPr>
          <w:spacing w:val="-7"/>
          <w:sz w:val="24"/>
        </w:rPr>
        <w:t> </w:t>
      </w:r>
      <w:r>
        <w:rPr>
          <w:sz w:val="24"/>
        </w:rPr>
        <w:t>Namgyal</w:t>
      </w:r>
      <w:r>
        <w:rPr>
          <w:spacing w:val="-5"/>
          <w:sz w:val="24"/>
        </w:rPr>
        <w:t> </w:t>
      </w:r>
      <w:r>
        <w:rPr>
          <w:sz w:val="24"/>
        </w:rPr>
        <w:t>Yemphel, Director of Sambhota Tibetan Schools Society, Karma Chungdak, General Secretary </w:t>
      </w:r>
      <w:r>
        <w:rPr>
          <w:spacing w:val="-3"/>
          <w:sz w:val="24"/>
        </w:rPr>
        <w:t>of </w:t>
      </w:r>
      <w:r>
        <w:rPr>
          <w:sz w:val="24"/>
        </w:rPr>
        <w:t>Tibetan Homes Foundation, and Tenzin Dorjee, head of the DOE Academic Section, conducted sessions on TPD related topics ranging from instructional leadership and the importance of teaching portfolios to positive disciplining and parental involvement </w:t>
      </w:r>
      <w:r>
        <w:rPr>
          <w:spacing w:val="-3"/>
          <w:sz w:val="24"/>
        </w:rPr>
        <w:t>in </w:t>
      </w:r>
      <w:r>
        <w:rPr>
          <w:sz w:val="24"/>
        </w:rPr>
        <w:t>education.</w:t>
      </w:r>
      <w:r>
        <w:rPr>
          <w:spacing w:val="-10"/>
          <w:sz w:val="24"/>
        </w:rPr>
        <w:t> </w:t>
      </w:r>
      <w:r>
        <w:rPr>
          <w:sz w:val="24"/>
        </w:rPr>
        <w:t>The</w:t>
      </w:r>
      <w:r>
        <w:rPr>
          <w:spacing w:val="-7"/>
          <w:sz w:val="24"/>
        </w:rPr>
        <w:t> </w:t>
      </w:r>
      <w:r>
        <w:rPr>
          <w:sz w:val="24"/>
        </w:rPr>
        <w:t>six-day</w:t>
      </w:r>
      <w:r>
        <w:rPr>
          <w:spacing w:val="-10"/>
          <w:sz w:val="24"/>
        </w:rPr>
        <w:t> </w:t>
      </w:r>
      <w:r>
        <w:rPr>
          <w:sz w:val="24"/>
        </w:rPr>
        <w:t>workshop</w:t>
      </w:r>
      <w:r>
        <w:rPr>
          <w:spacing w:val="-8"/>
          <w:sz w:val="24"/>
        </w:rPr>
        <w:t> </w:t>
      </w:r>
      <w:r>
        <w:rPr>
          <w:sz w:val="24"/>
        </w:rPr>
        <w:t>was</w:t>
      </w:r>
      <w:r>
        <w:rPr>
          <w:spacing w:val="-7"/>
          <w:sz w:val="24"/>
        </w:rPr>
        <w:t> </w:t>
      </w:r>
      <w:r>
        <w:rPr>
          <w:sz w:val="24"/>
        </w:rPr>
        <w:t>intended</w:t>
      </w:r>
      <w:r>
        <w:rPr>
          <w:spacing w:val="-9"/>
          <w:sz w:val="24"/>
        </w:rPr>
        <w:t> </w:t>
      </w:r>
      <w:r>
        <w:rPr>
          <w:sz w:val="24"/>
        </w:rPr>
        <w:t>to</w:t>
      </w:r>
      <w:r>
        <w:rPr>
          <w:spacing w:val="-12"/>
          <w:sz w:val="24"/>
        </w:rPr>
        <w:t> </w:t>
      </w:r>
      <w:r>
        <w:rPr>
          <w:sz w:val="24"/>
        </w:rPr>
        <w:t>enable</w:t>
      </w:r>
      <w:r>
        <w:rPr>
          <w:spacing w:val="-7"/>
          <w:sz w:val="24"/>
        </w:rPr>
        <w:t> </w:t>
      </w:r>
      <w:r>
        <w:rPr>
          <w:sz w:val="24"/>
        </w:rPr>
        <w:t>school</w:t>
      </w:r>
      <w:r>
        <w:rPr>
          <w:spacing w:val="-10"/>
          <w:sz w:val="24"/>
        </w:rPr>
        <w:t> </w:t>
      </w:r>
      <w:r>
        <w:rPr>
          <w:sz w:val="24"/>
        </w:rPr>
        <w:t>heads</w:t>
      </w:r>
      <w:r>
        <w:rPr>
          <w:spacing w:val="-10"/>
          <w:sz w:val="24"/>
        </w:rPr>
        <w:t> </w:t>
      </w:r>
      <w:r>
        <w:rPr>
          <w:sz w:val="24"/>
        </w:rPr>
        <w:t>to</w:t>
      </w:r>
      <w:r>
        <w:rPr>
          <w:spacing w:val="-11"/>
          <w:sz w:val="24"/>
        </w:rPr>
        <w:t> </w:t>
      </w:r>
      <w:r>
        <w:rPr>
          <w:sz w:val="24"/>
        </w:rPr>
        <w:t>better</w:t>
      </w:r>
      <w:r>
        <w:rPr>
          <w:spacing w:val="-7"/>
          <w:sz w:val="24"/>
        </w:rPr>
        <w:t> </w:t>
      </w:r>
      <w:r>
        <w:rPr>
          <w:sz w:val="24"/>
        </w:rPr>
        <w:t>guide</w:t>
      </w:r>
      <w:r>
        <w:rPr>
          <w:spacing w:val="-7"/>
          <w:sz w:val="24"/>
        </w:rPr>
        <w:t> </w:t>
      </w:r>
      <w:r>
        <w:rPr>
          <w:sz w:val="24"/>
        </w:rPr>
        <w:t>and support their teachers in implementing TPD activities in</w:t>
      </w:r>
      <w:r>
        <w:rPr>
          <w:spacing w:val="-2"/>
          <w:sz w:val="24"/>
        </w:rPr>
        <w:t> </w:t>
      </w:r>
      <w:r>
        <w:rPr>
          <w:sz w:val="24"/>
        </w:rPr>
        <w:t>schools.</w:t>
      </w:r>
    </w:p>
    <w:p>
      <w:pPr>
        <w:spacing w:after="0" w:line="240" w:lineRule="auto"/>
        <w:jc w:val="both"/>
        <w:rPr>
          <w:sz w:val="24"/>
        </w:rPr>
        <w:sectPr>
          <w:pgSz w:w="12240" w:h="15840"/>
          <w:pgMar w:header="0" w:footer="720" w:top="1500" w:bottom="900" w:left="480" w:right="460"/>
        </w:sectPr>
      </w:pPr>
    </w:p>
    <w:p>
      <w:pPr>
        <w:pStyle w:val="BodyText"/>
        <w:ind w:left="3074"/>
        <w:rPr>
          <w:sz w:val="20"/>
        </w:rPr>
      </w:pPr>
      <w:r>
        <w:rPr>
          <w:sz w:val="20"/>
        </w:rPr>
        <w:drawing>
          <wp:inline distT="0" distB="0" distL="0" distR="0">
            <wp:extent cx="3747180" cy="1920240"/>
            <wp:effectExtent l="0" t="0" r="0" b="0"/>
            <wp:docPr id="31" name="image20.jpeg"/>
            <wp:cNvGraphicFramePr>
              <a:graphicFrameLocks noChangeAspect="1"/>
            </wp:cNvGraphicFramePr>
            <a:graphic>
              <a:graphicData uri="http://schemas.openxmlformats.org/drawingml/2006/picture">
                <pic:pic>
                  <pic:nvPicPr>
                    <pic:cNvPr id="32" name="image20.jpeg"/>
                    <pic:cNvPicPr/>
                  </pic:nvPicPr>
                  <pic:blipFill>
                    <a:blip r:embed="rId25" cstate="print"/>
                    <a:stretch>
                      <a:fillRect/>
                    </a:stretch>
                  </pic:blipFill>
                  <pic:spPr>
                    <a:xfrm>
                      <a:off x="0" y="0"/>
                      <a:ext cx="3747180" cy="1920240"/>
                    </a:xfrm>
                    <a:prstGeom prst="rect">
                      <a:avLst/>
                    </a:prstGeom>
                  </pic:spPr>
                </pic:pic>
              </a:graphicData>
            </a:graphic>
          </wp:inline>
        </w:drawing>
      </w:r>
      <w:r>
        <w:rPr>
          <w:sz w:val="20"/>
        </w:rPr>
      </w:r>
    </w:p>
    <w:p>
      <w:pPr>
        <w:spacing w:before="6"/>
        <w:ind w:left="3891" w:right="0" w:firstLine="0"/>
        <w:jc w:val="left"/>
        <w:rPr>
          <w:sz w:val="20"/>
        </w:rPr>
      </w:pPr>
      <w:r>
        <w:rPr>
          <w:sz w:val="20"/>
        </w:rPr>
        <w:t>TPD and leadership training participants in Dharamsala</w:t>
      </w:r>
    </w:p>
    <w:p>
      <w:pPr>
        <w:pStyle w:val="BodyText"/>
        <w:rPr>
          <w:sz w:val="20"/>
        </w:rPr>
      </w:pPr>
    </w:p>
    <w:p>
      <w:pPr>
        <w:pStyle w:val="ListParagraph"/>
        <w:numPr>
          <w:ilvl w:val="2"/>
          <w:numId w:val="6"/>
        </w:numPr>
        <w:tabs>
          <w:tab w:pos="1592" w:val="left" w:leader="none"/>
        </w:tabs>
        <w:spacing w:line="240" w:lineRule="auto" w:before="0" w:after="0"/>
        <w:ind w:left="1591" w:right="975" w:hanging="360"/>
        <w:jc w:val="both"/>
        <w:rPr>
          <w:sz w:val="24"/>
        </w:rPr>
      </w:pPr>
      <w:r>
        <w:rPr>
          <w:sz w:val="24"/>
        </w:rPr>
        <w:t>Planning continued to organize </w:t>
      </w:r>
      <w:r>
        <w:rPr>
          <w:b/>
          <w:sz w:val="24"/>
        </w:rPr>
        <w:t>Higher Order Thinking Skills (HOTS) workshops </w:t>
      </w:r>
      <w:r>
        <w:rPr>
          <w:sz w:val="24"/>
        </w:rPr>
        <w:t>for 45 teachers in three pilot schools including STS Chauntra, STS Paonta Sahib and STS Petoen schools. The workshops will focus on introducing a new </w:t>
      </w:r>
      <w:r>
        <w:rPr>
          <w:b/>
          <w:sz w:val="24"/>
        </w:rPr>
        <w:t>Tibetan language HOTS Handbook</w:t>
      </w:r>
      <w:r>
        <w:rPr>
          <w:sz w:val="24"/>
        </w:rPr>
        <w:t>, drafting of which began in FY18 with TSRR support. After the training, 1,000 copies of the handbook will be printed and distributed in all Tibetan</w:t>
      </w:r>
      <w:r>
        <w:rPr>
          <w:spacing w:val="-16"/>
          <w:sz w:val="24"/>
        </w:rPr>
        <w:t> </w:t>
      </w:r>
      <w:r>
        <w:rPr>
          <w:sz w:val="24"/>
        </w:rPr>
        <w:t>schools.</w:t>
      </w:r>
    </w:p>
    <w:p>
      <w:pPr>
        <w:pStyle w:val="BodyText"/>
        <w:spacing w:before="11"/>
        <w:rPr>
          <w:sz w:val="23"/>
        </w:rPr>
      </w:pPr>
    </w:p>
    <w:p>
      <w:pPr>
        <w:pStyle w:val="ListParagraph"/>
        <w:numPr>
          <w:ilvl w:val="2"/>
          <w:numId w:val="6"/>
        </w:numPr>
        <w:tabs>
          <w:tab w:pos="1592" w:val="left" w:leader="none"/>
        </w:tabs>
        <w:spacing w:line="240" w:lineRule="auto" w:before="0" w:after="0"/>
        <w:ind w:left="1591" w:right="972" w:hanging="360"/>
        <w:jc w:val="both"/>
        <w:rPr>
          <w:sz w:val="24"/>
        </w:rPr>
      </w:pPr>
      <w:r>
        <w:rPr>
          <w:sz w:val="24"/>
        </w:rPr>
        <w:t>29 middle school teacher-trainees completed their </w:t>
      </w:r>
      <w:r>
        <w:rPr>
          <w:b/>
          <w:sz w:val="24"/>
        </w:rPr>
        <w:t>trained graduate teachers (TGT) pre- service training </w:t>
      </w:r>
      <w:r>
        <w:rPr>
          <w:sz w:val="24"/>
        </w:rPr>
        <w:t>at the Central University for Tibetan Studies (CUTS) in Sarnath. Before appearing for their final semester examination in May, the trainees visited Jeevan Jyoti School in Varanasi to observe the functioning of a special education school. They also attended</w:t>
      </w:r>
      <w:r>
        <w:rPr>
          <w:spacing w:val="-9"/>
          <w:sz w:val="24"/>
        </w:rPr>
        <w:t> </w:t>
      </w:r>
      <w:r>
        <w:rPr>
          <w:sz w:val="24"/>
        </w:rPr>
        <w:t>a</w:t>
      </w:r>
      <w:r>
        <w:rPr>
          <w:spacing w:val="-6"/>
          <w:sz w:val="24"/>
        </w:rPr>
        <w:t> </w:t>
      </w:r>
      <w:r>
        <w:rPr>
          <w:sz w:val="24"/>
        </w:rPr>
        <w:t>lecture</w:t>
      </w:r>
      <w:r>
        <w:rPr>
          <w:spacing w:val="-8"/>
          <w:sz w:val="24"/>
        </w:rPr>
        <w:t> </w:t>
      </w:r>
      <w:r>
        <w:rPr>
          <w:sz w:val="24"/>
        </w:rPr>
        <w:t>on</w:t>
      </w:r>
      <w:r>
        <w:rPr>
          <w:spacing w:val="-7"/>
          <w:sz w:val="24"/>
        </w:rPr>
        <w:t> </w:t>
      </w:r>
      <w:r>
        <w:rPr>
          <w:sz w:val="24"/>
        </w:rPr>
        <w:t>Origin</w:t>
      </w:r>
      <w:r>
        <w:rPr>
          <w:spacing w:val="-6"/>
          <w:sz w:val="24"/>
        </w:rPr>
        <w:t> </w:t>
      </w:r>
      <w:r>
        <w:rPr>
          <w:sz w:val="24"/>
        </w:rPr>
        <w:t>of</w:t>
      </w:r>
      <w:r>
        <w:rPr>
          <w:spacing w:val="-8"/>
          <w:sz w:val="24"/>
        </w:rPr>
        <w:t> </w:t>
      </w:r>
      <w:r>
        <w:rPr>
          <w:sz w:val="24"/>
        </w:rPr>
        <w:t>Monastic</w:t>
      </w:r>
      <w:r>
        <w:rPr>
          <w:spacing w:val="-10"/>
          <w:sz w:val="24"/>
        </w:rPr>
        <w:t> </w:t>
      </w:r>
      <w:r>
        <w:rPr>
          <w:sz w:val="24"/>
        </w:rPr>
        <w:t>Sangha</w:t>
      </w:r>
      <w:r>
        <w:rPr>
          <w:spacing w:val="-9"/>
          <w:sz w:val="24"/>
        </w:rPr>
        <w:t> </w:t>
      </w:r>
      <w:r>
        <w:rPr>
          <w:sz w:val="24"/>
        </w:rPr>
        <w:t>in</w:t>
      </w:r>
      <w:r>
        <w:rPr>
          <w:spacing w:val="-5"/>
          <w:sz w:val="24"/>
        </w:rPr>
        <w:t> </w:t>
      </w:r>
      <w:r>
        <w:rPr>
          <w:sz w:val="24"/>
        </w:rPr>
        <w:t>Tibet</w:t>
      </w:r>
      <w:r>
        <w:rPr>
          <w:spacing w:val="-5"/>
          <w:sz w:val="24"/>
        </w:rPr>
        <w:t> </w:t>
      </w:r>
      <w:r>
        <w:rPr>
          <w:sz w:val="24"/>
        </w:rPr>
        <w:t>given</w:t>
      </w:r>
      <w:r>
        <w:rPr>
          <w:spacing w:val="-8"/>
          <w:sz w:val="24"/>
        </w:rPr>
        <w:t> </w:t>
      </w:r>
      <w:r>
        <w:rPr>
          <w:sz w:val="24"/>
        </w:rPr>
        <w:t>by</w:t>
      </w:r>
      <w:r>
        <w:rPr>
          <w:spacing w:val="-9"/>
          <w:sz w:val="24"/>
        </w:rPr>
        <w:t> </w:t>
      </w:r>
      <w:r>
        <w:rPr>
          <w:sz w:val="24"/>
        </w:rPr>
        <w:t>an</w:t>
      </w:r>
      <w:r>
        <w:rPr>
          <w:spacing w:val="-8"/>
          <w:sz w:val="24"/>
        </w:rPr>
        <w:t> </w:t>
      </w:r>
      <w:r>
        <w:rPr>
          <w:sz w:val="24"/>
        </w:rPr>
        <w:t>assistant</w:t>
      </w:r>
      <w:r>
        <w:rPr>
          <w:spacing w:val="-8"/>
          <w:sz w:val="24"/>
        </w:rPr>
        <w:t> </w:t>
      </w:r>
      <w:r>
        <w:rPr>
          <w:sz w:val="24"/>
        </w:rPr>
        <w:t>professor</w:t>
      </w:r>
      <w:r>
        <w:rPr>
          <w:spacing w:val="-8"/>
          <w:sz w:val="24"/>
        </w:rPr>
        <w:t> </w:t>
      </w:r>
      <w:r>
        <w:rPr>
          <w:sz w:val="24"/>
        </w:rPr>
        <w:t>at CUTS.</w:t>
      </w:r>
      <w:r>
        <w:rPr>
          <w:spacing w:val="-16"/>
          <w:sz w:val="24"/>
        </w:rPr>
        <w:t> </w:t>
      </w:r>
      <w:r>
        <w:rPr>
          <w:sz w:val="24"/>
        </w:rPr>
        <w:t>Trainees</w:t>
      </w:r>
      <w:r>
        <w:rPr>
          <w:spacing w:val="-16"/>
          <w:sz w:val="24"/>
        </w:rPr>
        <w:t> </w:t>
      </w:r>
      <w:r>
        <w:rPr>
          <w:sz w:val="24"/>
        </w:rPr>
        <w:t>will</w:t>
      </w:r>
      <w:r>
        <w:rPr>
          <w:spacing w:val="-16"/>
          <w:sz w:val="24"/>
        </w:rPr>
        <w:t> </w:t>
      </w:r>
      <w:r>
        <w:rPr>
          <w:sz w:val="24"/>
        </w:rPr>
        <w:t>be</w:t>
      </w:r>
      <w:r>
        <w:rPr>
          <w:spacing w:val="-15"/>
          <w:sz w:val="24"/>
        </w:rPr>
        <w:t> </w:t>
      </w:r>
      <w:r>
        <w:rPr>
          <w:sz w:val="24"/>
        </w:rPr>
        <w:t>contacted</w:t>
      </w:r>
      <w:r>
        <w:rPr>
          <w:spacing w:val="-15"/>
          <w:sz w:val="24"/>
        </w:rPr>
        <w:t> </w:t>
      </w:r>
      <w:r>
        <w:rPr>
          <w:sz w:val="24"/>
        </w:rPr>
        <w:t>after</w:t>
      </w:r>
      <w:r>
        <w:rPr>
          <w:spacing w:val="-15"/>
          <w:sz w:val="24"/>
        </w:rPr>
        <w:t> </w:t>
      </w:r>
      <w:r>
        <w:rPr>
          <w:sz w:val="24"/>
        </w:rPr>
        <w:t>six</w:t>
      </w:r>
      <w:r>
        <w:rPr>
          <w:spacing w:val="-17"/>
          <w:sz w:val="24"/>
        </w:rPr>
        <w:t> </w:t>
      </w:r>
      <w:r>
        <w:rPr>
          <w:sz w:val="24"/>
        </w:rPr>
        <w:t>months</w:t>
      </w:r>
      <w:r>
        <w:rPr>
          <w:spacing w:val="-18"/>
          <w:sz w:val="24"/>
        </w:rPr>
        <w:t> </w:t>
      </w:r>
      <w:r>
        <w:rPr>
          <w:sz w:val="24"/>
        </w:rPr>
        <w:t>to</w:t>
      </w:r>
      <w:r>
        <w:rPr>
          <w:spacing w:val="-13"/>
          <w:sz w:val="24"/>
        </w:rPr>
        <w:t> </w:t>
      </w:r>
      <w:r>
        <w:rPr>
          <w:sz w:val="24"/>
        </w:rPr>
        <w:t>learn</w:t>
      </w:r>
      <w:r>
        <w:rPr>
          <w:spacing w:val="-15"/>
          <w:sz w:val="24"/>
        </w:rPr>
        <w:t> </w:t>
      </w:r>
      <w:r>
        <w:rPr>
          <w:sz w:val="24"/>
        </w:rPr>
        <w:t>how</w:t>
      </w:r>
      <w:r>
        <w:rPr>
          <w:spacing w:val="-17"/>
          <w:sz w:val="24"/>
        </w:rPr>
        <w:t> </w:t>
      </w:r>
      <w:r>
        <w:rPr>
          <w:sz w:val="24"/>
        </w:rPr>
        <w:t>many</w:t>
      </w:r>
      <w:r>
        <w:rPr>
          <w:spacing w:val="-16"/>
          <w:sz w:val="24"/>
        </w:rPr>
        <w:t> </w:t>
      </w:r>
      <w:r>
        <w:rPr>
          <w:sz w:val="24"/>
        </w:rPr>
        <w:t>of</w:t>
      </w:r>
      <w:r>
        <w:rPr>
          <w:spacing w:val="-17"/>
          <w:sz w:val="24"/>
        </w:rPr>
        <w:t> </w:t>
      </w:r>
      <w:r>
        <w:rPr>
          <w:sz w:val="24"/>
        </w:rPr>
        <w:t>them</w:t>
      </w:r>
      <w:r>
        <w:rPr>
          <w:spacing w:val="-16"/>
          <w:sz w:val="24"/>
        </w:rPr>
        <w:t> </w:t>
      </w:r>
      <w:r>
        <w:rPr>
          <w:sz w:val="24"/>
        </w:rPr>
        <w:t>have</w:t>
      </w:r>
      <w:r>
        <w:rPr>
          <w:spacing w:val="-16"/>
          <w:sz w:val="24"/>
        </w:rPr>
        <w:t> </w:t>
      </w:r>
      <w:r>
        <w:rPr>
          <w:sz w:val="24"/>
        </w:rPr>
        <w:t>received job placements in Tibetan schools.</w:t>
      </w:r>
    </w:p>
    <w:p>
      <w:pPr>
        <w:pStyle w:val="BodyText"/>
        <w:spacing w:before="2"/>
      </w:pPr>
    </w:p>
    <w:p>
      <w:pPr>
        <w:pStyle w:val="ListParagraph"/>
        <w:numPr>
          <w:ilvl w:val="2"/>
          <w:numId w:val="6"/>
        </w:numPr>
        <w:tabs>
          <w:tab w:pos="1592" w:val="left" w:leader="none"/>
        </w:tabs>
        <w:spacing w:line="240" w:lineRule="auto" w:before="0" w:after="0"/>
        <w:ind w:left="1591" w:right="972" w:hanging="360"/>
        <w:jc w:val="both"/>
        <w:rPr>
          <w:sz w:val="24"/>
        </w:rPr>
      </w:pPr>
      <w:r>
        <w:rPr>
          <w:b/>
          <w:sz w:val="24"/>
        </w:rPr>
        <w:t>Tibetan language teacher pre-service training program </w:t>
      </w:r>
      <w:r>
        <w:rPr>
          <w:sz w:val="24"/>
        </w:rPr>
        <w:t>continued for 20 trainees at the College for Higher Tibetan Studies, Sarah. Trainees visited three schools to observe activities and facilities including classroom teaching, morning assembly, library activities, hostel conditions and sports facilities. The college also arranged a three-day visit for trainees to Tonglen School for underprivileged Indian Children to observe how Social Emotional</w:t>
      </w:r>
      <w:r>
        <w:rPr>
          <w:spacing w:val="-7"/>
          <w:sz w:val="24"/>
        </w:rPr>
        <w:t> </w:t>
      </w:r>
      <w:r>
        <w:rPr>
          <w:sz w:val="24"/>
        </w:rPr>
        <w:t>and</w:t>
      </w:r>
      <w:r>
        <w:rPr>
          <w:spacing w:val="-9"/>
          <w:sz w:val="24"/>
        </w:rPr>
        <w:t> </w:t>
      </w:r>
      <w:r>
        <w:rPr>
          <w:sz w:val="24"/>
        </w:rPr>
        <w:t>Ethical</w:t>
      </w:r>
      <w:r>
        <w:rPr>
          <w:spacing w:val="-6"/>
          <w:sz w:val="24"/>
        </w:rPr>
        <w:t> </w:t>
      </w:r>
      <w:r>
        <w:rPr>
          <w:sz w:val="24"/>
        </w:rPr>
        <w:t>Learning</w:t>
      </w:r>
      <w:r>
        <w:rPr>
          <w:spacing w:val="-7"/>
          <w:sz w:val="24"/>
        </w:rPr>
        <w:t> </w:t>
      </w:r>
      <w:r>
        <w:rPr>
          <w:sz w:val="24"/>
        </w:rPr>
        <w:t>(SEE</w:t>
      </w:r>
      <w:r>
        <w:rPr>
          <w:spacing w:val="-9"/>
          <w:sz w:val="24"/>
        </w:rPr>
        <w:t> </w:t>
      </w:r>
      <w:r>
        <w:rPr>
          <w:sz w:val="24"/>
        </w:rPr>
        <w:t>Learning)</w:t>
      </w:r>
      <w:r>
        <w:rPr>
          <w:spacing w:val="-7"/>
          <w:sz w:val="24"/>
        </w:rPr>
        <w:t> </w:t>
      </w:r>
      <w:r>
        <w:rPr>
          <w:sz w:val="24"/>
        </w:rPr>
        <w:t>Curriculum</w:t>
      </w:r>
      <w:r>
        <w:rPr>
          <w:spacing w:val="-7"/>
          <w:sz w:val="24"/>
        </w:rPr>
        <w:t> </w:t>
      </w:r>
      <w:r>
        <w:rPr>
          <w:sz w:val="24"/>
        </w:rPr>
        <w:t>is</w:t>
      </w:r>
      <w:r>
        <w:rPr>
          <w:spacing w:val="-9"/>
          <w:sz w:val="24"/>
        </w:rPr>
        <w:t> </w:t>
      </w:r>
      <w:r>
        <w:rPr>
          <w:sz w:val="24"/>
        </w:rPr>
        <w:t>being</w:t>
      </w:r>
      <w:r>
        <w:rPr>
          <w:spacing w:val="-4"/>
          <w:sz w:val="24"/>
        </w:rPr>
        <w:t> </w:t>
      </w:r>
      <w:r>
        <w:rPr>
          <w:sz w:val="24"/>
        </w:rPr>
        <w:t>delivered</w:t>
      </w:r>
      <w:r>
        <w:rPr>
          <w:spacing w:val="-6"/>
          <w:sz w:val="24"/>
        </w:rPr>
        <w:t> </w:t>
      </w:r>
      <w:r>
        <w:rPr>
          <w:sz w:val="24"/>
        </w:rPr>
        <w:t>in</w:t>
      </w:r>
      <w:r>
        <w:rPr>
          <w:spacing w:val="-6"/>
          <w:sz w:val="24"/>
        </w:rPr>
        <w:t> </w:t>
      </w:r>
      <w:r>
        <w:rPr>
          <w:sz w:val="24"/>
        </w:rPr>
        <w:t>classrooms.</w:t>
      </w:r>
    </w:p>
    <w:p>
      <w:pPr>
        <w:pStyle w:val="BodyText"/>
        <w:spacing w:before="11"/>
        <w:rPr>
          <w:sz w:val="23"/>
        </w:rPr>
      </w:pPr>
    </w:p>
    <w:p>
      <w:pPr>
        <w:pStyle w:val="ListParagraph"/>
        <w:numPr>
          <w:ilvl w:val="2"/>
          <w:numId w:val="6"/>
        </w:numPr>
        <w:tabs>
          <w:tab w:pos="1592" w:val="left" w:leader="none"/>
        </w:tabs>
        <w:spacing w:line="240" w:lineRule="auto" w:before="0" w:after="0"/>
        <w:ind w:left="1591" w:right="971" w:hanging="360"/>
        <w:jc w:val="both"/>
        <w:rPr>
          <w:sz w:val="24"/>
        </w:rPr>
      </w:pPr>
      <w:r>
        <w:rPr>
          <w:sz w:val="24"/>
        </w:rPr>
        <w:t>Ten sets of </w:t>
      </w:r>
      <w:r>
        <w:rPr>
          <w:b/>
          <w:sz w:val="24"/>
        </w:rPr>
        <w:t>pre-primary sensorial teaching aids</w:t>
      </w:r>
      <w:r>
        <w:rPr>
          <w:sz w:val="24"/>
        </w:rPr>
        <w:t>, twelve sets of math teaching aids and 17 sets of everyday practical life (EPL) teaching aids were distributed to 13 pre-primary schools. In the next quarter 30 pre-primary teachers from 22 schools in South India will receive Montessori methods training, through which they will learn how to use the teaching</w:t>
      </w:r>
      <w:r>
        <w:rPr>
          <w:spacing w:val="-1"/>
          <w:sz w:val="24"/>
        </w:rPr>
        <w:t> </w:t>
      </w:r>
      <w:r>
        <w:rPr>
          <w:sz w:val="24"/>
        </w:rPr>
        <w:t>aids.</w:t>
      </w:r>
    </w:p>
    <w:p>
      <w:pPr>
        <w:pStyle w:val="BodyText"/>
        <w:spacing w:before="2"/>
      </w:pPr>
    </w:p>
    <w:p>
      <w:pPr>
        <w:pStyle w:val="ListParagraph"/>
        <w:numPr>
          <w:ilvl w:val="2"/>
          <w:numId w:val="6"/>
        </w:numPr>
        <w:tabs>
          <w:tab w:pos="1592" w:val="left" w:leader="none"/>
        </w:tabs>
        <w:spacing w:line="240" w:lineRule="auto" w:before="0" w:after="0"/>
        <w:ind w:left="1591" w:right="971" w:hanging="360"/>
        <w:jc w:val="both"/>
        <w:rPr>
          <w:sz w:val="24"/>
        </w:rPr>
      </w:pPr>
      <w:r>
        <w:rPr>
          <w:sz w:val="24"/>
        </w:rPr>
        <w:t>In Nepal, nine school leaders from schools in Kathmandu and Pokhara attended a </w:t>
      </w:r>
      <w:r>
        <w:rPr>
          <w:b/>
          <w:sz w:val="24"/>
        </w:rPr>
        <w:t>teacher professional development (TPD) refresher training </w:t>
      </w:r>
      <w:r>
        <w:rPr>
          <w:sz w:val="24"/>
        </w:rPr>
        <w:t>at Srongtsen school in Kathmandu. Trainers from the School of Education, Kathmandu University, led the two-day training, which focused on approaches to TPD and developing TPD plans in schools. Participants shared</w:t>
      </w:r>
      <w:r>
        <w:rPr>
          <w:spacing w:val="-18"/>
          <w:sz w:val="24"/>
        </w:rPr>
        <w:t> </w:t>
      </w:r>
      <w:r>
        <w:rPr>
          <w:sz w:val="24"/>
        </w:rPr>
        <w:t>their</w:t>
      </w:r>
      <w:r>
        <w:rPr>
          <w:spacing w:val="-17"/>
          <w:sz w:val="24"/>
        </w:rPr>
        <w:t> </w:t>
      </w:r>
      <w:r>
        <w:rPr>
          <w:sz w:val="24"/>
        </w:rPr>
        <w:t>ideas</w:t>
      </w:r>
      <w:r>
        <w:rPr>
          <w:spacing w:val="-17"/>
          <w:sz w:val="24"/>
        </w:rPr>
        <w:t> </w:t>
      </w:r>
      <w:r>
        <w:rPr>
          <w:sz w:val="24"/>
        </w:rPr>
        <w:t>on</w:t>
      </w:r>
      <w:r>
        <w:rPr>
          <w:spacing w:val="-15"/>
          <w:sz w:val="24"/>
        </w:rPr>
        <w:t> </w:t>
      </w:r>
      <w:r>
        <w:rPr>
          <w:sz w:val="24"/>
        </w:rPr>
        <w:t>developing</w:t>
      </w:r>
      <w:r>
        <w:rPr>
          <w:spacing w:val="-17"/>
          <w:sz w:val="24"/>
        </w:rPr>
        <w:t> </w:t>
      </w:r>
      <w:r>
        <w:rPr>
          <w:sz w:val="24"/>
        </w:rPr>
        <w:t>teacher</w:t>
      </w:r>
      <w:r>
        <w:rPr>
          <w:spacing w:val="-14"/>
          <w:sz w:val="24"/>
        </w:rPr>
        <w:t> </w:t>
      </w:r>
      <w:r>
        <w:rPr>
          <w:sz w:val="24"/>
        </w:rPr>
        <w:t>reading</w:t>
      </w:r>
      <w:r>
        <w:rPr>
          <w:spacing w:val="-15"/>
          <w:sz w:val="24"/>
        </w:rPr>
        <w:t> </w:t>
      </w:r>
      <w:r>
        <w:rPr>
          <w:sz w:val="24"/>
        </w:rPr>
        <w:t>corners,</w:t>
      </w:r>
      <w:r>
        <w:rPr>
          <w:spacing w:val="-17"/>
          <w:sz w:val="24"/>
        </w:rPr>
        <w:t> </w:t>
      </w:r>
      <w:r>
        <w:rPr>
          <w:sz w:val="24"/>
        </w:rPr>
        <w:t>teacher</w:t>
      </w:r>
      <w:r>
        <w:rPr>
          <w:spacing w:val="-17"/>
          <w:sz w:val="24"/>
        </w:rPr>
        <w:t> </w:t>
      </w:r>
      <w:r>
        <w:rPr>
          <w:sz w:val="24"/>
        </w:rPr>
        <w:t>exchange</w:t>
      </w:r>
      <w:r>
        <w:rPr>
          <w:spacing w:val="-12"/>
          <w:sz w:val="24"/>
        </w:rPr>
        <w:t> </w:t>
      </w:r>
      <w:r>
        <w:rPr>
          <w:sz w:val="24"/>
        </w:rPr>
        <w:t>programs,</w:t>
      </w:r>
      <w:r>
        <w:rPr>
          <w:spacing w:val="-17"/>
          <w:sz w:val="24"/>
        </w:rPr>
        <w:t> </w:t>
      </w:r>
      <w:r>
        <w:rPr>
          <w:sz w:val="24"/>
        </w:rPr>
        <w:t>and</w:t>
      </w:r>
    </w:p>
    <w:p>
      <w:pPr>
        <w:spacing w:after="0" w:line="240" w:lineRule="auto"/>
        <w:jc w:val="both"/>
        <w:rPr>
          <w:sz w:val="24"/>
        </w:rPr>
        <w:sectPr>
          <w:pgSz w:w="12240" w:h="15840"/>
          <w:pgMar w:header="0" w:footer="720" w:top="1440" w:bottom="900" w:left="480" w:right="460"/>
        </w:sectPr>
      </w:pPr>
    </w:p>
    <w:p>
      <w:pPr>
        <w:pStyle w:val="BodyText"/>
        <w:spacing w:before="40"/>
        <w:ind w:left="1591" w:right="973"/>
        <w:jc w:val="both"/>
      </w:pPr>
      <w:r>
        <w:rPr/>
        <w:t>appointing teacher mentors. Prior to the training SLF management and participants discussed new requirements in schools due to changes under the Government of Nepal’s new federal system.</w:t>
      </w:r>
    </w:p>
    <w:p>
      <w:pPr>
        <w:pStyle w:val="BodyText"/>
        <w:spacing w:before="11"/>
        <w:rPr>
          <w:sz w:val="23"/>
        </w:rPr>
      </w:pPr>
    </w:p>
    <w:p>
      <w:pPr>
        <w:pStyle w:val="ListParagraph"/>
        <w:numPr>
          <w:ilvl w:val="2"/>
          <w:numId w:val="6"/>
        </w:numPr>
        <w:tabs>
          <w:tab w:pos="1592" w:val="left" w:leader="none"/>
        </w:tabs>
        <w:spacing w:line="240" w:lineRule="auto" w:before="0" w:after="0"/>
        <w:ind w:left="1591" w:right="972" w:hanging="360"/>
        <w:jc w:val="both"/>
        <w:rPr>
          <w:sz w:val="24"/>
        </w:rPr>
      </w:pPr>
      <w:r>
        <w:rPr>
          <w:sz w:val="24"/>
        </w:rPr>
        <w:t>19 teachers participated in a separate </w:t>
      </w:r>
      <w:r>
        <w:rPr>
          <w:b/>
          <w:sz w:val="24"/>
        </w:rPr>
        <w:t>teacher professional development training </w:t>
      </w:r>
      <w:r>
        <w:rPr>
          <w:sz w:val="24"/>
        </w:rPr>
        <w:t>conducted by a TPD specialist from the CTA Department of Education. The four-day training focused on collaborative practices including observation cycles, lesson study groups and group book discussions, and introduced approaches for teachers to measure and improve their own individual professional growth. Opportunities and possibilities of implementing</w:t>
      </w:r>
      <w:r>
        <w:rPr>
          <w:spacing w:val="-14"/>
          <w:sz w:val="24"/>
        </w:rPr>
        <w:t> </w:t>
      </w:r>
      <w:r>
        <w:rPr>
          <w:sz w:val="24"/>
        </w:rPr>
        <w:t>the</w:t>
      </w:r>
      <w:r>
        <w:rPr>
          <w:spacing w:val="-11"/>
          <w:sz w:val="24"/>
        </w:rPr>
        <w:t> </w:t>
      </w:r>
      <w:r>
        <w:rPr>
          <w:sz w:val="24"/>
        </w:rPr>
        <w:t>CTA’s</w:t>
      </w:r>
      <w:r>
        <w:rPr>
          <w:spacing w:val="-16"/>
          <w:sz w:val="24"/>
        </w:rPr>
        <w:t> </w:t>
      </w:r>
      <w:r>
        <w:rPr>
          <w:sz w:val="24"/>
        </w:rPr>
        <w:t>Basic</w:t>
      </w:r>
      <w:r>
        <w:rPr>
          <w:spacing w:val="-12"/>
          <w:sz w:val="24"/>
        </w:rPr>
        <w:t> </w:t>
      </w:r>
      <w:r>
        <w:rPr>
          <w:sz w:val="24"/>
        </w:rPr>
        <w:t>Education</w:t>
      </w:r>
      <w:r>
        <w:rPr>
          <w:spacing w:val="-12"/>
          <w:sz w:val="24"/>
        </w:rPr>
        <w:t> </w:t>
      </w:r>
      <w:r>
        <w:rPr>
          <w:sz w:val="24"/>
        </w:rPr>
        <w:t>Policy</w:t>
      </w:r>
      <w:r>
        <w:rPr>
          <w:spacing w:val="-13"/>
          <w:sz w:val="24"/>
        </w:rPr>
        <w:t> </w:t>
      </w:r>
      <w:r>
        <w:rPr>
          <w:sz w:val="24"/>
        </w:rPr>
        <w:t>in</w:t>
      </w:r>
      <w:r>
        <w:rPr>
          <w:spacing w:val="-15"/>
          <w:sz w:val="24"/>
        </w:rPr>
        <w:t> </w:t>
      </w:r>
      <w:r>
        <w:rPr>
          <w:sz w:val="24"/>
        </w:rPr>
        <w:t>the</w:t>
      </w:r>
      <w:r>
        <w:rPr>
          <w:spacing w:val="-13"/>
          <w:sz w:val="24"/>
        </w:rPr>
        <w:t> </w:t>
      </w:r>
      <w:r>
        <w:rPr>
          <w:sz w:val="24"/>
        </w:rPr>
        <w:t>context</w:t>
      </w:r>
      <w:r>
        <w:rPr>
          <w:spacing w:val="-13"/>
          <w:sz w:val="24"/>
        </w:rPr>
        <w:t> </w:t>
      </w:r>
      <w:r>
        <w:rPr>
          <w:sz w:val="24"/>
        </w:rPr>
        <w:t>of</w:t>
      </w:r>
      <w:r>
        <w:rPr>
          <w:spacing w:val="-13"/>
          <w:sz w:val="24"/>
        </w:rPr>
        <w:t> </w:t>
      </w:r>
      <w:r>
        <w:rPr>
          <w:sz w:val="24"/>
        </w:rPr>
        <w:t>Nepal</w:t>
      </w:r>
      <w:r>
        <w:rPr>
          <w:spacing w:val="-12"/>
          <w:sz w:val="24"/>
        </w:rPr>
        <w:t> </w:t>
      </w:r>
      <w:r>
        <w:rPr>
          <w:sz w:val="24"/>
        </w:rPr>
        <w:t>were</w:t>
      </w:r>
      <w:r>
        <w:rPr>
          <w:spacing w:val="-11"/>
          <w:sz w:val="24"/>
        </w:rPr>
        <w:t> </w:t>
      </w:r>
      <w:r>
        <w:rPr>
          <w:sz w:val="24"/>
        </w:rPr>
        <w:t>also</w:t>
      </w:r>
      <w:r>
        <w:rPr>
          <w:spacing w:val="-13"/>
          <w:sz w:val="24"/>
        </w:rPr>
        <w:t> </w:t>
      </w:r>
      <w:r>
        <w:rPr>
          <w:sz w:val="24"/>
        </w:rPr>
        <w:t>discussed. Participating teachers assumed the responsibility of acting as TPD coordinators in their respective</w:t>
      </w:r>
      <w:r>
        <w:rPr>
          <w:spacing w:val="-12"/>
          <w:sz w:val="24"/>
        </w:rPr>
        <w:t> </w:t>
      </w:r>
      <w:r>
        <w:rPr>
          <w:sz w:val="24"/>
        </w:rPr>
        <w:t>schools,</w:t>
      </w:r>
      <w:r>
        <w:rPr>
          <w:spacing w:val="-10"/>
          <w:sz w:val="24"/>
        </w:rPr>
        <w:t> </w:t>
      </w:r>
      <w:r>
        <w:rPr>
          <w:sz w:val="24"/>
        </w:rPr>
        <w:t>and</w:t>
      </w:r>
      <w:r>
        <w:rPr>
          <w:spacing w:val="-12"/>
          <w:sz w:val="24"/>
        </w:rPr>
        <w:t> </w:t>
      </w:r>
      <w:r>
        <w:rPr>
          <w:sz w:val="24"/>
        </w:rPr>
        <w:t>the</w:t>
      </w:r>
      <w:r>
        <w:rPr>
          <w:spacing w:val="-11"/>
          <w:sz w:val="24"/>
        </w:rPr>
        <w:t> </w:t>
      </w:r>
      <w:r>
        <w:rPr>
          <w:sz w:val="24"/>
        </w:rPr>
        <w:t>TPD</w:t>
      </w:r>
      <w:r>
        <w:rPr>
          <w:spacing w:val="-9"/>
          <w:sz w:val="24"/>
        </w:rPr>
        <w:t> </w:t>
      </w:r>
      <w:r>
        <w:rPr>
          <w:sz w:val="24"/>
        </w:rPr>
        <w:t>specialist</w:t>
      </w:r>
      <w:r>
        <w:rPr>
          <w:spacing w:val="-10"/>
          <w:sz w:val="24"/>
        </w:rPr>
        <w:t> </w:t>
      </w:r>
      <w:r>
        <w:rPr>
          <w:sz w:val="24"/>
        </w:rPr>
        <w:t>visited</w:t>
      </w:r>
      <w:r>
        <w:rPr>
          <w:spacing w:val="-11"/>
          <w:sz w:val="24"/>
        </w:rPr>
        <w:t> </w:t>
      </w:r>
      <w:r>
        <w:rPr>
          <w:sz w:val="24"/>
        </w:rPr>
        <w:t>seven</w:t>
      </w:r>
      <w:r>
        <w:rPr>
          <w:spacing w:val="-10"/>
          <w:sz w:val="24"/>
        </w:rPr>
        <w:t> </w:t>
      </w:r>
      <w:r>
        <w:rPr>
          <w:sz w:val="24"/>
        </w:rPr>
        <w:t>schools</w:t>
      </w:r>
      <w:r>
        <w:rPr>
          <w:spacing w:val="-11"/>
          <w:sz w:val="24"/>
        </w:rPr>
        <w:t> </w:t>
      </w:r>
      <w:r>
        <w:rPr>
          <w:sz w:val="24"/>
        </w:rPr>
        <w:t>in</w:t>
      </w:r>
      <w:r>
        <w:rPr>
          <w:spacing w:val="-11"/>
          <w:sz w:val="24"/>
        </w:rPr>
        <w:t> </w:t>
      </w:r>
      <w:r>
        <w:rPr>
          <w:sz w:val="24"/>
        </w:rPr>
        <w:t>Kathmandu</w:t>
      </w:r>
      <w:r>
        <w:rPr>
          <w:spacing w:val="-11"/>
          <w:sz w:val="24"/>
        </w:rPr>
        <w:t> </w:t>
      </w:r>
      <w:r>
        <w:rPr>
          <w:sz w:val="24"/>
        </w:rPr>
        <w:t>and</w:t>
      </w:r>
      <w:r>
        <w:rPr>
          <w:spacing w:val="-10"/>
          <w:sz w:val="24"/>
        </w:rPr>
        <w:t> </w:t>
      </w:r>
      <w:r>
        <w:rPr>
          <w:sz w:val="24"/>
        </w:rPr>
        <w:t>Pokhara to provide additional on-site guidance to school</w:t>
      </w:r>
      <w:r>
        <w:rPr>
          <w:spacing w:val="-1"/>
          <w:sz w:val="24"/>
        </w:rPr>
        <w:t> </w:t>
      </w:r>
      <w:r>
        <w:rPr>
          <w:sz w:val="24"/>
        </w:rPr>
        <w:t>staff.</w:t>
      </w:r>
    </w:p>
    <w:p>
      <w:pPr>
        <w:pStyle w:val="BodyText"/>
        <w:spacing w:before="1"/>
      </w:pPr>
    </w:p>
    <w:p>
      <w:pPr>
        <w:pStyle w:val="Heading1"/>
        <w:numPr>
          <w:ilvl w:val="1"/>
          <w:numId w:val="6"/>
        </w:numPr>
        <w:tabs>
          <w:tab w:pos="1325" w:val="left" w:leader="none"/>
        </w:tabs>
        <w:spacing w:line="240" w:lineRule="auto" w:before="0" w:after="0"/>
        <w:ind w:left="1324" w:right="0" w:hanging="365"/>
        <w:jc w:val="left"/>
      </w:pPr>
      <w:r>
        <w:rPr/>
        <w:t>Science and math education</w:t>
      </w:r>
      <w:r>
        <w:rPr>
          <w:spacing w:val="-2"/>
        </w:rPr>
        <w:t> </w:t>
      </w:r>
      <w:r>
        <w:rPr/>
        <w:t>strengthening</w:t>
      </w:r>
    </w:p>
    <w:p>
      <w:pPr>
        <w:pStyle w:val="BodyText"/>
        <w:rPr>
          <w:b/>
        </w:rPr>
      </w:pPr>
    </w:p>
    <w:p>
      <w:pPr>
        <w:pStyle w:val="BodyText"/>
        <w:ind w:left="960" w:right="975"/>
        <w:jc w:val="both"/>
      </w:pPr>
      <w:r>
        <w:rPr/>
        <w:t>Science and math learning continues to be a challenge for many Tibetan children and remains a key priority for the DOE. In FY17-18 the program supported supplementary science lessons that provide</w:t>
      </w:r>
      <w:r>
        <w:rPr>
          <w:spacing w:val="-9"/>
        </w:rPr>
        <w:t> </w:t>
      </w:r>
      <w:r>
        <w:rPr/>
        <w:t>students</w:t>
      </w:r>
      <w:r>
        <w:rPr>
          <w:spacing w:val="-8"/>
        </w:rPr>
        <w:t> </w:t>
      </w:r>
      <w:r>
        <w:rPr/>
        <w:t>with</w:t>
      </w:r>
      <w:r>
        <w:rPr>
          <w:spacing w:val="-8"/>
        </w:rPr>
        <w:t> </w:t>
      </w:r>
      <w:r>
        <w:rPr/>
        <w:t>innovative</w:t>
      </w:r>
      <w:r>
        <w:rPr>
          <w:spacing w:val="-9"/>
        </w:rPr>
        <w:t> </w:t>
      </w:r>
      <w:r>
        <w:rPr/>
        <w:t>learning</w:t>
      </w:r>
      <w:r>
        <w:rPr>
          <w:spacing w:val="-9"/>
        </w:rPr>
        <w:t> </w:t>
      </w:r>
      <w:r>
        <w:rPr/>
        <w:t>materials;</w:t>
      </w:r>
      <w:r>
        <w:rPr>
          <w:spacing w:val="-7"/>
        </w:rPr>
        <w:t> </w:t>
      </w:r>
      <w:r>
        <w:rPr/>
        <w:t>an</w:t>
      </w:r>
      <w:r>
        <w:rPr>
          <w:spacing w:val="-7"/>
        </w:rPr>
        <w:t> </w:t>
      </w:r>
      <w:r>
        <w:rPr/>
        <w:t>exhibition</w:t>
      </w:r>
      <w:r>
        <w:rPr>
          <w:spacing w:val="-8"/>
        </w:rPr>
        <w:t> </w:t>
      </w:r>
      <w:r>
        <w:rPr/>
        <w:t>for</w:t>
      </w:r>
      <w:r>
        <w:rPr>
          <w:spacing w:val="-8"/>
        </w:rPr>
        <w:t> </w:t>
      </w:r>
      <w:r>
        <w:rPr/>
        <w:t>students</w:t>
      </w:r>
      <w:r>
        <w:rPr>
          <w:spacing w:val="-9"/>
        </w:rPr>
        <w:t> </w:t>
      </w:r>
      <w:r>
        <w:rPr/>
        <w:t>to</w:t>
      </w:r>
      <w:r>
        <w:rPr>
          <w:spacing w:val="-8"/>
        </w:rPr>
        <w:t> </w:t>
      </w:r>
      <w:r>
        <w:rPr/>
        <w:t>create</w:t>
      </w:r>
      <w:r>
        <w:rPr>
          <w:spacing w:val="-6"/>
        </w:rPr>
        <w:t> </w:t>
      </w:r>
      <w:r>
        <w:rPr/>
        <w:t>working science</w:t>
      </w:r>
      <w:r>
        <w:rPr>
          <w:spacing w:val="-13"/>
        </w:rPr>
        <w:t> </w:t>
      </w:r>
      <w:r>
        <w:rPr/>
        <w:t>models;</w:t>
      </w:r>
      <w:r>
        <w:rPr>
          <w:spacing w:val="-15"/>
        </w:rPr>
        <w:t> </w:t>
      </w:r>
      <w:r>
        <w:rPr/>
        <w:t>and</w:t>
      </w:r>
      <w:r>
        <w:rPr>
          <w:spacing w:val="-14"/>
        </w:rPr>
        <w:t> </w:t>
      </w:r>
      <w:r>
        <w:rPr/>
        <w:t>science</w:t>
      </w:r>
      <w:r>
        <w:rPr>
          <w:spacing w:val="-12"/>
        </w:rPr>
        <w:t> </w:t>
      </w:r>
      <w:r>
        <w:rPr/>
        <w:t>research</w:t>
      </w:r>
      <w:r>
        <w:rPr>
          <w:spacing w:val="-15"/>
        </w:rPr>
        <w:t> </w:t>
      </w:r>
      <w:r>
        <w:rPr/>
        <w:t>internship</w:t>
      </w:r>
      <w:r>
        <w:rPr>
          <w:spacing w:val="-15"/>
        </w:rPr>
        <w:t> </w:t>
      </w:r>
      <w:r>
        <w:rPr/>
        <w:t>opportunities</w:t>
      </w:r>
      <w:r>
        <w:rPr>
          <w:spacing w:val="-14"/>
        </w:rPr>
        <w:t> </w:t>
      </w:r>
      <w:r>
        <w:rPr/>
        <w:t>intended</w:t>
      </w:r>
      <w:r>
        <w:rPr>
          <w:spacing w:val="-14"/>
        </w:rPr>
        <w:t> </w:t>
      </w:r>
      <w:r>
        <w:rPr/>
        <w:t>to</w:t>
      </w:r>
      <w:r>
        <w:rPr>
          <w:spacing w:val="-12"/>
        </w:rPr>
        <w:t> </w:t>
      </w:r>
      <w:r>
        <w:rPr/>
        <w:t>enhance</w:t>
      </w:r>
      <w:r>
        <w:rPr>
          <w:spacing w:val="-15"/>
        </w:rPr>
        <w:t> </w:t>
      </w:r>
      <w:r>
        <w:rPr/>
        <w:t>their</w:t>
      </w:r>
      <w:r>
        <w:rPr>
          <w:spacing w:val="-15"/>
        </w:rPr>
        <w:t> </w:t>
      </w:r>
      <w:r>
        <w:rPr/>
        <w:t>interest in scientific research. In FY19 the program is continuing to support science exhibition and research internship opportunities for students, and is introducing a pilot STEM strengthening initiative in six</w:t>
      </w:r>
      <w:r>
        <w:rPr>
          <w:spacing w:val="-1"/>
        </w:rPr>
        <w:t> </w:t>
      </w:r>
      <w:r>
        <w:rPr/>
        <w:t>schools.</w:t>
      </w:r>
    </w:p>
    <w:p>
      <w:pPr>
        <w:pStyle w:val="BodyText"/>
        <w:spacing w:before="1"/>
      </w:pPr>
    </w:p>
    <w:p>
      <w:pPr>
        <w:pStyle w:val="Heading1"/>
        <w:spacing w:before="1"/>
        <w:jc w:val="both"/>
      </w:pPr>
      <w:r>
        <w:rPr/>
        <w:t>Activity progress:</w:t>
      </w:r>
    </w:p>
    <w:p>
      <w:pPr>
        <w:pStyle w:val="BodyText"/>
        <w:spacing w:before="11"/>
        <w:rPr>
          <w:b/>
          <w:sz w:val="23"/>
        </w:rPr>
      </w:pPr>
    </w:p>
    <w:p>
      <w:pPr>
        <w:pStyle w:val="ListParagraph"/>
        <w:numPr>
          <w:ilvl w:val="2"/>
          <w:numId w:val="6"/>
        </w:numPr>
        <w:tabs>
          <w:tab w:pos="1592" w:val="left" w:leader="none"/>
        </w:tabs>
        <w:spacing w:line="240" w:lineRule="auto" w:before="0" w:after="0"/>
        <w:ind w:left="1591" w:right="972" w:hanging="360"/>
        <w:jc w:val="both"/>
        <w:rPr>
          <w:sz w:val="24"/>
        </w:rPr>
      </w:pPr>
      <w:r>
        <w:rPr>
          <w:sz w:val="24"/>
        </w:rPr>
        <w:t>Two experts from the Aavishkar Center for Science and Math Excellence visited seven schools</w:t>
      </w:r>
      <w:r>
        <w:rPr>
          <w:spacing w:val="-7"/>
          <w:sz w:val="24"/>
        </w:rPr>
        <w:t> </w:t>
      </w:r>
      <w:r>
        <w:rPr>
          <w:sz w:val="24"/>
        </w:rPr>
        <w:t>in</w:t>
      </w:r>
      <w:r>
        <w:rPr>
          <w:spacing w:val="-7"/>
          <w:sz w:val="24"/>
        </w:rPr>
        <w:t> </w:t>
      </w:r>
      <w:r>
        <w:rPr>
          <w:sz w:val="24"/>
        </w:rPr>
        <w:t>the</w:t>
      </w:r>
      <w:r>
        <w:rPr>
          <w:spacing w:val="-8"/>
          <w:sz w:val="24"/>
        </w:rPr>
        <w:t> </w:t>
      </w:r>
      <w:r>
        <w:rPr>
          <w:sz w:val="24"/>
        </w:rPr>
        <w:t>Dharamshala</w:t>
      </w:r>
      <w:r>
        <w:rPr>
          <w:spacing w:val="-5"/>
          <w:sz w:val="24"/>
        </w:rPr>
        <w:t> </w:t>
      </w:r>
      <w:r>
        <w:rPr>
          <w:sz w:val="24"/>
        </w:rPr>
        <w:t>region</w:t>
      </w:r>
      <w:r>
        <w:rPr>
          <w:spacing w:val="-7"/>
          <w:sz w:val="24"/>
        </w:rPr>
        <w:t> </w:t>
      </w:r>
      <w:r>
        <w:rPr>
          <w:sz w:val="24"/>
        </w:rPr>
        <w:t>to</w:t>
      </w:r>
      <w:r>
        <w:rPr>
          <w:spacing w:val="-8"/>
          <w:sz w:val="24"/>
        </w:rPr>
        <w:t> </w:t>
      </w:r>
      <w:r>
        <w:rPr>
          <w:sz w:val="24"/>
        </w:rPr>
        <w:t>observe</w:t>
      </w:r>
      <w:r>
        <w:rPr>
          <w:spacing w:val="-7"/>
          <w:sz w:val="24"/>
        </w:rPr>
        <w:t> </w:t>
      </w:r>
      <w:r>
        <w:rPr>
          <w:sz w:val="24"/>
        </w:rPr>
        <w:t>and</w:t>
      </w:r>
      <w:r>
        <w:rPr>
          <w:spacing w:val="-5"/>
          <w:sz w:val="24"/>
        </w:rPr>
        <w:t> </w:t>
      </w:r>
      <w:r>
        <w:rPr>
          <w:sz w:val="24"/>
        </w:rPr>
        <w:t>provide</w:t>
      </w:r>
      <w:r>
        <w:rPr>
          <w:spacing w:val="-5"/>
          <w:sz w:val="24"/>
        </w:rPr>
        <w:t> </w:t>
      </w:r>
      <w:r>
        <w:rPr>
          <w:sz w:val="24"/>
        </w:rPr>
        <w:t>on-site</w:t>
      </w:r>
      <w:r>
        <w:rPr>
          <w:spacing w:val="-6"/>
          <w:sz w:val="24"/>
        </w:rPr>
        <w:t> </w:t>
      </w:r>
      <w:r>
        <w:rPr>
          <w:b/>
          <w:sz w:val="24"/>
        </w:rPr>
        <w:t>mentoring</w:t>
      </w:r>
      <w:r>
        <w:rPr>
          <w:b/>
          <w:spacing w:val="-6"/>
          <w:sz w:val="24"/>
        </w:rPr>
        <w:t> </w:t>
      </w:r>
      <w:r>
        <w:rPr>
          <w:sz w:val="24"/>
        </w:rPr>
        <w:t>to</w:t>
      </w:r>
      <w:r>
        <w:rPr>
          <w:spacing w:val="-8"/>
          <w:sz w:val="24"/>
        </w:rPr>
        <w:t> </w:t>
      </w:r>
      <w:r>
        <w:rPr>
          <w:sz w:val="24"/>
        </w:rPr>
        <w:t>36</w:t>
      </w:r>
      <w:r>
        <w:rPr>
          <w:spacing w:val="-5"/>
          <w:sz w:val="24"/>
        </w:rPr>
        <w:t> </w:t>
      </w:r>
      <w:r>
        <w:rPr>
          <w:sz w:val="24"/>
        </w:rPr>
        <w:t>middle school science and math teachers. The experts observed classroom lessons and provided feedback to individual teachers on specific areas of improvement. The experts found the majority of teachers focus on exam preparation and emphasize fact memorization rather than deeper conceptual understanding. They also found two-way discussions lacking in most classrooms and observed limiting opportunities for students to ask questions, debate, and disagree over</w:t>
      </w:r>
      <w:r>
        <w:rPr>
          <w:spacing w:val="-4"/>
          <w:sz w:val="24"/>
        </w:rPr>
        <w:t> </w:t>
      </w:r>
      <w:r>
        <w:rPr>
          <w:sz w:val="24"/>
        </w:rPr>
        <w:t>concepts.</w:t>
      </w:r>
    </w:p>
    <w:p>
      <w:pPr>
        <w:pStyle w:val="BodyText"/>
        <w:spacing w:before="12"/>
        <w:rPr>
          <w:sz w:val="23"/>
        </w:rPr>
      </w:pPr>
    </w:p>
    <w:p>
      <w:pPr>
        <w:pStyle w:val="ListParagraph"/>
        <w:numPr>
          <w:ilvl w:val="2"/>
          <w:numId w:val="6"/>
        </w:numPr>
        <w:tabs>
          <w:tab w:pos="1592" w:val="left" w:leader="none"/>
        </w:tabs>
        <w:spacing w:line="240" w:lineRule="auto" w:before="0" w:after="0"/>
        <w:ind w:left="1591" w:right="972" w:hanging="360"/>
        <w:jc w:val="both"/>
        <w:rPr>
          <w:sz w:val="24"/>
        </w:rPr>
      </w:pPr>
      <w:r>
        <w:rPr>
          <w:sz w:val="24"/>
        </w:rPr>
        <w:t>34 students from 14 schools took part in a multi-school </w:t>
      </w:r>
      <w:r>
        <w:rPr>
          <w:b/>
          <w:sz w:val="24"/>
        </w:rPr>
        <w:t>science exhibition </w:t>
      </w:r>
      <w:r>
        <w:rPr>
          <w:sz w:val="24"/>
        </w:rPr>
        <w:t>at TCV Suja in Himachal Pradesh. Participants displayed exhibits on the theme ‘Scientific Solutions for Challenges in Life,’ including working models and presentations of student research </w:t>
      </w:r>
      <w:r>
        <w:rPr>
          <w:spacing w:val="-3"/>
          <w:sz w:val="24"/>
        </w:rPr>
        <w:t>on </w:t>
      </w:r>
      <w:r>
        <w:rPr>
          <w:sz w:val="24"/>
        </w:rPr>
        <w:t>topics ranging from water and waste management to health and agriculture. A panel of judges selected six exhibits for entry into a national science, math and environment exhibition organized by the National Council of Education Research and</w:t>
      </w:r>
      <w:r>
        <w:rPr>
          <w:spacing w:val="-13"/>
          <w:sz w:val="24"/>
        </w:rPr>
        <w:t> </w:t>
      </w:r>
      <w:r>
        <w:rPr>
          <w:sz w:val="24"/>
        </w:rPr>
        <w:t>Training.</w:t>
      </w:r>
    </w:p>
    <w:p>
      <w:pPr>
        <w:pStyle w:val="BodyText"/>
        <w:spacing w:before="1"/>
      </w:pPr>
    </w:p>
    <w:p>
      <w:pPr>
        <w:pStyle w:val="ListParagraph"/>
        <w:numPr>
          <w:ilvl w:val="2"/>
          <w:numId w:val="6"/>
        </w:numPr>
        <w:tabs>
          <w:tab w:pos="1592" w:val="left" w:leader="none"/>
        </w:tabs>
        <w:spacing w:line="240" w:lineRule="auto" w:before="0" w:after="0"/>
        <w:ind w:left="1591" w:right="975" w:hanging="360"/>
        <w:jc w:val="both"/>
        <w:rPr>
          <w:sz w:val="24"/>
        </w:rPr>
      </w:pPr>
      <w:r>
        <w:rPr>
          <w:sz w:val="24"/>
        </w:rPr>
        <w:t>Nine college students completed month-long internships at the National Institute </w:t>
      </w:r>
      <w:r>
        <w:rPr>
          <w:spacing w:val="-3"/>
          <w:sz w:val="24"/>
        </w:rPr>
        <w:t>of </w:t>
      </w:r>
      <w:r>
        <w:rPr>
          <w:sz w:val="24"/>
        </w:rPr>
        <w:t>Biological Science and Indian Institute of Science Education and Research, and</w:t>
      </w:r>
      <w:r>
        <w:rPr>
          <w:spacing w:val="47"/>
          <w:sz w:val="24"/>
        </w:rPr>
        <w:t> </w:t>
      </w:r>
      <w:r>
        <w:rPr>
          <w:sz w:val="24"/>
        </w:rPr>
        <w:t>submitted</w:t>
      </w:r>
    </w:p>
    <w:p>
      <w:pPr>
        <w:spacing w:after="0" w:line="240" w:lineRule="auto"/>
        <w:jc w:val="both"/>
        <w:rPr>
          <w:sz w:val="24"/>
        </w:rPr>
        <w:sectPr>
          <w:pgSz w:w="12240" w:h="15840"/>
          <w:pgMar w:header="0" w:footer="720" w:top="1400" w:bottom="900" w:left="480" w:right="460"/>
        </w:sectPr>
      </w:pPr>
    </w:p>
    <w:p>
      <w:pPr>
        <w:pStyle w:val="BodyText"/>
        <w:spacing w:before="40"/>
        <w:ind w:left="1591" w:right="974"/>
        <w:jc w:val="both"/>
      </w:pPr>
      <w:r>
        <w:rPr/>
        <w:t>their completion reports to the CTA DOE. </w:t>
      </w:r>
      <w:r>
        <w:rPr>
          <w:b/>
        </w:rPr>
        <w:t>Science research internships </w:t>
      </w:r>
      <w:r>
        <w:rPr/>
        <w:t>are intended to enhance students’ interest in scientific research and encourage them to pursue research in the future.</w:t>
      </w:r>
    </w:p>
    <w:p>
      <w:pPr>
        <w:pStyle w:val="BodyText"/>
        <w:spacing w:before="11"/>
        <w:rPr>
          <w:sz w:val="23"/>
        </w:rPr>
      </w:pPr>
    </w:p>
    <w:p>
      <w:pPr>
        <w:pStyle w:val="ListParagraph"/>
        <w:numPr>
          <w:ilvl w:val="2"/>
          <w:numId w:val="6"/>
        </w:numPr>
        <w:tabs>
          <w:tab w:pos="1592" w:val="left" w:leader="none"/>
        </w:tabs>
        <w:spacing w:line="240" w:lineRule="auto" w:before="0" w:after="0"/>
        <w:ind w:left="1591" w:right="970" w:hanging="360"/>
        <w:jc w:val="both"/>
        <w:rPr>
          <w:sz w:val="24"/>
        </w:rPr>
      </w:pPr>
      <w:r>
        <w:rPr>
          <w:sz w:val="24"/>
        </w:rPr>
        <w:t>Planning continued to implement a </w:t>
      </w:r>
      <w:r>
        <w:rPr>
          <w:b/>
          <w:sz w:val="24"/>
        </w:rPr>
        <w:t>STEM pilot initiative </w:t>
      </w:r>
      <w:r>
        <w:rPr>
          <w:sz w:val="24"/>
        </w:rPr>
        <w:t>in collaboration with Agastya International</w:t>
      </w:r>
      <w:r>
        <w:rPr>
          <w:spacing w:val="-7"/>
          <w:sz w:val="24"/>
        </w:rPr>
        <w:t> </w:t>
      </w:r>
      <w:r>
        <w:rPr>
          <w:sz w:val="24"/>
        </w:rPr>
        <w:t>Foundation</w:t>
      </w:r>
      <w:r>
        <w:rPr>
          <w:spacing w:val="-4"/>
          <w:sz w:val="24"/>
        </w:rPr>
        <w:t> </w:t>
      </w:r>
      <w:r>
        <w:rPr>
          <w:sz w:val="24"/>
        </w:rPr>
        <w:t>(AIF).</w:t>
      </w:r>
      <w:r>
        <w:rPr>
          <w:spacing w:val="-6"/>
          <w:sz w:val="24"/>
        </w:rPr>
        <w:t> </w:t>
      </w:r>
      <w:r>
        <w:rPr>
          <w:sz w:val="24"/>
        </w:rPr>
        <w:t>In</w:t>
      </w:r>
      <w:r>
        <w:rPr>
          <w:spacing w:val="-6"/>
          <w:sz w:val="24"/>
        </w:rPr>
        <w:t> </w:t>
      </w:r>
      <w:r>
        <w:rPr>
          <w:sz w:val="24"/>
        </w:rPr>
        <w:t>the</w:t>
      </w:r>
      <w:r>
        <w:rPr>
          <w:spacing w:val="-7"/>
          <w:sz w:val="24"/>
        </w:rPr>
        <w:t> </w:t>
      </w:r>
      <w:r>
        <w:rPr>
          <w:sz w:val="24"/>
        </w:rPr>
        <w:t>next</w:t>
      </w:r>
      <w:r>
        <w:rPr>
          <w:spacing w:val="-5"/>
          <w:sz w:val="24"/>
        </w:rPr>
        <w:t> </w:t>
      </w:r>
      <w:r>
        <w:rPr>
          <w:sz w:val="24"/>
        </w:rPr>
        <w:t>quarter</w:t>
      </w:r>
      <w:r>
        <w:rPr>
          <w:spacing w:val="-5"/>
          <w:sz w:val="24"/>
        </w:rPr>
        <w:t> </w:t>
      </w:r>
      <w:r>
        <w:rPr>
          <w:sz w:val="24"/>
        </w:rPr>
        <w:t>20</w:t>
      </w:r>
      <w:r>
        <w:rPr>
          <w:spacing w:val="-6"/>
          <w:sz w:val="24"/>
        </w:rPr>
        <w:t> </w:t>
      </w:r>
      <w:r>
        <w:rPr>
          <w:sz w:val="24"/>
        </w:rPr>
        <w:t>STEM</w:t>
      </w:r>
      <w:r>
        <w:rPr>
          <w:spacing w:val="-6"/>
          <w:sz w:val="24"/>
        </w:rPr>
        <w:t> </w:t>
      </w:r>
      <w:r>
        <w:rPr>
          <w:sz w:val="24"/>
        </w:rPr>
        <w:t>teachers</w:t>
      </w:r>
      <w:r>
        <w:rPr>
          <w:spacing w:val="-6"/>
          <w:sz w:val="24"/>
        </w:rPr>
        <w:t> </w:t>
      </w:r>
      <w:r>
        <w:rPr>
          <w:sz w:val="24"/>
        </w:rPr>
        <w:t>will</w:t>
      </w:r>
      <w:r>
        <w:rPr>
          <w:spacing w:val="-5"/>
          <w:sz w:val="24"/>
        </w:rPr>
        <w:t> </w:t>
      </w:r>
      <w:r>
        <w:rPr>
          <w:sz w:val="24"/>
        </w:rPr>
        <w:t>attend</w:t>
      </w:r>
      <w:r>
        <w:rPr>
          <w:spacing w:val="-4"/>
          <w:sz w:val="24"/>
        </w:rPr>
        <w:t> </w:t>
      </w:r>
      <w:r>
        <w:rPr>
          <w:sz w:val="24"/>
        </w:rPr>
        <w:t>a</w:t>
      </w:r>
      <w:r>
        <w:rPr>
          <w:spacing w:val="-9"/>
          <w:sz w:val="24"/>
        </w:rPr>
        <w:t> </w:t>
      </w:r>
      <w:r>
        <w:rPr>
          <w:sz w:val="24"/>
        </w:rPr>
        <w:t>training workshop,</w:t>
      </w:r>
      <w:r>
        <w:rPr>
          <w:spacing w:val="-12"/>
          <w:sz w:val="24"/>
        </w:rPr>
        <w:t> </w:t>
      </w:r>
      <w:r>
        <w:rPr>
          <w:sz w:val="24"/>
        </w:rPr>
        <w:t>after</w:t>
      </w:r>
      <w:r>
        <w:rPr>
          <w:spacing w:val="-12"/>
          <w:sz w:val="24"/>
        </w:rPr>
        <w:t> </w:t>
      </w:r>
      <w:r>
        <w:rPr>
          <w:sz w:val="24"/>
        </w:rPr>
        <w:t>which</w:t>
      </w:r>
      <w:r>
        <w:rPr>
          <w:spacing w:val="-12"/>
          <w:sz w:val="24"/>
        </w:rPr>
        <w:t> </w:t>
      </w:r>
      <w:r>
        <w:rPr>
          <w:sz w:val="24"/>
        </w:rPr>
        <w:t>hands-on</w:t>
      </w:r>
      <w:r>
        <w:rPr>
          <w:spacing w:val="-11"/>
          <w:sz w:val="24"/>
        </w:rPr>
        <w:t> </w:t>
      </w:r>
      <w:r>
        <w:rPr>
          <w:sz w:val="24"/>
        </w:rPr>
        <w:t>science</w:t>
      </w:r>
      <w:r>
        <w:rPr>
          <w:spacing w:val="-12"/>
          <w:sz w:val="24"/>
        </w:rPr>
        <w:t> </w:t>
      </w:r>
      <w:r>
        <w:rPr>
          <w:sz w:val="24"/>
        </w:rPr>
        <w:t>learning</w:t>
      </w:r>
      <w:r>
        <w:rPr>
          <w:spacing w:val="-11"/>
          <w:sz w:val="24"/>
        </w:rPr>
        <w:t> </w:t>
      </w:r>
      <w:r>
        <w:rPr>
          <w:sz w:val="24"/>
        </w:rPr>
        <w:t>events</w:t>
      </w:r>
      <w:r>
        <w:rPr>
          <w:spacing w:val="-12"/>
          <w:sz w:val="24"/>
        </w:rPr>
        <w:t> </w:t>
      </w:r>
      <w:r>
        <w:rPr>
          <w:sz w:val="24"/>
        </w:rPr>
        <w:t>will</w:t>
      </w:r>
      <w:r>
        <w:rPr>
          <w:spacing w:val="-12"/>
          <w:sz w:val="24"/>
        </w:rPr>
        <w:t> </w:t>
      </w:r>
      <w:r>
        <w:rPr>
          <w:sz w:val="24"/>
        </w:rPr>
        <w:t>be</w:t>
      </w:r>
      <w:r>
        <w:rPr>
          <w:spacing w:val="-13"/>
          <w:sz w:val="24"/>
        </w:rPr>
        <w:t> </w:t>
      </w:r>
      <w:r>
        <w:rPr>
          <w:sz w:val="24"/>
        </w:rPr>
        <w:t>organized</w:t>
      </w:r>
      <w:r>
        <w:rPr>
          <w:spacing w:val="-10"/>
          <w:sz w:val="24"/>
        </w:rPr>
        <w:t> </w:t>
      </w:r>
      <w:r>
        <w:rPr>
          <w:sz w:val="24"/>
        </w:rPr>
        <w:t>for</w:t>
      </w:r>
      <w:r>
        <w:rPr>
          <w:spacing w:val="-12"/>
          <w:sz w:val="24"/>
        </w:rPr>
        <w:t> </w:t>
      </w:r>
      <w:r>
        <w:rPr>
          <w:sz w:val="24"/>
        </w:rPr>
        <w:t>students</w:t>
      </w:r>
      <w:r>
        <w:rPr>
          <w:spacing w:val="-12"/>
          <w:sz w:val="24"/>
        </w:rPr>
        <w:t> </w:t>
      </w:r>
      <w:r>
        <w:rPr>
          <w:sz w:val="24"/>
        </w:rPr>
        <w:t>and high-quality science and math teaching materials will be provided to make classroom instruction more engaging.</w:t>
      </w:r>
    </w:p>
    <w:p>
      <w:pPr>
        <w:pStyle w:val="BodyText"/>
        <w:spacing w:before="1"/>
      </w:pPr>
    </w:p>
    <w:p>
      <w:pPr>
        <w:pStyle w:val="Heading1"/>
        <w:numPr>
          <w:ilvl w:val="1"/>
          <w:numId w:val="6"/>
        </w:numPr>
        <w:tabs>
          <w:tab w:pos="1325" w:val="left" w:leader="none"/>
        </w:tabs>
        <w:spacing w:line="240" w:lineRule="auto" w:before="1" w:after="0"/>
        <w:ind w:left="1324" w:right="0" w:hanging="365"/>
        <w:jc w:val="left"/>
      </w:pPr>
      <w:r>
        <w:rPr/>
        <w:t>Basic Education Policy</w:t>
      </w:r>
      <w:r>
        <w:rPr>
          <w:spacing w:val="-1"/>
        </w:rPr>
        <w:t> </w:t>
      </w:r>
      <w:r>
        <w:rPr/>
        <w:t>strengthening</w:t>
      </w:r>
    </w:p>
    <w:p>
      <w:pPr>
        <w:pStyle w:val="BodyText"/>
        <w:rPr>
          <w:b/>
        </w:rPr>
      </w:pPr>
    </w:p>
    <w:p>
      <w:pPr>
        <w:pStyle w:val="BodyText"/>
        <w:ind w:left="960" w:right="973"/>
        <w:jc w:val="both"/>
      </w:pPr>
      <w:r>
        <w:rPr/>
        <w:t>Key aspects of the CTA’s basic education policy (BEP) include an emphasis on teaching and learning of higher order thinking skills and the importance of Tibetan language learning and Tibetan medium instruction. In FY17-18 the program supported talks for parents and other community members on the objectives, principles, and importance of the BEP, a training workshop and mentoring program for teachers, primary classroom improvements and provision of high quality BEP teaching materials for schools including sensorial teaching aids for pre- primary classes and math workbooks and textbooks in Tibetan language. In FY19 the program is continuing to support BEP mentoring for in-service and pre-service teachers, provision of high quality BEP teaching materials for schools including Tibetan language math workbooks and textbooks.</w:t>
      </w:r>
      <w:r>
        <w:rPr>
          <w:spacing w:val="-9"/>
        </w:rPr>
        <w:t> </w:t>
      </w:r>
      <w:r>
        <w:rPr/>
        <w:t>In</w:t>
      </w:r>
      <w:r>
        <w:rPr>
          <w:spacing w:val="-9"/>
        </w:rPr>
        <w:t> </w:t>
      </w:r>
      <w:r>
        <w:rPr/>
        <w:t>addition,</w:t>
      </w:r>
      <w:r>
        <w:rPr>
          <w:spacing w:val="-10"/>
        </w:rPr>
        <w:t> </w:t>
      </w:r>
      <w:r>
        <w:rPr/>
        <w:t>TSRR</w:t>
      </w:r>
      <w:r>
        <w:rPr>
          <w:spacing w:val="-10"/>
        </w:rPr>
        <w:t> </w:t>
      </w:r>
      <w:r>
        <w:rPr/>
        <w:t>is</w:t>
      </w:r>
      <w:r>
        <w:rPr>
          <w:spacing w:val="-7"/>
        </w:rPr>
        <w:t> </w:t>
      </w:r>
      <w:r>
        <w:rPr/>
        <w:t>supporting</w:t>
      </w:r>
      <w:r>
        <w:rPr>
          <w:spacing w:val="-10"/>
        </w:rPr>
        <w:t> </w:t>
      </w:r>
      <w:r>
        <w:rPr/>
        <w:t>a</w:t>
      </w:r>
      <w:r>
        <w:rPr>
          <w:spacing w:val="-8"/>
        </w:rPr>
        <w:t> </w:t>
      </w:r>
      <w:r>
        <w:rPr/>
        <w:t>general</w:t>
      </w:r>
      <w:r>
        <w:rPr>
          <w:spacing w:val="-7"/>
        </w:rPr>
        <w:t> </w:t>
      </w:r>
      <w:r>
        <w:rPr/>
        <w:t>education</w:t>
      </w:r>
      <w:r>
        <w:rPr>
          <w:spacing w:val="-8"/>
        </w:rPr>
        <w:t> </w:t>
      </w:r>
      <w:r>
        <w:rPr/>
        <w:t>conference,</w:t>
      </w:r>
      <w:r>
        <w:rPr>
          <w:spacing w:val="-10"/>
        </w:rPr>
        <w:t> </w:t>
      </w:r>
      <w:r>
        <w:rPr/>
        <w:t>production</w:t>
      </w:r>
      <w:r>
        <w:rPr>
          <w:spacing w:val="-9"/>
        </w:rPr>
        <w:t> </w:t>
      </w:r>
      <w:r>
        <w:rPr/>
        <w:t>of</w:t>
      </w:r>
      <w:r>
        <w:rPr>
          <w:spacing w:val="-8"/>
        </w:rPr>
        <w:t> </w:t>
      </w:r>
      <w:r>
        <w:rPr/>
        <w:t>Tibetan nursery rhyme animation videos, and BEP related workshops for</w:t>
      </w:r>
      <w:r>
        <w:rPr>
          <w:spacing w:val="-6"/>
        </w:rPr>
        <w:t> </w:t>
      </w:r>
      <w:r>
        <w:rPr/>
        <w:t>parents.</w:t>
      </w:r>
    </w:p>
    <w:p>
      <w:pPr>
        <w:pStyle w:val="BodyText"/>
      </w:pPr>
    </w:p>
    <w:p>
      <w:pPr>
        <w:pStyle w:val="Heading1"/>
        <w:spacing w:before="1"/>
        <w:jc w:val="both"/>
      </w:pPr>
      <w:r>
        <w:rPr/>
        <w:t>Activity progress:</w:t>
      </w:r>
    </w:p>
    <w:p>
      <w:pPr>
        <w:pStyle w:val="BodyText"/>
        <w:spacing w:before="11"/>
        <w:rPr>
          <w:b/>
          <w:sz w:val="23"/>
        </w:rPr>
      </w:pPr>
    </w:p>
    <w:p>
      <w:pPr>
        <w:pStyle w:val="ListParagraph"/>
        <w:numPr>
          <w:ilvl w:val="2"/>
          <w:numId w:val="6"/>
        </w:numPr>
        <w:tabs>
          <w:tab w:pos="1592" w:val="left" w:leader="none"/>
        </w:tabs>
        <w:spacing w:line="240" w:lineRule="auto" w:before="0" w:after="0"/>
        <w:ind w:left="1591" w:right="972" w:hanging="360"/>
        <w:jc w:val="both"/>
        <w:rPr>
          <w:sz w:val="24"/>
        </w:rPr>
      </w:pPr>
      <w:r>
        <w:rPr>
          <w:sz w:val="24"/>
        </w:rPr>
        <w:t>Work continued on translating Maria Montessori’s </w:t>
      </w:r>
      <w:r>
        <w:rPr>
          <w:i/>
          <w:sz w:val="24"/>
        </w:rPr>
        <w:t>Education and Peace </w:t>
      </w:r>
      <w:r>
        <w:rPr>
          <w:sz w:val="24"/>
        </w:rPr>
        <w:t>into Tibetan and proofreading Professor Samdhong Rinpoche’s transcribed speeches on BEP. These texts are expected to provide teachers with </w:t>
      </w:r>
      <w:r>
        <w:rPr>
          <w:b/>
          <w:sz w:val="24"/>
        </w:rPr>
        <w:t>BEP-related learning and reference materials</w:t>
      </w:r>
      <w:r>
        <w:rPr>
          <w:sz w:val="24"/>
        </w:rPr>
        <w:t>. Work</w:t>
      </w:r>
      <w:r>
        <w:rPr>
          <w:spacing w:val="-7"/>
          <w:sz w:val="24"/>
        </w:rPr>
        <w:t> </w:t>
      </w:r>
      <w:r>
        <w:rPr>
          <w:sz w:val="24"/>
        </w:rPr>
        <w:t>also</w:t>
      </w:r>
      <w:r>
        <w:rPr>
          <w:spacing w:val="-8"/>
          <w:sz w:val="24"/>
        </w:rPr>
        <w:t> </w:t>
      </w:r>
      <w:r>
        <w:rPr>
          <w:sz w:val="24"/>
        </w:rPr>
        <w:t>continued</w:t>
      </w:r>
      <w:r>
        <w:rPr>
          <w:spacing w:val="-6"/>
          <w:sz w:val="24"/>
        </w:rPr>
        <w:t> </w:t>
      </w:r>
      <w:r>
        <w:rPr>
          <w:sz w:val="24"/>
        </w:rPr>
        <w:t>to</w:t>
      </w:r>
      <w:r>
        <w:rPr>
          <w:spacing w:val="-7"/>
          <w:sz w:val="24"/>
        </w:rPr>
        <w:t> </w:t>
      </w:r>
      <w:r>
        <w:rPr>
          <w:sz w:val="24"/>
        </w:rPr>
        <w:t>produce</w:t>
      </w:r>
      <w:r>
        <w:rPr>
          <w:spacing w:val="-8"/>
          <w:sz w:val="24"/>
        </w:rPr>
        <w:t> </w:t>
      </w:r>
      <w:r>
        <w:rPr>
          <w:sz w:val="24"/>
        </w:rPr>
        <w:t>Tibetan</w:t>
      </w:r>
      <w:r>
        <w:rPr>
          <w:spacing w:val="-7"/>
          <w:sz w:val="24"/>
        </w:rPr>
        <w:t> </w:t>
      </w:r>
      <w:r>
        <w:rPr>
          <w:sz w:val="24"/>
        </w:rPr>
        <w:t>language</w:t>
      </w:r>
      <w:r>
        <w:rPr>
          <w:spacing w:val="-11"/>
          <w:sz w:val="24"/>
        </w:rPr>
        <w:t> </w:t>
      </w:r>
      <w:r>
        <w:rPr>
          <w:sz w:val="24"/>
        </w:rPr>
        <w:t>math</w:t>
      </w:r>
      <w:r>
        <w:rPr>
          <w:spacing w:val="-7"/>
          <w:sz w:val="24"/>
        </w:rPr>
        <w:t> </w:t>
      </w:r>
      <w:r>
        <w:rPr>
          <w:sz w:val="24"/>
        </w:rPr>
        <w:t>workbooks</w:t>
      </w:r>
      <w:r>
        <w:rPr>
          <w:spacing w:val="-9"/>
          <w:sz w:val="24"/>
        </w:rPr>
        <w:t> </w:t>
      </w:r>
      <w:r>
        <w:rPr>
          <w:sz w:val="24"/>
        </w:rPr>
        <w:t>for</w:t>
      </w:r>
      <w:r>
        <w:rPr>
          <w:spacing w:val="-8"/>
          <w:sz w:val="24"/>
        </w:rPr>
        <w:t> </w:t>
      </w:r>
      <w:r>
        <w:rPr>
          <w:sz w:val="24"/>
        </w:rPr>
        <w:t>grades</w:t>
      </w:r>
      <w:r>
        <w:rPr>
          <w:spacing w:val="-5"/>
          <w:sz w:val="24"/>
        </w:rPr>
        <w:t> </w:t>
      </w:r>
      <w:r>
        <w:rPr>
          <w:sz w:val="24"/>
        </w:rPr>
        <w:t>3</w:t>
      </w:r>
      <w:r>
        <w:rPr>
          <w:spacing w:val="-8"/>
          <w:sz w:val="24"/>
        </w:rPr>
        <w:t> </w:t>
      </w:r>
      <w:r>
        <w:rPr>
          <w:sz w:val="24"/>
        </w:rPr>
        <w:t>and</w:t>
      </w:r>
      <w:r>
        <w:rPr>
          <w:spacing w:val="-8"/>
          <w:sz w:val="24"/>
        </w:rPr>
        <w:t> </w:t>
      </w:r>
      <w:r>
        <w:rPr>
          <w:sz w:val="24"/>
        </w:rPr>
        <w:t>6</w:t>
      </w:r>
      <w:r>
        <w:rPr>
          <w:spacing w:val="-7"/>
          <w:sz w:val="24"/>
        </w:rPr>
        <w:t> </w:t>
      </w:r>
      <w:r>
        <w:rPr>
          <w:sz w:val="24"/>
        </w:rPr>
        <w:t>and a Tibetan language math textbook for grade</w:t>
      </w:r>
      <w:r>
        <w:rPr>
          <w:spacing w:val="-5"/>
          <w:sz w:val="24"/>
        </w:rPr>
        <w:t> </w:t>
      </w:r>
      <w:r>
        <w:rPr>
          <w:sz w:val="24"/>
        </w:rPr>
        <w:t>8.</w:t>
      </w:r>
    </w:p>
    <w:p>
      <w:pPr>
        <w:pStyle w:val="BodyText"/>
        <w:spacing w:before="11"/>
        <w:rPr>
          <w:sz w:val="23"/>
        </w:rPr>
      </w:pPr>
    </w:p>
    <w:p>
      <w:pPr>
        <w:pStyle w:val="ListParagraph"/>
        <w:numPr>
          <w:ilvl w:val="2"/>
          <w:numId w:val="6"/>
        </w:numPr>
        <w:tabs>
          <w:tab w:pos="1592" w:val="left" w:leader="none"/>
        </w:tabs>
        <w:spacing w:line="240" w:lineRule="auto" w:before="1" w:after="0"/>
        <w:ind w:left="1591" w:right="971" w:hanging="360"/>
        <w:jc w:val="both"/>
        <w:rPr>
          <w:sz w:val="24"/>
        </w:rPr>
      </w:pPr>
      <w:r>
        <w:rPr>
          <w:sz w:val="24"/>
        </w:rPr>
        <w:t>Production of five animation videos of </w:t>
      </w:r>
      <w:r>
        <w:rPr>
          <w:b/>
          <w:sz w:val="24"/>
        </w:rPr>
        <w:t>Tibetan nursery rhymes </w:t>
      </w:r>
      <w:r>
        <w:rPr>
          <w:sz w:val="24"/>
        </w:rPr>
        <w:t>was completed and the videos were uploaded on the DOE’s Tibetan language website</w:t>
      </w:r>
      <w:r>
        <w:rPr>
          <w:color w:val="0000FF"/>
          <w:sz w:val="24"/>
        </w:rPr>
        <w:t> </w:t>
      </w:r>
      <w:hyperlink r:id="rId26">
        <w:r>
          <w:rPr>
            <w:color w:val="0000FF"/>
            <w:sz w:val="24"/>
            <w:u w:val="single" w:color="0000FF"/>
          </w:rPr>
          <w:t>www.bodyiglobjong.com</w:t>
        </w:r>
      </w:hyperlink>
      <w:r>
        <w:rPr>
          <w:sz w:val="24"/>
        </w:rPr>
        <w:t>. The videos are expected to facilitate Tibetan language instruction in pre-primary classrooms.</w:t>
      </w:r>
    </w:p>
    <w:p>
      <w:pPr>
        <w:pStyle w:val="BodyText"/>
        <w:spacing w:before="2"/>
      </w:pPr>
    </w:p>
    <w:p>
      <w:pPr>
        <w:pStyle w:val="ListParagraph"/>
        <w:numPr>
          <w:ilvl w:val="2"/>
          <w:numId w:val="6"/>
        </w:numPr>
        <w:tabs>
          <w:tab w:pos="1592" w:val="left" w:leader="none"/>
        </w:tabs>
        <w:spacing w:line="240" w:lineRule="auto" w:before="0" w:after="0"/>
        <w:ind w:left="1591" w:right="975" w:hanging="360"/>
        <w:jc w:val="both"/>
        <w:rPr>
          <w:sz w:val="24"/>
        </w:rPr>
      </w:pPr>
      <w:r>
        <w:rPr>
          <w:sz w:val="24"/>
        </w:rPr>
        <w:t>A</w:t>
      </w:r>
      <w:r>
        <w:rPr>
          <w:spacing w:val="-8"/>
          <w:sz w:val="24"/>
        </w:rPr>
        <w:t> </w:t>
      </w:r>
      <w:r>
        <w:rPr>
          <w:sz w:val="24"/>
        </w:rPr>
        <w:t>series</w:t>
      </w:r>
      <w:r>
        <w:rPr>
          <w:spacing w:val="-8"/>
          <w:sz w:val="24"/>
        </w:rPr>
        <w:t> </w:t>
      </w:r>
      <w:r>
        <w:rPr>
          <w:sz w:val="24"/>
        </w:rPr>
        <w:t>of</w:t>
      </w:r>
      <w:r>
        <w:rPr>
          <w:spacing w:val="-7"/>
          <w:sz w:val="24"/>
        </w:rPr>
        <w:t> </w:t>
      </w:r>
      <w:r>
        <w:rPr>
          <w:sz w:val="24"/>
        </w:rPr>
        <w:t>five</w:t>
      </w:r>
      <w:r>
        <w:rPr>
          <w:spacing w:val="-7"/>
          <w:sz w:val="24"/>
        </w:rPr>
        <w:t> </w:t>
      </w:r>
      <w:r>
        <w:rPr>
          <w:sz w:val="24"/>
        </w:rPr>
        <w:t>school-based</w:t>
      </w:r>
      <w:r>
        <w:rPr>
          <w:spacing w:val="-7"/>
          <w:sz w:val="24"/>
        </w:rPr>
        <w:t> </w:t>
      </w:r>
      <w:r>
        <w:rPr>
          <w:b/>
          <w:sz w:val="24"/>
        </w:rPr>
        <w:t>foster</w:t>
      </w:r>
      <w:r>
        <w:rPr>
          <w:b/>
          <w:spacing w:val="-7"/>
          <w:sz w:val="24"/>
        </w:rPr>
        <w:t> </w:t>
      </w:r>
      <w:r>
        <w:rPr>
          <w:b/>
          <w:sz w:val="24"/>
        </w:rPr>
        <w:t>parents</w:t>
      </w:r>
      <w:r>
        <w:rPr>
          <w:b/>
          <w:spacing w:val="-7"/>
          <w:sz w:val="24"/>
        </w:rPr>
        <w:t> </w:t>
      </w:r>
      <w:r>
        <w:rPr>
          <w:b/>
          <w:sz w:val="24"/>
        </w:rPr>
        <w:t>workshops</w:t>
      </w:r>
      <w:r>
        <w:rPr>
          <w:b/>
          <w:spacing w:val="-6"/>
          <w:sz w:val="24"/>
        </w:rPr>
        <w:t> </w:t>
      </w:r>
      <w:r>
        <w:rPr>
          <w:sz w:val="24"/>
        </w:rPr>
        <w:t>were</w:t>
      </w:r>
      <w:r>
        <w:rPr>
          <w:spacing w:val="-7"/>
          <w:sz w:val="24"/>
        </w:rPr>
        <w:t> </w:t>
      </w:r>
      <w:r>
        <w:rPr>
          <w:sz w:val="24"/>
        </w:rPr>
        <w:t>conducted</w:t>
      </w:r>
      <w:r>
        <w:rPr>
          <w:spacing w:val="-6"/>
          <w:sz w:val="24"/>
        </w:rPr>
        <w:t> </w:t>
      </w:r>
      <w:r>
        <w:rPr>
          <w:sz w:val="24"/>
        </w:rPr>
        <w:t>in</w:t>
      </w:r>
      <w:r>
        <w:rPr>
          <w:spacing w:val="-9"/>
          <w:sz w:val="24"/>
        </w:rPr>
        <w:t> </w:t>
      </w:r>
      <w:r>
        <w:rPr>
          <w:sz w:val="24"/>
        </w:rPr>
        <w:t>four</w:t>
      </w:r>
      <w:r>
        <w:rPr>
          <w:spacing w:val="-9"/>
          <w:sz w:val="24"/>
        </w:rPr>
        <w:t> </w:t>
      </w:r>
      <w:r>
        <w:rPr>
          <w:sz w:val="24"/>
        </w:rPr>
        <w:t>residential schools for a total of 104 foster parents. The workshops were organized in partnership with Tibetan Center for Conflict Resolution, Altmind Shift, and Expression India, and covered important parenting related topics including emotional well-being of children, child development, corporal punishment, POCSO Act, child sexual abuse, conflict resolution, and</w:t>
      </w:r>
      <w:r>
        <w:rPr>
          <w:spacing w:val="-4"/>
          <w:sz w:val="24"/>
        </w:rPr>
        <w:t> </w:t>
      </w:r>
      <w:r>
        <w:rPr>
          <w:sz w:val="24"/>
        </w:rPr>
        <w:t>bullying.</w:t>
      </w:r>
    </w:p>
    <w:p>
      <w:pPr>
        <w:spacing w:after="0" w:line="240" w:lineRule="auto"/>
        <w:jc w:val="both"/>
        <w:rPr>
          <w:sz w:val="24"/>
        </w:rPr>
        <w:sectPr>
          <w:pgSz w:w="12240" w:h="15840"/>
          <w:pgMar w:header="0" w:footer="720" w:top="1400" w:bottom="900" w:left="480" w:right="460"/>
        </w:sectPr>
      </w:pPr>
    </w:p>
    <w:p>
      <w:pPr>
        <w:pStyle w:val="ListParagraph"/>
        <w:numPr>
          <w:ilvl w:val="2"/>
          <w:numId w:val="6"/>
        </w:numPr>
        <w:tabs>
          <w:tab w:pos="1592" w:val="left" w:leader="none"/>
        </w:tabs>
        <w:spacing w:line="240" w:lineRule="auto" w:before="60" w:after="0"/>
        <w:ind w:left="1591" w:right="973" w:hanging="360"/>
        <w:jc w:val="both"/>
        <w:rPr>
          <w:sz w:val="24"/>
        </w:rPr>
      </w:pPr>
      <w:r>
        <w:rPr>
          <w:sz w:val="24"/>
        </w:rPr>
        <w:t>Tibetan translation of the </w:t>
      </w:r>
      <w:r>
        <w:rPr>
          <w:b/>
          <w:sz w:val="24"/>
        </w:rPr>
        <w:t>Guidelines for Eliminating Corporal Punishment </w:t>
      </w:r>
      <w:r>
        <w:rPr>
          <w:sz w:val="24"/>
        </w:rPr>
        <w:t>was completed.</w:t>
      </w:r>
      <w:r>
        <w:rPr>
          <w:spacing w:val="-10"/>
          <w:sz w:val="24"/>
        </w:rPr>
        <w:t> </w:t>
      </w:r>
      <w:r>
        <w:rPr>
          <w:sz w:val="24"/>
        </w:rPr>
        <w:t>In</w:t>
      </w:r>
      <w:r>
        <w:rPr>
          <w:spacing w:val="-8"/>
          <w:sz w:val="24"/>
        </w:rPr>
        <w:t> </w:t>
      </w:r>
      <w:r>
        <w:rPr>
          <w:sz w:val="24"/>
        </w:rPr>
        <w:t>the</w:t>
      </w:r>
      <w:r>
        <w:rPr>
          <w:spacing w:val="-9"/>
          <w:sz w:val="24"/>
        </w:rPr>
        <w:t> </w:t>
      </w:r>
      <w:r>
        <w:rPr>
          <w:sz w:val="24"/>
        </w:rPr>
        <w:t>next</w:t>
      </w:r>
      <w:r>
        <w:rPr>
          <w:spacing w:val="-8"/>
          <w:sz w:val="24"/>
        </w:rPr>
        <w:t> </w:t>
      </w:r>
      <w:r>
        <w:rPr>
          <w:sz w:val="24"/>
        </w:rPr>
        <w:t>quarter,</w:t>
      </w:r>
      <w:r>
        <w:rPr>
          <w:spacing w:val="-9"/>
          <w:sz w:val="24"/>
        </w:rPr>
        <w:t> </w:t>
      </w:r>
      <w:r>
        <w:rPr>
          <w:sz w:val="24"/>
        </w:rPr>
        <w:t>the</w:t>
      </w:r>
      <w:r>
        <w:rPr>
          <w:spacing w:val="-8"/>
          <w:sz w:val="24"/>
        </w:rPr>
        <w:t> </w:t>
      </w:r>
      <w:r>
        <w:rPr>
          <w:sz w:val="24"/>
        </w:rPr>
        <w:t>guidelines</w:t>
      </w:r>
      <w:r>
        <w:rPr>
          <w:spacing w:val="-11"/>
          <w:sz w:val="24"/>
        </w:rPr>
        <w:t> </w:t>
      </w:r>
      <w:r>
        <w:rPr>
          <w:sz w:val="24"/>
        </w:rPr>
        <w:t>document</w:t>
      </w:r>
      <w:r>
        <w:rPr>
          <w:spacing w:val="-9"/>
          <w:sz w:val="24"/>
        </w:rPr>
        <w:t> </w:t>
      </w:r>
      <w:r>
        <w:rPr>
          <w:sz w:val="24"/>
        </w:rPr>
        <w:t>will</w:t>
      </w:r>
      <w:r>
        <w:rPr>
          <w:spacing w:val="-9"/>
          <w:sz w:val="24"/>
        </w:rPr>
        <w:t> </w:t>
      </w:r>
      <w:r>
        <w:rPr>
          <w:sz w:val="24"/>
        </w:rPr>
        <w:t>be</w:t>
      </w:r>
      <w:r>
        <w:rPr>
          <w:spacing w:val="-9"/>
          <w:sz w:val="24"/>
        </w:rPr>
        <w:t> </w:t>
      </w:r>
      <w:r>
        <w:rPr>
          <w:sz w:val="24"/>
        </w:rPr>
        <w:t>printed</w:t>
      </w:r>
      <w:r>
        <w:rPr>
          <w:spacing w:val="-8"/>
          <w:sz w:val="24"/>
        </w:rPr>
        <w:t> </w:t>
      </w:r>
      <w:r>
        <w:rPr>
          <w:sz w:val="24"/>
        </w:rPr>
        <w:t>and</w:t>
      </w:r>
      <w:r>
        <w:rPr>
          <w:spacing w:val="-9"/>
          <w:sz w:val="24"/>
        </w:rPr>
        <w:t> </w:t>
      </w:r>
      <w:r>
        <w:rPr>
          <w:sz w:val="24"/>
        </w:rPr>
        <w:t>distributed</w:t>
      </w:r>
      <w:r>
        <w:rPr>
          <w:spacing w:val="-7"/>
          <w:sz w:val="24"/>
        </w:rPr>
        <w:t> </w:t>
      </w:r>
      <w:r>
        <w:rPr>
          <w:sz w:val="24"/>
        </w:rPr>
        <w:t>to all Tibetan schools. School counsellors will conduct sessions on corporal punishment with teachers and staff members based on the</w:t>
      </w:r>
      <w:r>
        <w:rPr>
          <w:spacing w:val="-6"/>
          <w:sz w:val="24"/>
        </w:rPr>
        <w:t> </w:t>
      </w:r>
      <w:r>
        <w:rPr>
          <w:sz w:val="24"/>
        </w:rPr>
        <w:t>guidelines.</w:t>
      </w:r>
    </w:p>
    <w:p>
      <w:pPr>
        <w:pStyle w:val="BodyText"/>
        <w:spacing w:before="11"/>
        <w:rPr>
          <w:sz w:val="23"/>
        </w:rPr>
      </w:pPr>
    </w:p>
    <w:p>
      <w:pPr>
        <w:pStyle w:val="Heading1"/>
        <w:numPr>
          <w:ilvl w:val="1"/>
          <w:numId w:val="6"/>
        </w:numPr>
        <w:tabs>
          <w:tab w:pos="1325" w:val="left" w:leader="none"/>
        </w:tabs>
        <w:spacing w:line="240" w:lineRule="auto" w:before="0" w:after="0"/>
        <w:ind w:left="1324" w:right="0" w:hanging="365"/>
        <w:jc w:val="left"/>
      </w:pPr>
      <w:r>
        <w:rPr/>
        <w:t>School Infrastructure</w:t>
      </w:r>
      <w:r>
        <w:rPr>
          <w:spacing w:val="-3"/>
        </w:rPr>
        <w:t> </w:t>
      </w:r>
      <w:r>
        <w:rPr/>
        <w:t>Improvement</w:t>
      </w:r>
    </w:p>
    <w:p>
      <w:pPr>
        <w:pStyle w:val="BodyText"/>
        <w:spacing w:before="12"/>
        <w:rPr>
          <w:b/>
          <w:sz w:val="23"/>
        </w:rPr>
      </w:pPr>
    </w:p>
    <w:p>
      <w:pPr>
        <w:pStyle w:val="BodyText"/>
        <w:ind w:left="960" w:right="975"/>
        <w:jc w:val="both"/>
      </w:pPr>
      <w:r>
        <w:rPr/>
        <w:t>In 2013 the Government of India (GOI) announced its decision to transfer all GOI administered schools</w:t>
      </w:r>
      <w:r>
        <w:rPr>
          <w:spacing w:val="-16"/>
        </w:rPr>
        <w:t> </w:t>
      </w:r>
      <w:r>
        <w:rPr/>
        <w:t>to</w:t>
      </w:r>
      <w:r>
        <w:rPr>
          <w:spacing w:val="-18"/>
        </w:rPr>
        <w:t> </w:t>
      </w:r>
      <w:r>
        <w:rPr/>
        <w:t>the</w:t>
      </w:r>
      <w:r>
        <w:rPr>
          <w:spacing w:val="-15"/>
        </w:rPr>
        <w:t> </w:t>
      </w:r>
      <w:r>
        <w:rPr/>
        <w:t>CTA</w:t>
      </w:r>
      <w:r>
        <w:rPr>
          <w:spacing w:val="-15"/>
        </w:rPr>
        <w:t> </w:t>
      </w:r>
      <w:r>
        <w:rPr/>
        <w:t>and</w:t>
      </w:r>
      <w:r>
        <w:rPr>
          <w:spacing w:val="-17"/>
        </w:rPr>
        <w:t> </w:t>
      </w:r>
      <w:r>
        <w:rPr/>
        <w:t>to</w:t>
      </w:r>
      <w:r>
        <w:rPr>
          <w:spacing w:val="-18"/>
        </w:rPr>
        <w:t> </w:t>
      </w:r>
      <w:r>
        <w:rPr/>
        <w:t>date</w:t>
      </w:r>
      <w:r>
        <w:rPr>
          <w:spacing w:val="-14"/>
        </w:rPr>
        <w:t> </w:t>
      </w:r>
      <w:r>
        <w:rPr/>
        <w:t>a</w:t>
      </w:r>
      <w:r>
        <w:rPr>
          <w:spacing w:val="-18"/>
        </w:rPr>
        <w:t> </w:t>
      </w:r>
      <w:r>
        <w:rPr/>
        <w:t>total</w:t>
      </w:r>
      <w:r>
        <w:rPr>
          <w:spacing w:val="-16"/>
        </w:rPr>
        <w:t> </w:t>
      </w:r>
      <w:r>
        <w:rPr/>
        <w:t>of</w:t>
      </w:r>
      <w:r>
        <w:rPr>
          <w:spacing w:val="-16"/>
        </w:rPr>
        <w:t> </w:t>
      </w:r>
      <w:r>
        <w:rPr/>
        <w:t>55</w:t>
      </w:r>
      <w:r>
        <w:rPr>
          <w:spacing w:val="-15"/>
        </w:rPr>
        <w:t> </w:t>
      </w:r>
      <w:r>
        <w:rPr/>
        <w:t>schools</w:t>
      </w:r>
      <w:r>
        <w:rPr>
          <w:spacing w:val="-16"/>
        </w:rPr>
        <w:t> </w:t>
      </w:r>
      <w:r>
        <w:rPr/>
        <w:t>were</w:t>
      </w:r>
      <w:r>
        <w:rPr>
          <w:spacing w:val="-15"/>
        </w:rPr>
        <w:t> </w:t>
      </w:r>
      <w:r>
        <w:rPr/>
        <w:t>successfully</w:t>
      </w:r>
      <w:r>
        <w:rPr>
          <w:spacing w:val="-15"/>
        </w:rPr>
        <w:t> </w:t>
      </w:r>
      <w:r>
        <w:rPr/>
        <w:t>transferred</w:t>
      </w:r>
      <w:r>
        <w:rPr>
          <w:spacing w:val="-17"/>
        </w:rPr>
        <w:t> </w:t>
      </w:r>
      <w:r>
        <w:rPr/>
        <w:t>to</w:t>
      </w:r>
      <w:r>
        <w:rPr>
          <w:spacing w:val="-15"/>
        </w:rPr>
        <w:t> </w:t>
      </w:r>
      <w:r>
        <w:rPr/>
        <w:t>the</w:t>
      </w:r>
      <w:r>
        <w:rPr>
          <w:spacing w:val="-14"/>
        </w:rPr>
        <w:t> </w:t>
      </w:r>
      <w:r>
        <w:rPr/>
        <w:t>Sambhota Tibetan Schools Society (STSS), an educational administration under the CTA Department of Education.</w:t>
      </w:r>
      <w:r>
        <w:rPr>
          <w:spacing w:val="-9"/>
        </w:rPr>
        <w:t> </w:t>
      </w:r>
      <w:r>
        <w:rPr/>
        <w:t>Due</w:t>
      </w:r>
      <w:r>
        <w:rPr>
          <w:spacing w:val="-8"/>
        </w:rPr>
        <w:t> </w:t>
      </w:r>
      <w:r>
        <w:rPr/>
        <w:t>to</w:t>
      </w:r>
      <w:r>
        <w:rPr>
          <w:spacing w:val="-6"/>
        </w:rPr>
        <w:t> </w:t>
      </w:r>
      <w:r>
        <w:rPr/>
        <w:t>years</w:t>
      </w:r>
      <w:r>
        <w:rPr>
          <w:spacing w:val="-10"/>
        </w:rPr>
        <w:t> </w:t>
      </w:r>
      <w:r>
        <w:rPr/>
        <w:t>of</w:t>
      </w:r>
      <w:r>
        <w:rPr>
          <w:spacing w:val="-7"/>
        </w:rPr>
        <w:t> </w:t>
      </w:r>
      <w:r>
        <w:rPr/>
        <w:t>poor</w:t>
      </w:r>
      <w:r>
        <w:rPr>
          <w:spacing w:val="-8"/>
        </w:rPr>
        <w:t> </w:t>
      </w:r>
      <w:r>
        <w:rPr/>
        <w:t>infrastructure</w:t>
      </w:r>
      <w:r>
        <w:rPr>
          <w:spacing w:val="-8"/>
        </w:rPr>
        <w:t> </w:t>
      </w:r>
      <w:r>
        <w:rPr/>
        <w:t>maintenance,</w:t>
      </w:r>
      <w:r>
        <w:rPr>
          <w:spacing w:val="-7"/>
        </w:rPr>
        <w:t> </w:t>
      </w:r>
      <w:r>
        <w:rPr/>
        <w:t>however,</w:t>
      </w:r>
      <w:r>
        <w:rPr>
          <w:spacing w:val="-6"/>
        </w:rPr>
        <w:t> </w:t>
      </w:r>
      <w:r>
        <w:rPr/>
        <w:t>many</w:t>
      </w:r>
      <w:r>
        <w:rPr>
          <w:spacing w:val="-7"/>
        </w:rPr>
        <w:t> </w:t>
      </w:r>
      <w:r>
        <w:rPr/>
        <w:t>these</w:t>
      </w:r>
      <w:r>
        <w:rPr>
          <w:spacing w:val="-8"/>
        </w:rPr>
        <w:t> </w:t>
      </w:r>
      <w:r>
        <w:rPr/>
        <w:t>schools</w:t>
      </w:r>
      <w:r>
        <w:rPr>
          <w:spacing w:val="-7"/>
        </w:rPr>
        <w:t> </w:t>
      </w:r>
      <w:r>
        <w:rPr/>
        <w:t>are</w:t>
      </w:r>
      <w:r>
        <w:rPr>
          <w:spacing w:val="-8"/>
        </w:rPr>
        <w:t> </w:t>
      </w:r>
      <w:r>
        <w:rPr/>
        <w:t>in a</w:t>
      </w:r>
      <w:r>
        <w:rPr>
          <w:spacing w:val="-5"/>
        </w:rPr>
        <w:t> </w:t>
      </w:r>
      <w:r>
        <w:rPr/>
        <w:t>deplorable</w:t>
      </w:r>
      <w:r>
        <w:rPr>
          <w:spacing w:val="-3"/>
        </w:rPr>
        <w:t> </w:t>
      </w:r>
      <w:r>
        <w:rPr/>
        <w:t>condition.</w:t>
      </w:r>
      <w:r>
        <w:rPr>
          <w:spacing w:val="-5"/>
        </w:rPr>
        <w:t> </w:t>
      </w:r>
      <w:r>
        <w:rPr/>
        <w:t>In</w:t>
      </w:r>
      <w:r>
        <w:rPr>
          <w:spacing w:val="-4"/>
        </w:rPr>
        <w:t> </w:t>
      </w:r>
      <w:r>
        <w:rPr/>
        <w:t>FY19</w:t>
      </w:r>
      <w:r>
        <w:rPr>
          <w:spacing w:val="-3"/>
        </w:rPr>
        <w:t> </w:t>
      </w:r>
      <w:r>
        <w:rPr/>
        <w:t>TSRR</w:t>
      </w:r>
      <w:r>
        <w:rPr>
          <w:spacing w:val="-5"/>
        </w:rPr>
        <w:t> </w:t>
      </w:r>
      <w:r>
        <w:rPr/>
        <w:t>is</w:t>
      </w:r>
      <w:r>
        <w:rPr>
          <w:spacing w:val="-4"/>
        </w:rPr>
        <w:t> </w:t>
      </w:r>
      <w:r>
        <w:rPr/>
        <w:t>supporting</w:t>
      </w:r>
      <w:r>
        <w:rPr>
          <w:spacing w:val="-5"/>
        </w:rPr>
        <w:t> </w:t>
      </w:r>
      <w:r>
        <w:rPr/>
        <w:t>improved</w:t>
      </w:r>
      <w:r>
        <w:rPr>
          <w:spacing w:val="-3"/>
        </w:rPr>
        <w:t> </w:t>
      </w:r>
      <w:r>
        <w:rPr/>
        <w:t>school</w:t>
      </w:r>
      <w:r>
        <w:rPr>
          <w:spacing w:val="-4"/>
        </w:rPr>
        <w:t> </w:t>
      </w:r>
      <w:r>
        <w:rPr/>
        <w:t>infrastructure</w:t>
      </w:r>
      <w:r>
        <w:rPr>
          <w:spacing w:val="-4"/>
        </w:rPr>
        <w:t> </w:t>
      </w:r>
      <w:r>
        <w:rPr/>
        <w:t>in</w:t>
      </w:r>
      <w:r>
        <w:rPr>
          <w:spacing w:val="-3"/>
        </w:rPr>
        <w:t> </w:t>
      </w:r>
      <w:r>
        <w:rPr/>
        <w:t>eight</w:t>
      </w:r>
      <w:r>
        <w:rPr>
          <w:spacing w:val="-3"/>
        </w:rPr>
        <w:t> </w:t>
      </w:r>
      <w:r>
        <w:rPr/>
        <w:t>of</w:t>
      </w:r>
      <w:r>
        <w:rPr>
          <w:spacing w:val="-6"/>
        </w:rPr>
        <w:t> </w:t>
      </w:r>
      <w:r>
        <w:rPr/>
        <w:t>the schools recently transferred to STSS, including furnishing classrooms and administrative offices with furniture including benches, desks, chairs and tables, replacing broken classroom doors, windows, and toilet urinals, procuring electrical supplies and materials including tube lights, wires, switches and sockets, and improving social science teaching and learning</w:t>
      </w:r>
      <w:r>
        <w:rPr>
          <w:spacing w:val="-19"/>
        </w:rPr>
        <w:t> </w:t>
      </w:r>
      <w:r>
        <w:rPr/>
        <w:t>materials.</w:t>
      </w:r>
    </w:p>
    <w:p>
      <w:pPr>
        <w:pStyle w:val="BodyText"/>
        <w:spacing w:before="1"/>
      </w:pPr>
    </w:p>
    <w:p>
      <w:pPr>
        <w:pStyle w:val="Heading1"/>
        <w:jc w:val="both"/>
      </w:pPr>
      <w:r>
        <w:rPr/>
        <w:t>Activity progress:</w:t>
      </w:r>
    </w:p>
    <w:p>
      <w:pPr>
        <w:pStyle w:val="BodyText"/>
        <w:rPr>
          <w:b/>
        </w:rPr>
      </w:pPr>
    </w:p>
    <w:p>
      <w:pPr>
        <w:pStyle w:val="ListParagraph"/>
        <w:numPr>
          <w:ilvl w:val="2"/>
          <w:numId w:val="6"/>
        </w:numPr>
        <w:tabs>
          <w:tab w:pos="1592" w:val="left" w:leader="none"/>
        </w:tabs>
        <w:spacing w:line="240" w:lineRule="auto" w:before="0" w:after="0"/>
        <w:ind w:left="1591" w:right="972" w:hanging="360"/>
        <w:jc w:val="both"/>
        <w:rPr>
          <w:sz w:val="24"/>
        </w:rPr>
      </w:pPr>
      <w:r>
        <w:rPr>
          <w:sz w:val="24"/>
        </w:rPr>
        <w:t>Work began to improve school infrastructure and facilities in seven Tibetan schools with the repair and replacement of broken doors, windows and urinals, furnishing classrooms with desks, chairs and notice boards, and procuring electrical supplies and teaching and learning resources. STS Gurupura received 90 sports equipment items including a table tennis board, basketballs, chess boards, stop watches, football pumps and cricket</w:t>
      </w:r>
      <w:r>
        <w:rPr>
          <w:spacing w:val="-29"/>
          <w:sz w:val="24"/>
        </w:rPr>
        <w:t> </w:t>
      </w:r>
      <w:r>
        <w:rPr>
          <w:sz w:val="24"/>
        </w:rPr>
        <w:t>bats.</w:t>
      </w:r>
    </w:p>
    <w:p>
      <w:pPr>
        <w:pStyle w:val="BodyText"/>
        <w:spacing w:before="1"/>
      </w:pPr>
    </w:p>
    <w:p>
      <w:pPr>
        <w:pStyle w:val="Heading1"/>
        <w:spacing w:before="1"/>
        <w:jc w:val="both"/>
      </w:pPr>
      <w:bookmarkStart w:name="_TOC_250007" w:id="7"/>
      <w:bookmarkEnd w:id="7"/>
      <w:r>
        <w:rPr/>
        <w:t>KRA5: Access to Higher Education</w:t>
      </w:r>
    </w:p>
    <w:p>
      <w:pPr>
        <w:pStyle w:val="BodyText"/>
        <w:spacing w:before="11"/>
        <w:rPr>
          <w:b/>
          <w:sz w:val="23"/>
        </w:rPr>
      </w:pPr>
    </w:p>
    <w:p>
      <w:pPr>
        <w:pStyle w:val="BodyText"/>
        <w:ind w:left="960" w:right="973"/>
        <w:jc w:val="both"/>
      </w:pPr>
      <w:r>
        <w:rPr/>
        <w:t>In</w:t>
      </w:r>
      <w:r>
        <w:rPr>
          <w:spacing w:val="-8"/>
        </w:rPr>
        <w:t> </w:t>
      </w:r>
      <w:r>
        <w:rPr/>
        <w:t>2012-17,</w:t>
      </w:r>
      <w:r>
        <w:rPr>
          <w:spacing w:val="-10"/>
        </w:rPr>
        <w:t> </w:t>
      </w:r>
      <w:r>
        <w:rPr/>
        <w:t>USAID-funded</w:t>
      </w:r>
      <w:r>
        <w:rPr>
          <w:spacing w:val="-7"/>
        </w:rPr>
        <w:t> </w:t>
      </w:r>
      <w:r>
        <w:rPr/>
        <w:t>scholarships</w:t>
      </w:r>
      <w:r>
        <w:rPr>
          <w:spacing w:val="-10"/>
        </w:rPr>
        <w:t> </w:t>
      </w:r>
      <w:r>
        <w:rPr/>
        <w:t>significantly</w:t>
      </w:r>
      <w:r>
        <w:rPr>
          <w:spacing w:val="-8"/>
        </w:rPr>
        <w:t> </w:t>
      </w:r>
      <w:r>
        <w:rPr/>
        <w:t>increased</w:t>
      </w:r>
      <w:r>
        <w:rPr>
          <w:spacing w:val="-10"/>
        </w:rPr>
        <w:t> </w:t>
      </w:r>
      <w:r>
        <w:rPr/>
        <w:t>the</w:t>
      </w:r>
      <w:r>
        <w:rPr>
          <w:spacing w:val="-9"/>
        </w:rPr>
        <w:t> </w:t>
      </w:r>
      <w:r>
        <w:rPr/>
        <w:t>number</w:t>
      </w:r>
      <w:r>
        <w:rPr>
          <w:spacing w:val="-9"/>
        </w:rPr>
        <w:t> </w:t>
      </w:r>
      <w:r>
        <w:rPr/>
        <w:t>of</w:t>
      </w:r>
      <w:r>
        <w:rPr>
          <w:spacing w:val="-8"/>
        </w:rPr>
        <w:t> </w:t>
      </w:r>
      <w:r>
        <w:rPr/>
        <w:t>Tibetan</w:t>
      </w:r>
      <w:r>
        <w:rPr>
          <w:spacing w:val="-9"/>
        </w:rPr>
        <w:t> </w:t>
      </w:r>
      <w:r>
        <w:rPr/>
        <w:t>college</w:t>
      </w:r>
      <w:r>
        <w:rPr>
          <w:spacing w:val="-9"/>
        </w:rPr>
        <w:t> </w:t>
      </w:r>
      <w:r>
        <w:rPr/>
        <w:t>and graduate students able to access higher education, and supported career counseling and test preparation coaching to help students improve their competitiveness in gaining admission. In FY17-18, TSRR continued to support scholarships and test prep coaching as well as career counseling in Tibetan schools. Phase II of this component began in</w:t>
      </w:r>
      <w:r>
        <w:rPr>
          <w:spacing w:val="-8"/>
        </w:rPr>
        <w:t> </w:t>
      </w:r>
      <w:r>
        <w:rPr/>
        <w:t>FY19.</w:t>
      </w:r>
    </w:p>
    <w:p>
      <w:pPr>
        <w:pStyle w:val="BodyText"/>
        <w:spacing w:before="11"/>
        <w:rPr>
          <w:sz w:val="23"/>
        </w:rPr>
      </w:pPr>
    </w:p>
    <w:p>
      <w:pPr>
        <w:pStyle w:val="Heading1"/>
        <w:numPr>
          <w:ilvl w:val="1"/>
          <w:numId w:val="7"/>
        </w:numPr>
        <w:tabs>
          <w:tab w:pos="1325" w:val="left" w:leader="none"/>
        </w:tabs>
        <w:spacing w:line="240" w:lineRule="auto" w:before="1" w:after="0"/>
        <w:ind w:left="1324" w:right="0" w:hanging="365"/>
        <w:jc w:val="left"/>
      </w:pPr>
      <w:r>
        <w:rPr/>
        <w:t>Higher Education</w:t>
      </w:r>
      <w:r>
        <w:rPr>
          <w:spacing w:val="1"/>
        </w:rPr>
        <w:t> </w:t>
      </w:r>
      <w:r>
        <w:rPr/>
        <w:t>Scholarships</w:t>
      </w:r>
    </w:p>
    <w:p>
      <w:pPr>
        <w:pStyle w:val="BodyText"/>
        <w:rPr>
          <w:b/>
        </w:rPr>
      </w:pPr>
    </w:p>
    <w:p>
      <w:pPr>
        <w:pStyle w:val="BodyText"/>
        <w:ind w:left="960" w:right="977"/>
        <w:jc w:val="both"/>
      </w:pPr>
      <w:r>
        <w:rPr/>
        <w:t>In FY19 TSRR is providing higher education scholarships to undergraduate and postgraduate students</w:t>
      </w:r>
      <w:r>
        <w:rPr>
          <w:spacing w:val="-10"/>
        </w:rPr>
        <w:t> </w:t>
      </w:r>
      <w:r>
        <w:rPr/>
        <w:t>pursuing</w:t>
      </w:r>
      <w:r>
        <w:rPr>
          <w:spacing w:val="-6"/>
        </w:rPr>
        <w:t> </w:t>
      </w:r>
      <w:r>
        <w:rPr/>
        <w:t>various</w:t>
      </w:r>
      <w:r>
        <w:rPr>
          <w:spacing w:val="-7"/>
        </w:rPr>
        <w:t> </w:t>
      </w:r>
      <w:r>
        <w:rPr/>
        <w:t>liberal</w:t>
      </w:r>
      <w:r>
        <w:rPr>
          <w:spacing w:val="-6"/>
        </w:rPr>
        <w:t> </w:t>
      </w:r>
      <w:r>
        <w:rPr/>
        <w:t>arts,</w:t>
      </w:r>
      <w:r>
        <w:rPr>
          <w:spacing w:val="-7"/>
        </w:rPr>
        <w:t> </w:t>
      </w:r>
      <w:r>
        <w:rPr/>
        <w:t>professional,</w:t>
      </w:r>
      <w:r>
        <w:rPr>
          <w:spacing w:val="-6"/>
        </w:rPr>
        <w:t> </w:t>
      </w:r>
      <w:r>
        <w:rPr/>
        <w:t>and</w:t>
      </w:r>
      <w:r>
        <w:rPr>
          <w:spacing w:val="-8"/>
        </w:rPr>
        <w:t> </w:t>
      </w:r>
      <w:r>
        <w:rPr/>
        <w:t>nonprofessional</w:t>
      </w:r>
      <w:r>
        <w:rPr>
          <w:spacing w:val="-6"/>
        </w:rPr>
        <w:t> </w:t>
      </w:r>
      <w:r>
        <w:rPr/>
        <w:t>degrees</w:t>
      </w:r>
      <w:r>
        <w:rPr>
          <w:spacing w:val="-7"/>
        </w:rPr>
        <w:t> </w:t>
      </w:r>
      <w:r>
        <w:rPr/>
        <w:t>at</w:t>
      </w:r>
      <w:r>
        <w:rPr>
          <w:spacing w:val="-6"/>
        </w:rPr>
        <w:t> </w:t>
      </w:r>
      <w:r>
        <w:rPr/>
        <w:t>a</w:t>
      </w:r>
      <w:r>
        <w:rPr>
          <w:spacing w:val="-6"/>
        </w:rPr>
        <w:t> </w:t>
      </w:r>
      <w:r>
        <w:rPr/>
        <w:t>wide</w:t>
      </w:r>
      <w:r>
        <w:rPr>
          <w:spacing w:val="-8"/>
        </w:rPr>
        <w:t> </w:t>
      </w:r>
      <w:r>
        <w:rPr/>
        <w:t>range of colleges and universities in</w:t>
      </w:r>
      <w:r>
        <w:rPr>
          <w:spacing w:val="3"/>
        </w:rPr>
        <w:t> </w:t>
      </w:r>
      <w:r>
        <w:rPr/>
        <w:t>India.</w:t>
      </w:r>
    </w:p>
    <w:p>
      <w:pPr>
        <w:pStyle w:val="BodyText"/>
        <w:spacing w:before="1"/>
      </w:pPr>
    </w:p>
    <w:p>
      <w:pPr>
        <w:pStyle w:val="Heading1"/>
        <w:spacing w:before="1"/>
        <w:jc w:val="both"/>
      </w:pPr>
      <w:r>
        <w:rPr/>
        <w:t>Activity progress:</w:t>
      </w:r>
    </w:p>
    <w:p>
      <w:pPr>
        <w:pStyle w:val="BodyText"/>
        <w:spacing w:before="11"/>
        <w:rPr>
          <w:b/>
          <w:sz w:val="23"/>
        </w:rPr>
      </w:pPr>
    </w:p>
    <w:p>
      <w:pPr>
        <w:pStyle w:val="ListParagraph"/>
        <w:numPr>
          <w:ilvl w:val="2"/>
          <w:numId w:val="7"/>
        </w:numPr>
        <w:tabs>
          <w:tab w:pos="1681" w:val="left" w:leader="none"/>
        </w:tabs>
        <w:spacing w:line="240" w:lineRule="auto" w:before="1" w:after="0"/>
        <w:ind w:left="1680" w:right="973" w:hanging="360"/>
        <w:jc w:val="both"/>
        <w:rPr>
          <w:rFonts w:ascii="Wingdings" w:hAnsi="Wingdings"/>
          <w:sz w:val="24"/>
        </w:rPr>
      </w:pPr>
      <w:r>
        <w:rPr>
          <w:sz w:val="24"/>
        </w:rPr>
        <w:t>259 students continued receiving </w:t>
      </w:r>
      <w:r>
        <w:rPr>
          <w:b/>
          <w:sz w:val="24"/>
        </w:rPr>
        <w:t>higher education scholarships, </w:t>
      </w:r>
      <w:r>
        <w:rPr>
          <w:sz w:val="24"/>
        </w:rPr>
        <w:t>and nine additional students began receiving new scholarships to pursue undergraduate, graduate</w:t>
      </w:r>
      <w:r>
        <w:rPr>
          <w:spacing w:val="42"/>
          <w:sz w:val="24"/>
        </w:rPr>
        <w:t> </w:t>
      </w:r>
      <w:r>
        <w:rPr>
          <w:sz w:val="24"/>
        </w:rPr>
        <w:t>and</w:t>
      </w:r>
    </w:p>
    <w:p>
      <w:pPr>
        <w:spacing w:after="0" w:line="240" w:lineRule="auto"/>
        <w:jc w:val="both"/>
        <w:rPr>
          <w:rFonts w:ascii="Wingdings" w:hAnsi="Wingdings"/>
          <w:sz w:val="24"/>
        </w:rPr>
        <w:sectPr>
          <w:pgSz w:w="12240" w:h="15840"/>
          <w:pgMar w:header="0" w:footer="720" w:top="1380" w:bottom="900" w:left="480" w:right="460"/>
        </w:sectPr>
      </w:pPr>
    </w:p>
    <w:p>
      <w:pPr>
        <w:pStyle w:val="BodyText"/>
        <w:spacing w:before="40"/>
        <w:ind w:left="1680" w:right="774"/>
      </w:pPr>
      <w:r>
        <w:rPr/>
        <w:t>professional degrees. Of the 268 students, 39% are post graduate candidates, 57% are female, and 8% are residents of Nepal. One student is a resident of Bhutan.</w:t>
      </w:r>
    </w:p>
    <w:p>
      <w:pPr>
        <w:pStyle w:val="BodyText"/>
        <w:spacing w:before="11"/>
        <w:rPr>
          <w:sz w:val="23"/>
        </w:rPr>
      </w:pPr>
    </w:p>
    <w:p>
      <w:pPr>
        <w:pStyle w:val="ListParagraph"/>
        <w:numPr>
          <w:ilvl w:val="2"/>
          <w:numId w:val="7"/>
        </w:numPr>
        <w:tabs>
          <w:tab w:pos="1681" w:val="left" w:leader="none"/>
        </w:tabs>
        <w:spacing w:line="240" w:lineRule="auto" w:before="0" w:after="0"/>
        <w:ind w:left="1680" w:right="971" w:hanging="360"/>
        <w:jc w:val="both"/>
        <w:rPr>
          <w:rFonts w:ascii="Wingdings" w:hAnsi="Wingdings"/>
          <w:sz w:val="24"/>
        </w:rPr>
      </w:pPr>
      <w:r>
        <w:rPr>
          <w:sz w:val="24"/>
        </w:rPr>
        <w:t>A team of consultants and TTF’s education coordinator completed data collection and analysis for an ongoing </w:t>
      </w:r>
      <w:r>
        <w:rPr>
          <w:b/>
          <w:sz w:val="24"/>
        </w:rPr>
        <w:t>DOE scholarship policy review</w:t>
      </w:r>
      <w:r>
        <w:rPr>
          <w:sz w:val="24"/>
        </w:rPr>
        <w:t>. The team analyzed data from focus group discussions and an online survey of 586 scholarship recipients and potential applicants, and prepared an initial draft report. In the next quarter, consultants will hold a meeting with DOE officials to seek their feedback on the report, after which they will make a final presentation highlighting the key findings and</w:t>
      </w:r>
      <w:r>
        <w:rPr>
          <w:spacing w:val="-15"/>
          <w:sz w:val="24"/>
        </w:rPr>
        <w:t> </w:t>
      </w:r>
      <w:r>
        <w:rPr>
          <w:sz w:val="24"/>
        </w:rPr>
        <w:t>recommendations.</w:t>
      </w:r>
    </w:p>
    <w:p>
      <w:pPr>
        <w:pStyle w:val="BodyText"/>
        <w:spacing w:before="1"/>
      </w:pPr>
    </w:p>
    <w:p>
      <w:pPr>
        <w:pStyle w:val="Heading1"/>
        <w:numPr>
          <w:ilvl w:val="1"/>
          <w:numId w:val="7"/>
        </w:numPr>
        <w:tabs>
          <w:tab w:pos="1323" w:val="left" w:leader="none"/>
        </w:tabs>
        <w:spacing w:line="240" w:lineRule="auto" w:before="1" w:after="0"/>
        <w:ind w:left="1322" w:right="0" w:hanging="363"/>
        <w:jc w:val="left"/>
      </w:pPr>
      <w:r>
        <w:rPr/>
        <w:t>Test Preparation</w:t>
      </w:r>
      <w:r>
        <w:rPr>
          <w:spacing w:val="1"/>
        </w:rPr>
        <w:t> </w:t>
      </w:r>
      <w:r>
        <w:rPr/>
        <w:t>Coaching</w:t>
      </w:r>
    </w:p>
    <w:p>
      <w:pPr>
        <w:pStyle w:val="BodyText"/>
        <w:rPr>
          <w:b/>
        </w:rPr>
      </w:pPr>
    </w:p>
    <w:p>
      <w:pPr>
        <w:pStyle w:val="BodyText"/>
        <w:ind w:left="960" w:right="973"/>
        <w:jc w:val="both"/>
      </w:pPr>
      <w:r>
        <w:rPr/>
        <w:t>TSRR supports test preparation coaching to address competitive admission hurdles faced by students</w:t>
      </w:r>
      <w:r>
        <w:rPr>
          <w:spacing w:val="-7"/>
        </w:rPr>
        <w:t> </w:t>
      </w:r>
      <w:r>
        <w:rPr/>
        <w:t>aspiring</w:t>
      </w:r>
      <w:r>
        <w:rPr>
          <w:spacing w:val="-5"/>
        </w:rPr>
        <w:t> </w:t>
      </w:r>
      <w:r>
        <w:rPr/>
        <w:t>to</w:t>
      </w:r>
      <w:r>
        <w:rPr>
          <w:spacing w:val="-4"/>
        </w:rPr>
        <w:t> </w:t>
      </w:r>
      <w:r>
        <w:rPr/>
        <w:t>pursue</w:t>
      </w:r>
      <w:r>
        <w:rPr>
          <w:spacing w:val="-3"/>
        </w:rPr>
        <w:t> </w:t>
      </w:r>
      <w:r>
        <w:rPr/>
        <w:t>medical</w:t>
      </w:r>
      <w:r>
        <w:rPr>
          <w:spacing w:val="-5"/>
        </w:rPr>
        <w:t> </w:t>
      </w:r>
      <w:r>
        <w:rPr/>
        <w:t>and</w:t>
      </w:r>
      <w:r>
        <w:rPr>
          <w:spacing w:val="-4"/>
        </w:rPr>
        <w:t> </w:t>
      </w:r>
      <w:r>
        <w:rPr/>
        <w:t>engineering</w:t>
      </w:r>
      <w:r>
        <w:rPr>
          <w:spacing w:val="-4"/>
        </w:rPr>
        <w:t> </w:t>
      </w:r>
      <w:r>
        <w:rPr/>
        <w:t>studies.</w:t>
      </w:r>
      <w:r>
        <w:rPr>
          <w:spacing w:val="-6"/>
        </w:rPr>
        <w:t> </w:t>
      </w:r>
      <w:r>
        <w:rPr/>
        <w:t>Coaching</w:t>
      </w:r>
      <w:r>
        <w:rPr>
          <w:spacing w:val="-4"/>
        </w:rPr>
        <w:t> </w:t>
      </w:r>
      <w:r>
        <w:rPr/>
        <w:t>is</w:t>
      </w:r>
      <w:r>
        <w:rPr>
          <w:spacing w:val="-5"/>
        </w:rPr>
        <w:t> </w:t>
      </w:r>
      <w:r>
        <w:rPr/>
        <w:t>also</w:t>
      </w:r>
      <w:r>
        <w:rPr>
          <w:spacing w:val="-5"/>
        </w:rPr>
        <w:t> </w:t>
      </w:r>
      <w:r>
        <w:rPr/>
        <w:t>provided</w:t>
      </w:r>
      <w:r>
        <w:rPr>
          <w:spacing w:val="-6"/>
        </w:rPr>
        <w:t> </w:t>
      </w:r>
      <w:r>
        <w:rPr/>
        <w:t>for</w:t>
      </w:r>
      <w:r>
        <w:rPr>
          <w:spacing w:val="-5"/>
        </w:rPr>
        <w:t> </w:t>
      </w:r>
      <w:r>
        <w:rPr/>
        <w:t>grade 10</w:t>
      </w:r>
      <w:r>
        <w:rPr>
          <w:spacing w:val="-13"/>
        </w:rPr>
        <w:t> </w:t>
      </w:r>
      <w:r>
        <w:rPr/>
        <w:t>and</w:t>
      </w:r>
      <w:r>
        <w:rPr>
          <w:spacing w:val="-13"/>
        </w:rPr>
        <w:t> </w:t>
      </w:r>
      <w:r>
        <w:rPr/>
        <w:t>12</w:t>
      </w:r>
      <w:r>
        <w:rPr>
          <w:spacing w:val="-14"/>
        </w:rPr>
        <w:t> </w:t>
      </w:r>
      <w:r>
        <w:rPr/>
        <w:t>students</w:t>
      </w:r>
      <w:r>
        <w:rPr>
          <w:spacing w:val="-15"/>
        </w:rPr>
        <w:t> </w:t>
      </w:r>
      <w:r>
        <w:rPr/>
        <w:t>to</w:t>
      </w:r>
      <w:r>
        <w:rPr>
          <w:spacing w:val="-15"/>
        </w:rPr>
        <w:t> </w:t>
      </w:r>
      <w:r>
        <w:rPr/>
        <w:t>prepare</w:t>
      </w:r>
      <w:r>
        <w:rPr>
          <w:spacing w:val="-16"/>
        </w:rPr>
        <w:t> </w:t>
      </w:r>
      <w:r>
        <w:rPr/>
        <w:t>for</w:t>
      </w:r>
      <w:r>
        <w:rPr>
          <w:spacing w:val="-15"/>
        </w:rPr>
        <w:t> </w:t>
      </w:r>
      <w:r>
        <w:rPr/>
        <w:t>the</w:t>
      </w:r>
      <w:r>
        <w:rPr>
          <w:spacing w:val="-13"/>
        </w:rPr>
        <w:t> </w:t>
      </w:r>
      <w:r>
        <w:rPr/>
        <w:t>All</w:t>
      </w:r>
      <w:r>
        <w:rPr>
          <w:spacing w:val="-13"/>
        </w:rPr>
        <w:t> </w:t>
      </w:r>
      <w:r>
        <w:rPr/>
        <w:t>India</w:t>
      </w:r>
      <w:r>
        <w:rPr>
          <w:spacing w:val="-13"/>
        </w:rPr>
        <w:t> </w:t>
      </w:r>
      <w:r>
        <w:rPr/>
        <w:t>Secondary</w:t>
      </w:r>
      <w:r>
        <w:rPr>
          <w:spacing w:val="-15"/>
        </w:rPr>
        <w:t> </w:t>
      </w:r>
      <w:r>
        <w:rPr/>
        <w:t>School</w:t>
      </w:r>
      <w:r>
        <w:rPr>
          <w:spacing w:val="-13"/>
        </w:rPr>
        <w:t> </w:t>
      </w:r>
      <w:r>
        <w:rPr/>
        <w:t>Examination</w:t>
      </w:r>
      <w:r>
        <w:rPr>
          <w:spacing w:val="-14"/>
        </w:rPr>
        <w:t> </w:t>
      </w:r>
      <w:r>
        <w:rPr/>
        <w:t>(AISSE)</w:t>
      </w:r>
      <w:r>
        <w:rPr>
          <w:spacing w:val="-14"/>
        </w:rPr>
        <w:t> </w:t>
      </w:r>
      <w:r>
        <w:rPr/>
        <w:t>and</w:t>
      </w:r>
      <w:r>
        <w:rPr>
          <w:spacing w:val="-13"/>
        </w:rPr>
        <w:t> </w:t>
      </w:r>
      <w:r>
        <w:rPr/>
        <w:t>All</w:t>
      </w:r>
      <w:r>
        <w:rPr>
          <w:spacing w:val="-14"/>
        </w:rPr>
        <w:t> </w:t>
      </w:r>
      <w:r>
        <w:rPr/>
        <w:t>India Secondary School Certificate Examination (AISSCE), centralized high stakes tests conducted by India’s Central Board of Secondary Education</w:t>
      </w:r>
      <w:r>
        <w:rPr>
          <w:spacing w:val="-5"/>
        </w:rPr>
        <w:t> </w:t>
      </w:r>
      <w:r>
        <w:rPr/>
        <w:t>(CBSE).</w:t>
      </w:r>
    </w:p>
    <w:p>
      <w:pPr>
        <w:pStyle w:val="BodyText"/>
        <w:spacing w:before="11"/>
        <w:rPr>
          <w:sz w:val="23"/>
        </w:rPr>
      </w:pPr>
    </w:p>
    <w:p>
      <w:pPr>
        <w:pStyle w:val="Heading1"/>
        <w:jc w:val="both"/>
      </w:pPr>
      <w:r>
        <w:rPr/>
        <w:t>Activity progress:</w:t>
      </w:r>
    </w:p>
    <w:p>
      <w:pPr>
        <w:pStyle w:val="BodyText"/>
        <w:spacing w:before="12"/>
        <w:rPr>
          <w:b/>
          <w:sz w:val="23"/>
        </w:rPr>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91 secondary students at three schools continued receiving </w:t>
      </w:r>
      <w:r>
        <w:rPr>
          <w:b/>
          <w:sz w:val="24"/>
        </w:rPr>
        <w:t>after-class coaching </w:t>
      </w:r>
      <w:r>
        <w:rPr>
          <w:sz w:val="24"/>
        </w:rPr>
        <w:t>to prepare for the Joint Entrance Examination (JEE), a highly competitive exam required for admission to India’s most selective engineering schools. This program was designed by Avanti</w:t>
      </w:r>
      <w:r>
        <w:rPr>
          <w:spacing w:val="-12"/>
          <w:sz w:val="24"/>
        </w:rPr>
        <w:t> </w:t>
      </w:r>
      <w:r>
        <w:rPr>
          <w:sz w:val="24"/>
        </w:rPr>
        <w:t>Fellows,</w:t>
      </w:r>
      <w:r>
        <w:rPr>
          <w:spacing w:val="-11"/>
          <w:sz w:val="24"/>
        </w:rPr>
        <w:t> </w:t>
      </w:r>
      <w:r>
        <w:rPr>
          <w:sz w:val="24"/>
        </w:rPr>
        <w:t>an</w:t>
      </w:r>
      <w:r>
        <w:rPr>
          <w:spacing w:val="-12"/>
          <w:sz w:val="24"/>
        </w:rPr>
        <w:t> </w:t>
      </w:r>
      <w:r>
        <w:rPr>
          <w:sz w:val="24"/>
        </w:rPr>
        <w:t>educational</w:t>
      </w:r>
      <w:r>
        <w:rPr>
          <w:spacing w:val="-13"/>
          <w:sz w:val="24"/>
        </w:rPr>
        <w:t> </w:t>
      </w:r>
      <w:r>
        <w:rPr>
          <w:sz w:val="24"/>
        </w:rPr>
        <w:t>organization</w:t>
      </w:r>
      <w:r>
        <w:rPr>
          <w:spacing w:val="-11"/>
          <w:sz w:val="24"/>
        </w:rPr>
        <w:t> </w:t>
      </w:r>
      <w:r>
        <w:rPr>
          <w:sz w:val="24"/>
        </w:rPr>
        <w:t>in</w:t>
      </w:r>
      <w:r>
        <w:rPr>
          <w:spacing w:val="-13"/>
          <w:sz w:val="24"/>
        </w:rPr>
        <w:t> </w:t>
      </w:r>
      <w:r>
        <w:rPr>
          <w:sz w:val="24"/>
        </w:rPr>
        <w:t>Delhi</w:t>
      </w:r>
      <w:r>
        <w:rPr>
          <w:spacing w:val="-11"/>
          <w:sz w:val="24"/>
        </w:rPr>
        <w:t> </w:t>
      </w:r>
      <w:r>
        <w:rPr>
          <w:sz w:val="24"/>
        </w:rPr>
        <w:t>that</w:t>
      </w:r>
      <w:r>
        <w:rPr>
          <w:spacing w:val="-12"/>
          <w:sz w:val="24"/>
        </w:rPr>
        <w:t> </w:t>
      </w:r>
      <w:r>
        <w:rPr>
          <w:sz w:val="24"/>
        </w:rPr>
        <w:t>specialized</w:t>
      </w:r>
      <w:r>
        <w:rPr>
          <w:spacing w:val="-12"/>
          <w:sz w:val="24"/>
        </w:rPr>
        <w:t> </w:t>
      </w:r>
      <w:r>
        <w:rPr>
          <w:sz w:val="24"/>
        </w:rPr>
        <w:t>in</w:t>
      </w:r>
      <w:r>
        <w:rPr>
          <w:spacing w:val="-10"/>
          <w:sz w:val="24"/>
        </w:rPr>
        <w:t> </w:t>
      </w:r>
      <w:r>
        <w:rPr>
          <w:sz w:val="24"/>
        </w:rPr>
        <w:t>JEE</w:t>
      </w:r>
      <w:r>
        <w:rPr>
          <w:spacing w:val="-13"/>
          <w:sz w:val="24"/>
        </w:rPr>
        <w:t> </w:t>
      </w:r>
      <w:r>
        <w:rPr>
          <w:sz w:val="24"/>
        </w:rPr>
        <w:t>preparation</w:t>
      </w:r>
      <w:r>
        <w:rPr>
          <w:spacing w:val="-14"/>
          <w:sz w:val="24"/>
        </w:rPr>
        <w:t> </w:t>
      </w:r>
      <w:r>
        <w:rPr>
          <w:sz w:val="24"/>
        </w:rPr>
        <w:t>for disadvantaged Indian</w:t>
      </w:r>
      <w:r>
        <w:rPr>
          <w:spacing w:val="-1"/>
          <w:sz w:val="24"/>
        </w:rPr>
        <w:t> </w:t>
      </w:r>
      <w:r>
        <w:rPr>
          <w:sz w:val="24"/>
        </w:rPr>
        <w:t>students.</w:t>
      </w:r>
    </w:p>
    <w:p>
      <w:pPr>
        <w:pStyle w:val="BodyText"/>
        <w:spacing w:before="1"/>
      </w:pPr>
    </w:p>
    <w:p>
      <w:pPr>
        <w:pStyle w:val="ListParagraph"/>
        <w:numPr>
          <w:ilvl w:val="2"/>
          <w:numId w:val="7"/>
        </w:numPr>
        <w:tabs>
          <w:tab w:pos="1681" w:val="left" w:leader="none"/>
        </w:tabs>
        <w:spacing w:line="240" w:lineRule="auto" w:before="1" w:after="0"/>
        <w:ind w:left="1680" w:right="976" w:hanging="360"/>
        <w:jc w:val="both"/>
        <w:rPr>
          <w:rFonts w:ascii="Wingdings" w:hAnsi="Wingdings"/>
          <w:sz w:val="24"/>
        </w:rPr>
      </w:pPr>
      <w:r>
        <w:rPr>
          <w:sz w:val="24"/>
        </w:rPr>
        <w:t>13 secondary school graduates completed </w:t>
      </w:r>
      <w:r>
        <w:rPr>
          <w:b/>
          <w:sz w:val="24"/>
        </w:rPr>
        <w:t>gap year study scholarships </w:t>
      </w:r>
      <w:r>
        <w:rPr>
          <w:sz w:val="24"/>
        </w:rPr>
        <w:t>to prepare for highly competitive entrance exams to gain admission to medical schools. Out of the 13, 12</w:t>
      </w:r>
      <w:r>
        <w:rPr>
          <w:spacing w:val="-12"/>
          <w:sz w:val="24"/>
        </w:rPr>
        <w:t> </w:t>
      </w:r>
      <w:r>
        <w:rPr>
          <w:sz w:val="24"/>
        </w:rPr>
        <w:t>appeared</w:t>
      </w:r>
      <w:r>
        <w:rPr>
          <w:spacing w:val="-11"/>
          <w:sz w:val="24"/>
        </w:rPr>
        <w:t> </w:t>
      </w:r>
      <w:r>
        <w:rPr>
          <w:sz w:val="24"/>
        </w:rPr>
        <w:t>for</w:t>
      </w:r>
      <w:r>
        <w:rPr>
          <w:spacing w:val="-14"/>
          <w:sz w:val="24"/>
        </w:rPr>
        <w:t> </w:t>
      </w:r>
      <w:r>
        <w:rPr>
          <w:sz w:val="24"/>
        </w:rPr>
        <w:t>National</w:t>
      </w:r>
      <w:r>
        <w:rPr>
          <w:spacing w:val="-12"/>
          <w:sz w:val="24"/>
        </w:rPr>
        <w:t> </w:t>
      </w:r>
      <w:r>
        <w:rPr>
          <w:sz w:val="24"/>
        </w:rPr>
        <w:t>Eligibility</w:t>
      </w:r>
      <w:r>
        <w:rPr>
          <w:spacing w:val="-13"/>
          <w:sz w:val="24"/>
        </w:rPr>
        <w:t> </w:t>
      </w:r>
      <w:r>
        <w:rPr>
          <w:sz w:val="24"/>
        </w:rPr>
        <w:t>Entrance</w:t>
      </w:r>
      <w:r>
        <w:rPr>
          <w:spacing w:val="-11"/>
          <w:sz w:val="24"/>
        </w:rPr>
        <w:t> </w:t>
      </w:r>
      <w:r>
        <w:rPr>
          <w:sz w:val="24"/>
        </w:rPr>
        <w:t>Test</w:t>
      </w:r>
      <w:r>
        <w:rPr>
          <w:spacing w:val="-11"/>
          <w:sz w:val="24"/>
        </w:rPr>
        <w:t> </w:t>
      </w:r>
      <w:r>
        <w:rPr>
          <w:sz w:val="24"/>
        </w:rPr>
        <w:t>(NEET)</w:t>
      </w:r>
      <w:r>
        <w:rPr>
          <w:spacing w:val="-12"/>
          <w:sz w:val="24"/>
        </w:rPr>
        <w:t> </w:t>
      </w:r>
      <w:r>
        <w:rPr>
          <w:sz w:val="24"/>
        </w:rPr>
        <w:t>for</w:t>
      </w:r>
      <w:r>
        <w:rPr>
          <w:spacing w:val="-12"/>
          <w:sz w:val="24"/>
        </w:rPr>
        <w:t> </w:t>
      </w:r>
      <w:r>
        <w:rPr>
          <w:sz w:val="24"/>
        </w:rPr>
        <w:t>admission</w:t>
      </w:r>
      <w:r>
        <w:rPr>
          <w:spacing w:val="-9"/>
          <w:sz w:val="24"/>
        </w:rPr>
        <w:t> </w:t>
      </w:r>
      <w:r>
        <w:rPr>
          <w:sz w:val="24"/>
        </w:rPr>
        <w:t>in</w:t>
      </w:r>
      <w:r>
        <w:rPr>
          <w:spacing w:val="-11"/>
          <w:sz w:val="24"/>
        </w:rPr>
        <w:t> </w:t>
      </w:r>
      <w:r>
        <w:rPr>
          <w:sz w:val="24"/>
        </w:rPr>
        <w:t>medical</w:t>
      </w:r>
      <w:r>
        <w:rPr>
          <w:spacing w:val="-10"/>
          <w:sz w:val="24"/>
        </w:rPr>
        <w:t> </w:t>
      </w:r>
      <w:r>
        <w:rPr>
          <w:sz w:val="24"/>
        </w:rPr>
        <w:t>colleges in India. Two students secured MBBS seats while the remaining 10 opted for other medical courses including dentistry, physiotherapy, nursing and pharmacy. In the next quarter, 10 new students will receive gap year study</w:t>
      </w:r>
      <w:r>
        <w:rPr>
          <w:spacing w:val="-8"/>
          <w:sz w:val="24"/>
        </w:rPr>
        <w:t> </w:t>
      </w:r>
      <w:r>
        <w:rPr>
          <w:sz w:val="24"/>
        </w:rPr>
        <w:t>scholarships.</w:t>
      </w:r>
    </w:p>
    <w:p>
      <w:pPr>
        <w:pStyle w:val="BodyText"/>
        <w:spacing w:before="10"/>
        <w:rPr>
          <w:sz w:val="23"/>
        </w:rPr>
      </w:pPr>
    </w:p>
    <w:p>
      <w:pPr>
        <w:pStyle w:val="Heading1"/>
        <w:numPr>
          <w:ilvl w:val="1"/>
          <w:numId w:val="7"/>
        </w:numPr>
        <w:tabs>
          <w:tab w:pos="1325" w:val="left" w:leader="none"/>
        </w:tabs>
        <w:spacing w:line="240" w:lineRule="auto" w:before="1" w:after="0"/>
        <w:ind w:left="1324" w:right="0" w:hanging="365"/>
        <w:jc w:val="left"/>
      </w:pPr>
      <w:r>
        <w:rPr/>
        <w:t>Career Guidance and</w:t>
      </w:r>
      <w:r>
        <w:rPr>
          <w:spacing w:val="-3"/>
        </w:rPr>
        <w:t> </w:t>
      </w:r>
      <w:r>
        <w:rPr/>
        <w:t>Counseling</w:t>
      </w:r>
    </w:p>
    <w:p>
      <w:pPr>
        <w:pStyle w:val="BodyText"/>
        <w:rPr>
          <w:b/>
        </w:rPr>
      </w:pPr>
    </w:p>
    <w:p>
      <w:pPr>
        <w:pStyle w:val="BodyText"/>
        <w:ind w:left="960" w:right="973"/>
        <w:jc w:val="both"/>
      </w:pPr>
      <w:r>
        <w:rPr/>
        <w:t>As</w:t>
      </w:r>
      <w:r>
        <w:rPr>
          <w:spacing w:val="-7"/>
        </w:rPr>
        <w:t> </w:t>
      </w:r>
      <w:r>
        <w:rPr/>
        <w:t>the</w:t>
      </w:r>
      <w:r>
        <w:rPr>
          <w:spacing w:val="-7"/>
        </w:rPr>
        <w:t> </w:t>
      </w:r>
      <w:r>
        <w:rPr/>
        <w:t>majority</w:t>
      </w:r>
      <w:r>
        <w:rPr>
          <w:spacing w:val="-8"/>
        </w:rPr>
        <w:t> </w:t>
      </w:r>
      <w:r>
        <w:rPr/>
        <w:t>of</w:t>
      </w:r>
      <w:r>
        <w:rPr>
          <w:spacing w:val="-6"/>
        </w:rPr>
        <w:t> </w:t>
      </w:r>
      <w:r>
        <w:rPr/>
        <w:t>Tibetan</w:t>
      </w:r>
      <w:r>
        <w:rPr>
          <w:spacing w:val="-6"/>
        </w:rPr>
        <w:t> </w:t>
      </w:r>
      <w:r>
        <w:rPr/>
        <w:t>students</w:t>
      </w:r>
      <w:r>
        <w:rPr>
          <w:spacing w:val="-8"/>
        </w:rPr>
        <w:t> </w:t>
      </w:r>
      <w:r>
        <w:rPr/>
        <w:t>study</w:t>
      </w:r>
      <w:r>
        <w:rPr>
          <w:spacing w:val="-7"/>
        </w:rPr>
        <w:t> </w:t>
      </w:r>
      <w:r>
        <w:rPr/>
        <w:t>in</w:t>
      </w:r>
      <w:r>
        <w:rPr>
          <w:spacing w:val="-6"/>
        </w:rPr>
        <w:t> </w:t>
      </w:r>
      <w:r>
        <w:rPr/>
        <w:t>residential</w:t>
      </w:r>
      <w:r>
        <w:rPr>
          <w:spacing w:val="-7"/>
        </w:rPr>
        <w:t> </w:t>
      </w:r>
      <w:r>
        <w:rPr/>
        <w:t>schools</w:t>
      </w:r>
      <w:r>
        <w:rPr>
          <w:spacing w:val="-7"/>
        </w:rPr>
        <w:t> </w:t>
      </w:r>
      <w:r>
        <w:rPr/>
        <w:t>far</w:t>
      </w:r>
      <w:r>
        <w:rPr>
          <w:spacing w:val="-7"/>
        </w:rPr>
        <w:t> </w:t>
      </w:r>
      <w:r>
        <w:rPr/>
        <w:t>away</w:t>
      </w:r>
      <w:r>
        <w:rPr>
          <w:spacing w:val="-8"/>
        </w:rPr>
        <w:t> </w:t>
      </w:r>
      <w:r>
        <w:rPr/>
        <w:t>from</w:t>
      </w:r>
      <w:r>
        <w:rPr>
          <w:spacing w:val="-7"/>
        </w:rPr>
        <w:t> </w:t>
      </w:r>
      <w:r>
        <w:rPr/>
        <w:t>their</w:t>
      </w:r>
      <w:r>
        <w:rPr>
          <w:spacing w:val="-7"/>
        </w:rPr>
        <w:t> </w:t>
      </w:r>
      <w:r>
        <w:rPr/>
        <w:t>families,</w:t>
      </w:r>
      <w:r>
        <w:rPr>
          <w:spacing w:val="-6"/>
        </w:rPr>
        <w:t> </w:t>
      </w:r>
      <w:r>
        <w:rPr/>
        <w:t>they receive limited parental guidance and support in career planning. School counsellors play an important</w:t>
      </w:r>
      <w:r>
        <w:rPr>
          <w:spacing w:val="-16"/>
        </w:rPr>
        <w:t> </w:t>
      </w:r>
      <w:r>
        <w:rPr/>
        <w:t>role</w:t>
      </w:r>
      <w:r>
        <w:rPr>
          <w:spacing w:val="-19"/>
        </w:rPr>
        <w:t> </w:t>
      </w:r>
      <w:r>
        <w:rPr/>
        <w:t>not</w:t>
      </w:r>
      <w:r>
        <w:rPr>
          <w:spacing w:val="-14"/>
        </w:rPr>
        <w:t> </w:t>
      </w:r>
      <w:r>
        <w:rPr/>
        <w:t>only</w:t>
      </w:r>
      <w:r>
        <w:rPr>
          <w:spacing w:val="-18"/>
        </w:rPr>
        <w:t> </w:t>
      </w:r>
      <w:r>
        <w:rPr/>
        <w:t>in</w:t>
      </w:r>
      <w:r>
        <w:rPr>
          <w:spacing w:val="-14"/>
        </w:rPr>
        <w:t> </w:t>
      </w:r>
      <w:r>
        <w:rPr/>
        <w:t>providing</w:t>
      </w:r>
      <w:r>
        <w:rPr>
          <w:spacing w:val="-17"/>
        </w:rPr>
        <w:t> </w:t>
      </w:r>
      <w:r>
        <w:rPr/>
        <w:t>career</w:t>
      </w:r>
      <w:r>
        <w:rPr>
          <w:spacing w:val="-18"/>
        </w:rPr>
        <w:t> </w:t>
      </w:r>
      <w:r>
        <w:rPr/>
        <w:t>planning</w:t>
      </w:r>
      <w:r>
        <w:rPr>
          <w:spacing w:val="-16"/>
        </w:rPr>
        <w:t> </w:t>
      </w:r>
      <w:r>
        <w:rPr/>
        <w:t>guidance</w:t>
      </w:r>
      <w:r>
        <w:rPr>
          <w:spacing w:val="-16"/>
        </w:rPr>
        <w:t> </w:t>
      </w:r>
      <w:r>
        <w:rPr/>
        <w:t>but</w:t>
      </w:r>
      <w:r>
        <w:rPr>
          <w:spacing w:val="-15"/>
        </w:rPr>
        <w:t> </w:t>
      </w:r>
      <w:r>
        <w:rPr/>
        <w:t>also</w:t>
      </w:r>
      <w:r>
        <w:rPr>
          <w:spacing w:val="-16"/>
        </w:rPr>
        <w:t> </w:t>
      </w:r>
      <w:r>
        <w:rPr/>
        <w:t>in</w:t>
      </w:r>
      <w:r>
        <w:rPr>
          <w:spacing w:val="-16"/>
        </w:rPr>
        <w:t> </w:t>
      </w:r>
      <w:r>
        <w:rPr/>
        <w:t>addressing</w:t>
      </w:r>
      <w:r>
        <w:rPr>
          <w:spacing w:val="-16"/>
        </w:rPr>
        <w:t> </w:t>
      </w:r>
      <w:r>
        <w:rPr/>
        <w:t>psycho-social issues and learning difficulties. However, many schools do not have resident counselors, and must rely on short annual visits of DOE counselors for individual and group counseling. In FY19 TSRR</w:t>
      </w:r>
      <w:r>
        <w:rPr>
          <w:spacing w:val="-12"/>
        </w:rPr>
        <w:t> </w:t>
      </w:r>
      <w:r>
        <w:rPr/>
        <w:t>is</w:t>
      </w:r>
      <w:r>
        <w:rPr>
          <w:spacing w:val="-10"/>
        </w:rPr>
        <w:t> </w:t>
      </w:r>
      <w:r>
        <w:rPr/>
        <w:t>supporting</w:t>
      </w:r>
      <w:r>
        <w:rPr>
          <w:spacing w:val="-12"/>
        </w:rPr>
        <w:t> </w:t>
      </w:r>
      <w:r>
        <w:rPr/>
        <w:t>career</w:t>
      </w:r>
      <w:r>
        <w:rPr>
          <w:spacing w:val="-9"/>
        </w:rPr>
        <w:t> </w:t>
      </w:r>
      <w:r>
        <w:rPr/>
        <w:t>guidance</w:t>
      </w:r>
      <w:r>
        <w:rPr>
          <w:spacing w:val="-11"/>
        </w:rPr>
        <w:t> </w:t>
      </w:r>
      <w:r>
        <w:rPr/>
        <w:t>and</w:t>
      </w:r>
      <w:r>
        <w:rPr>
          <w:spacing w:val="-11"/>
        </w:rPr>
        <w:t> </w:t>
      </w:r>
      <w:r>
        <w:rPr/>
        <w:t>counseling</w:t>
      </w:r>
      <w:r>
        <w:rPr>
          <w:spacing w:val="-10"/>
        </w:rPr>
        <w:t> </w:t>
      </w:r>
      <w:r>
        <w:rPr/>
        <w:t>programs</w:t>
      </w:r>
      <w:r>
        <w:rPr>
          <w:spacing w:val="-10"/>
        </w:rPr>
        <w:t> </w:t>
      </w:r>
      <w:r>
        <w:rPr/>
        <w:t>including</w:t>
      </w:r>
      <w:r>
        <w:rPr>
          <w:spacing w:val="-10"/>
        </w:rPr>
        <w:t> </w:t>
      </w:r>
      <w:r>
        <w:rPr/>
        <w:t>professional</w:t>
      </w:r>
      <w:r>
        <w:rPr>
          <w:spacing w:val="-12"/>
        </w:rPr>
        <w:t> </w:t>
      </w:r>
      <w:r>
        <w:rPr/>
        <w:t>counseling</w:t>
      </w:r>
      <w:r>
        <w:rPr>
          <w:spacing w:val="-12"/>
        </w:rPr>
        <w:t> </w:t>
      </w:r>
      <w:r>
        <w:rPr/>
        <w:t>in schools, workshops for parents and foster parents on positive disciplining and parenting skills, and school-based career awareness</w:t>
      </w:r>
      <w:r>
        <w:rPr>
          <w:spacing w:val="-3"/>
        </w:rPr>
        <w:t> </w:t>
      </w:r>
      <w:r>
        <w:rPr/>
        <w:t>programs.</w:t>
      </w:r>
    </w:p>
    <w:p>
      <w:pPr>
        <w:spacing w:after="0"/>
        <w:jc w:val="both"/>
        <w:sectPr>
          <w:pgSz w:w="12240" w:h="15840"/>
          <w:pgMar w:header="0" w:footer="720" w:top="1400" w:bottom="900" w:left="480" w:right="460"/>
        </w:sectPr>
      </w:pPr>
    </w:p>
    <w:p>
      <w:pPr>
        <w:pStyle w:val="Heading1"/>
        <w:spacing w:before="40"/>
        <w:jc w:val="both"/>
      </w:pPr>
      <w:r>
        <w:rPr/>
        <w:t>Activity progress:</w:t>
      </w:r>
    </w:p>
    <w:p>
      <w:pPr>
        <w:pStyle w:val="BodyText"/>
        <w:spacing w:before="11"/>
        <w:rPr>
          <w:b/>
          <w:sz w:val="23"/>
        </w:rPr>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Counselors from Banjara Academy in Bangalore conducted a week-long </w:t>
      </w:r>
      <w:r>
        <w:rPr>
          <w:b/>
          <w:sz w:val="24"/>
        </w:rPr>
        <w:t>professional counseling</w:t>
      </w:r>
      <w:r>
        <w:rPr>
          <w:b/>
          <w:spacing w:val="-17"/>
          <w:sz w:val="24"/>
        </w:rPr>
        <w:t> </w:t>
      </w:r>
      <w:r>
        <w:rPr>
          <w:b/>
          <w:sz w:val="24"/>
        </w:rPr>
        <w:t>program</w:t>
      </w:r>
      <w:r>
        <w:rPr>
          <w:b/>
          <w:spacing w:val="-17"/>
          <w:sz w:val="24"/>
        </w:rPr>
        <w:t> </w:t>
      </w:r>
      <w:r>
        <w:rPr>
          <w:sz w:val="24"/>
        </w:rPr>
        <w:t>for</w:t>
      </w:r>
      <w:r>
        <w:rPr>
          <w:spacing w:val="-16"/>
          <w:sz w:val="24"/>
        </w:rPr>
        <w:t> </w:t>
      </w:r>
      <w:r>
        <w:rPr>
          <w:sz w:val="24"/>
        </w:rPr>
        <w:t>grade</w:t>
      </w:r>
      <w:r>
        <w:rPr>
          <w:spacing w:val="-16"/>
          <w:sz w:val="24"/>
        </w:rPr>
        <w:t> </w:t>
      </w:r>
      <w:r>
        <w:rPr>
          <w:sz w:val="24"/>
        </w:rPr>
        <w:t>6-12</w:t>
      </w:r>
      <w:r>
        <w:rPr>
          <w:spacing w:val="-15"/>
          <w:sz w:val="24"/>
        </w:rPr>
        <w:t> </w:t>
      </w:r>
      <w:r>
        <w:rPr>
          <w:sz w:val="24"/>
        </w:rPr>
        <w:t>students</w:t>
      </w:r>
      <w:r>
        <w:rPr>
          <w:spacing w:val="-17"/>
          <w:sz w:val="24"/>
        </w:rPr>
        <w:t> </w:t>
      </w:r>
      <w:r>
        <w:rPr>
          <w:sz w:val="24"/>
        </w:rPr>
        <w:t>in</w:t>
      </w:r>
      <w:r>
        <w:rPr>
          <w:spacing w:val="-16"/>
          <w:sz w:val="24"/>
        </w:rPr>
        <w:t> </w:t>
      </w:r>
      <w:r>
        <w:rPr>
          <w:sz w:val="24"/>
        </w:rPr>
        <w:t>two</w:t>
      </w:r>
      <w:r>
        <w:rPr>
          <w:spacing w:val="-16"/>
          <w:sz w:val="24"/>
        </w:rPr>
        <w:t> </w:t>
      </w:r>
      <w:r>
        <w:rPr>
          <w:sz w:val="24"/>
        </w:rPr>
        <w:t>Tibetan</w:t>
      </w:r>
      <w:r>
        <w:rPr>
          <w:spacing w:val="-16"/>
          <w:sz w:val="24"/>
        </w:rPr>
        <w:t> </w:t>
      </w:r>
      <w:r>
        <w:rPr>
          <w:sz w:val="24"/>
        </w:rPr>
        <w:t>schools</w:t>
      </w:r>
      <w:r>
        <w:rPr>
          <w:spacing w:val="-17"/>
          <w:sz w:val="24"/>
        </w:rPr>
        <w:t> </w:t>
      </w:r>
      <w:r>
        <w:rPr>
          <w:sz w:val="24"/>
        </w:rPr>
        <w:t>in</w:t>
      </w:r>
      <w:r>
        <w:rPr>
          <w:spacing w:val="-11"/>
          <w:sz w:val="24"/>
        </w:rPr>
        <w:t> </w:t>
      </w:r>
      <w:r>
        <w:rPr>
          <w:sz w:val="24"/>
        </w:rPr>
        <w:t>Karnataka.</w:t>
      </w:r>
      <w:r>
        <w:rPr>
          <w:spacing w:val="-15"/>
          <w:sz w:val="24"/>
        </w:rPr>
        <w:t> </w:t>
      </w:r>
      <w:r>
        <w:rPr>
          <w:sz w:val="24"/>
        </w:rPr>
        <w:t>Focusing on building self-esteem, bullying, aptitude, career planning and identification of psychological problems, activities included interaction with individual students, group interaction with students and teachers, and group counseling. Two newly appointed resident counselors assisted and learned from the team and conducted follow up sessions.</w:t>
      </w:r>
    </w:p>
    <w:p>
      <w:pPr>
        <w:pStyle w:val="BodyText"/>
        <w:spacing w:before="1"/>
      </w:pPr>
    </w:p>
    <w:p>
      <w:pPr>
        <w:pStyle w:val="ListParagraph"/>
        <w:numPr>
          <w:ilvl w:val="2"/>
          <w:numId w:val="7"/>
        </w:numPr>
        <w:tabs>
          <w:tab w:pos="1681" w:val="left" w:leader="none"/>
        </w:tabs>
        <w:spacing w:line="240" w:lineRule="auto" w:before="1" w:after="0"/>
        <w:ind w:left="1680" w:right="975" w:hanging="360"/>
        <w:jc w:val="both"/>
        <w:rPr>
          <w:rFonts w:ascii="Wingdings" w:hAnsi="Wingdings"/>
          <w:sz w:val="24"/>
        </w:rPr>
      </w:pPr>
      <w:r>
        <w:rPr>
          <w:sz w:val="24"/>
        </w:rPr>
        <w:t>A DOE counselor visited five Tibetan settlements in Karnataka to conduct </w:t>
      </w:r>
      <w:r>
        <w:rPr>
          <w:b/>
          <w:sz w:val="24"/>
        </w:rPr>
        <w:t>parental counseling</w:t>
      </w:r>
      <w:r>
        <w:rPr>
          <w:b/>
          <w:spacing w:val="-11"/>
          <w:sz w:val="24"/>
        </w:rPr>
        <w:t> </w:t>
      </w:r>
      <w:r>
        <w:rPr>
          <w:b/>
          <w:sz w:val="24"/>
        </w:rPr>
        <w:t>workshops.</w:t>
      </w:r>
      <w:r>
        <w:rPr>
          <w:b/>
          <w:spacing w:val="-10"/>
          <w:sz w:val="24"/>
        </w:rPr>
        <w:t> </w:t>
      </w:r>
      <w:r>
        <w:rPr>
          <w:sz w:val="24"/>
        </w:rPr>
        <w:t>Attended</w:t>
      </w:r>
      <w:r>
        <w:rPr>
          <w:spacing w:val="-9"/>
          <w:sz w:val="24"/>
        </w:rPr>
        <w:t> </w:t>
      </w:r>
      <w:r>
        <w:rPr>
          <w:sz w:val="24"/>
        </w:rPr>
        <w:t>by</w:t>
      </w:r>
      <w:r>
        <w:rPr>
          <w:spacing w:val="-10"/>
          <w:sz w:val="24"/>
        </w:rPr>
        <w:t> </w:t>
      </w:r>
      <w:r>
        <w:rPr>
          <w:sz w:val="24"/>
        </w:rPr>
        <w:t>101</w:t>
      </w:r>
      <w:r>
        <w:rPr>
          <w:spacing w:val="-11"/>
          <w:sz w:val="24"/>
        </w:rPr>
        <w:t> </w:t>
      </w:r>
      <w:r>
        <w:rPr>
          <w:sz w:val="24"/>
        </w:rPr>
        <w:t>parents</w:t>
      </w:r>
      <w:r>
        <w:rPr>
          <w:spacing w:val="-7"/>
          <w:sz w:val="24"/>
        </w:rPr>
        <w:t> </w:t>
      </w:r>
      <w:r>
        <w:rPr>
          <w:sz w:val="24"/>
        </w:rPr>
        <w:t>in</w:t>
      </w:r>
      <w:r>
        <w:rPr>
          <w:spacing w:val="-9"/>
          <w:sz w:val="24"/>
        </w:rPr>
        <w:t> </w:t>
      </w:r>
      <w:r>
        <w:rPr>
          <w:sz w:val="24"/>
        </w:rPr>
        <w:t>total,</w:t>
      </w:r>
      <w:r>
        <w:rPr>
          <w:spacing w:val="-11"/>
          <w:sz w:val="24"/>
        </w:rPr>
        <w:t> </w:t>
      </w:r>
      <w:r>
        <w:rPr>
          <w:sz w:val="24"/>
        </w:rPr>
        <w:t>the</w:t>
      </w:r>
      <w:r>
        <w:rPr>
          <w:spacing w:val="-11"/>
          <w:sz w:val="24"/>
        </w:rPr>
        <w:t> </w:t>
      </w:r>
      <w:r>
        <w:rPr>
          <w:sz w:val="24"/>
        </w:rPr>
        <w:t>half-day</w:t>
      </w:r>
      <w:r>
        <w:rPr>
          <w:spacing w:val="-10"/>
          <w:sz w:val="24"/>
        </w:rPr>
        <w:t> </w:t>
      </w:r>
      <w:r>
        <w:rPr>
          <w:sz w:val="24"/>
        </w:rPr>
        <w:t>workshops</w:t>
      </w:r>
      <w:r>
        <w:rPr>
          <w:spacing w:val="-11"/>
          <w:sz w:val="24"/>
        </w:rPr>
        <w:t> </w:t>
      </w:r>
      <w:r>
        <w:rPr>
          <w:sz w:val="24"/>
        </w:rPr>
        <w:t>focused on</w:t>
      </w:r>
      <w:r>
        <w:rPr>
          <w:spacing w:val="-14"/>
          <w:sz w:val="24"/>
        </w:rPr>
        <w:t> </w:t>
      </w:r>
      <w:r>
        <w:rPr>
          <w:sz w:val="24"/>
        </w:rPr>
        <w:t>positive</w:t>
      </w:r>
      <w:r>
        <w:rPr>
          <w:spacing w:val="-17"/>
          <w:sz w:val="24"/>
        </w:rPr>
        <w:t> </w:t>
      </w:r>
      <w:r>
        <w:rPr>
          <w:sz w:val="24"/>
        </w:rPr>
        <w:t>parenting</w:t>
      </w:r>
      <w:r>
        <w:rPr>
          <w:spacing w:val="-15"/>
          <w:sz w:val="24"/>
        </w:rPr>
        <w:t> </w:t>
      </w:r>
      <w:r>
        <w:rPr>
          <w:sz w:val="24"/>
        </w:rPr>
        <w:t>and</w:t>
      </w:r>
      <w:r>
        <w:rPr>
          <w:spacing w:val="-15"/>
          <w:sz w:val="24"/>
        </w:rPr>
        <w:t> </w:t>
      </w:r>
      <w:r>
        <w:rPr>
          <w:sz w:val="24"/>
        </w:rPr>
        <w:t>children’s</w:t>
      </w:r>
      <w:r>
        <w:rPr>
          <w:spacing w:val="-17"/>
          <w:sz w:val="24"/>
        </w:rPr>
        <w:t> </w:t>
      </w:r>
      <w:r>
        <w:rPr>
          <w:sz w:val="24"/>
        </w:rPr>
        <w:t>career</w:t>
      </w:r>
      <w:r>
        <w:rPr>
          <w:spacing w:val="-16"/>
          <w:sz w:val="24"/>
        </w:rPr>
        <w:t> </w:t>
      </w:r>
      <w:r>
        <w:rPr>
          <w:sz w:val="24"/>
        </w:rPr>
        <w:t>planning.</w:t>
      </w:r>
      <w:r>
        <w:rPr>
          <w:spacing w:val="-15"/>
          <w:sz w:val="24"/>
        </w:rPr>
        <w:t> </w:t>
      </w:r>
      <w:r>
        <w:rPr>
          <w:sz w:val="24"/>
        </w:rPr>
        <w:t>Parents</w:t>
      </w:r>
      <w:r>
        <w:rPr>
          <w:spacing w:val="-16"/>
          <w:sz w:val="24"/>
        </w:rPr>
        <w:t> </w:t>
      </w:r>
      <w:r>
        <w:rPr>
          <w:sz w:val="24"/>
        </w:rPr>
        <w:t>were</w:t>
      </w:r>
      <w:r>
        <w:rPr>
          <w:spacing w:val="-14"/>
          <w:sz w:val="24"/>
        </w:rPr>
        <w:t> </w:t>
      </w:r>
      <w:r>
        <w:rPr>
          <w:sz w:val="24"/>
        </w:rPr>
        <w:t>introduced</w:t>
      </w:r>
      <w:r>
        <w:rPr>
          <w:spacing w:val="-14"/>
          <w:sz w:val="24"/>
        </w:rPr>
        <w:t> </w:t>
      </w:r>
      <w:r>
        <w:rPr>
          <w:sz w:val="24"/>
        </w:rPr>
        <w:t>to</w:t>
      </w:r>
      <w:r>
        <w:rPr>
          <w:spacing w:val="-16"/>
          <w:sz w:val="24"/>
        </w:rPr>
        <w:t> </w:t>
      </w:r>
      <w:r>
        <w:rPr>
          <w:sz w:val="24"/>
        </w:rPr>
        <w:t>different parenting styles and positive disciplining techniques, and received guidance on how to help their children make career decisions based on their interests and</w:t>
      </w:r>
      <w:r>
        <w:rPr>
          <w:spacing w:val="-11"/>
          <w:sz w:val="24"/>
        </w:rPr>
        <w:t> </w:t>
      </w:r>
      <w:r>
        <w:rPr>
          <w:sz w:val="24"/>
        </w:rPr>
        <w:t>aptitudes.</w:t>
      </w:r>
    </w:p>
    <w:p>
      <w:pPr>
        <w:pStyle w:val="BodyText"/>
        <w:spacing w:before="11"/>
        <w:rPr>
          <w:sz w:val="23"/>
        </w:rPr>
      </w:pPr>
    </w:p>
    <w:p>
      <w:pPr>
        <w:pStyle w:val="ListParagraph"/>
        <w:numPr>
          <w:ilvl w:val="2"/>
          <w:numId w:val="7"/>
        </w:numPr>
        <w:tabs>
          <w:tab w:pos="1681" w:val="left" w:leader="none"/>
        </w:tabs>
        <w:spacing w:line="240" w:lineRule="auto" w:before="0" w:after="0"/>
        <w:ind w:left="1680" w:right="976" w:hanging="360"/>
        <w:jc w:val="both"/>
        <w:rPr>
          <w:rFonts w:ascii="Wingdings" w:hAnsi="Wingdings"/>
          <w:sz w:val="24"/>
        </w:rPr>
      </w:pPr>
      <w:r>
        <w:rPr>
          <w:sz w:val="24"/>
        </w:rPr>
        <w:t>292</w:t>
      </w:r>
      <w:r>
        <w:rPr>
          <w:spacing w:val="-9"/>
          <w:sz w:val="24"/>
        </w:rPr>
        <w:t> </w:t>
      </w:r>
      <w:r>
        <w:rPr>
          <w:sz w:val="24"/>
        </w:rPr>
        <w:t>secondary</w:t>
      </w:r>
      <w:r>
        <w:rPr>
          <w:spacing w:val="-8"/>
          <w:sz w:val="24"/>
        </w:rPr>
        <w:t> </w:t>
      </w:r>
      <w:r>
        <w:rPr>
          <w:sz w:val="24"/>
        </w:rPr>
        <w:t>school</w:t>
      </w:r>
      <w:r>
        <w:rPr>
          <w:spacing w:val="-8"/>
          <w:sz w:val="24"/>
        </w:rPr>
        <w:t> </w:t>
      </w:r>
      <w:r>
        <w:rPr>
          <w:sz w:val="24"/>
        </w:rPr>
        <w:t>graduates</w:t>
      </w:r>
      <w:r>
        <w:rPr>
          <w:spacing w:val="-9"/>
          <w:sz w:val="24"/>
        </w:rPr>
        <w:t> </w:t>
      </w:r>
      <w:r>
        <w:rPr>
          <w:sz w:val="24"/>
        </w:rPr>
        <w:t>in</w:t>
      </w:r>
      <w:r>
        <w:rPr>
          <w:spacing w:val="-8"/>
          <w:sz w:val="24"/>
        </w:rPr>
        <w:t> </w:t>
      </w:r>
      <w:r>
        <w:rPr>
          <w:sz w:val="24"/>
        </w:rPr>
        <w:t>five</w:t>
      </w:r>
      <w:r>
        <w:rPr>
          <w:spacing w:val="-11"/>
          <w:sz w:val="24"/>
        </w:rPr>
        <w:t> </w:t>
      </w:r>
      <w:r>
        <w:rPr>
          <w:sz w:val="24"/>
        </w:rPr>
        <w:t>Tibetan</w:t>
      </w:r>
      <w:r>
        <w:rPr>
          <w:spacing w:val="-7"/>
          <w:sz w:val="24"/>
        </w:rPr>
        <w:t> </w:t>
      </w:r>
      <w:r>
        <w:rPr>
          <w:sz w:val="24"/>
        </w:rPr>
        <w:t>settlements</w:t>
      </w:r>
      <w:r>
        <w:rPr>
          <w:spacing w:val="-9"/>
          <w:sz w:val="24"/>
        </w:rPr>
        <w:t> </w:t>
      </w:r>
      <w:r>
        <w:rPr>
          <w:sz w:val="24"/>
        </w:rPr>
        <w:t>in</w:t>
      </w:r>
      <w:r>
        <w:rPr>
          <w:spacing w:val="-4"/>
          <w:sz w:val="24"/>
        </w:rPr>
        <w:t> </w:t>
      </w:r>
      <w:r>
        <w:rPr>
          <w:sz w:val="24"/>
        </w:rPr>
        <w:t>Karnataka</w:t>
      </w:r>
      <w:r>
        <w:rPr>
          <w:spacing w:val="-8"/>
          <w:sz w:val="24"/>
        </w:rPr>
        <w:t> </w:t>
      </w:r>
      <w:r>
        <w:rPr>
          <w:sz w:val="24"/>
        </w:rPr>
        <w:t>attended</w:t>
      </w:r>
      <w:r>
        <w:rPr>
          <w:spacing w:val="-8"/>
          <w:sz w:val="24"/>
        </w:rPr>
        <w:t> </w:t>
      </w:r>
      <w:r>
        <w:rPr>
          <w:b/>
          <w:sz w:val="24"/>
        </w:rPr>
        <w:t>career orientation events</w:t>
      </w:r>
      <w:r>
        <w:rPr>
          <w:sz w:val="24"/>
        </w:rPr>
        <w:t>. Conducted by a DOE counselor, orientations provided information about college admissions, scholarships and career choices. Career orientation booklets with career related information were also distributed to the</w:t>
      </w:r>
      <w:r>
        <w:rPr>
          <w:spacing w:val="-10"/>
          <w:sz w:val="24"/>
        </w:rPr>
        <w:t> </w:t>
      </w:r>
      <w:r>
        <w:rPr>
          <w:sz w:val="24"/>
        </w:rPr>
        <w:t>participants.</w:t>
      </w:r>
    </w:p>
    <w:p>
      <w:pPr>
        <w:pStyle w:val="BodyText"/>
        <w:spacing w:before="11"/>
        <w:rPr>
          <w:sz w:val="23"/>
        </w:rPr>
      </w:pPr>
    </w:p>
    <w:p>
      <w:pPr>
        <w:pStyle w:val="ListParagraph"/>
        <w:numPr>
          <w:ilvl w:val="2"/>
          <w:numId w:val="7"/>
        </w:numPr>
        <w:tabs>
          <w:tab w:pos="1681" w:val="left" w:leader="none"/>
        </w:tabs>
        <w:spacing w:line="240" w:lineRule="auto" w:before="1" w:after="0"/>
        <w:ind w:left="1680" w:right="973" w:hanging="360"/>
        <w:jc w:val="both"/>
        <w:rPr>
          <w:rFonts w:ascii="Wingdings" w:hAnsi="Wingdings"/>
          <w:sz w:val="24"/>
        </w:rPr>
      </w:pPr>
      <w:r>
        <w:rPr>
          <w:sz w:val="24"/>
        </w:rPr>
        <w:t>In Nepal, 629 grade 6-12 students attended </w:t>
      </w:r>
      <w:r>
        <w:rPr>
          <w:b/>
          <w:sz w:val="24"/>
        </w:rPr>
        <w:t>group counseling </w:t>
      </w:r>
      <w:r>
        <w:rPr>
          <w:sz w:val="24"/>
        </w:rPr>
        <w:t>sessions in three schools. Led by a guidance counselor from Snow Lion Foundation (SLF), sessions focused on goal setting and decision making. SLF also began working with the Center for Mental Health and Counseling (CMC) to improve mental and emotional counseling services in schools. An assessment survey of students’ emotional behavior was conducted with 99 teachers and</w:t>
      </w:r>
      <w:r>
        <w:rPr>
          <w:spacing w:val="-3"/>
          <w:sz w:val="24"/>
        </w:rPr>
        <w:t> </w:t>
      </w:r>
      <w:r>
        <w:rPr>
          <w:sz w:val="24"/>
        </w:rPr>
        <w:t>600</w:t>
      </w:r>
      <w:r>
        <w:rPr>
          <w:spacing w:val="-3"/>
          <w:sz w:val="24"/>
        </w:rPr>
        <w:t> </w:t>
      </w:r>
      <w:r>
        <w:rPr>
          <w:sz w:val="24"/>
        </w:rPr>
        <w:t>students</w:t>
      </w:r>
      <w:r>
        <w:rPr>
          <w:spacing w:val="-3"/>
          <w:sz w:val="24"/>
        </w:rPr>
        <w:t> </w:t>
      </w:r>
      <w:r>
        <w:rPr>
          <w:sz w:val="24"/>
        </w:rPr>
        <w:t>in</w:t>
      </w:r>
      <w:r>
        <w:rPr>
          <w:spacing w:val="-5"/>
          <w:sz w:val="24"/>
        </w:rPr>
        <w:t> </w:t>
      </w:r>
      <w:r>
        <w:rPr>
          <w:sz w:val="24"/>
        </w:rPr>
        <w:t>three</w:t>
      </w:r>
      <w:r>
        <w:rPr>
          <w:spacing w:val="-2"/>
          <w:sz w:val="24"/>
        </w:rPr>
        <w:t> </w:t>
      </w:r>
      <w:r>
        <w:rPr>
          <w:sz w:val="24"/>
        </w:rPr>
        <w:t>schools</w:t>
      </w:r>
      <w:r>
        <w:rPr>
          <w:spacing w:val="-4"/>
          <w:sz w:val="24"/>
        </w:rPr>
        <w:t> </w:t>
      </w:r>
      <w:r>
        <w:rPr>
          <w:sz w:val="24"/>
        </w:rPr>
        <w:t>in</w:t>
      </w:r>
      <w:r>
        <w:rPr>
          <w:spacing w:val="-3"/>
          <w:sz w:val="24"/>
        </w:rPr>
        <w:t> </w:t>
      </w:r>
      <w:r>
        <w:rPr>
          <w:sz w:val="24"/>
        </w:rPr>
        <w:t>Kathmandu.</w:t>
      </w:r>
      <w:r>
        <w:rPr>
          <w:spacing w:val="-6"/>
          <w:sz w:val="24"/>
        </w:rPr>
        <w:t> </w:t>
      </w:r>
      <w:r>
        <w:rPr>
          <w:sz w:val="24"/>
        </w:rPr>
        <w:t>Following</w:t>
      </w:r>
      <w:r>
        <w:rPr>
          <w:spacing w:val="-4"/>
          <w:sz w:val="24"/>
        </w:rPr>
        <w:t> </w:t>
      </w:r>
      <w:r>
        <w:rPr>
          <w:sz w:val="24"/>
        </w:rPr>
        <w:t>analysis</w:t>
      </w:r>
      <w:r>
        <w:rPr>
          <w:spacing w:val="-3"/>
          <w:sz w:val="24"/>
        </w:rPr>
        <w:t> </w:t>
      </w:r>
      <w:r>
        <w:rPr>
          <w:sz w:val="24"/>
        </w:rPr>
        <w:t>of</w:t>
      </w:r>
      <w:r>
        <w:rPr>
          <w:spacing w:val="-5"/>
          <w:sz w:val="24"/>
        </w:rPr>
        <w:t> </w:t>
      </w:r>
      <w:r>
        <w:rPr>
          <w:sz w:val="24"/>
        </w:rPr>
        <w:t>the</w:t>
      </w:r>
      <w:r>
        <w:rPr>
          <w:spacing w:val="-5"/>
          <w:sz w:val="24"/>
        </w:rPr>
        <w:t> </w:t>
      </w:r>
      <w:r>
        <w:rPr>
          <w:sz w:val="24"/>
        </w:rPr>
        <w:t>data,</w:t>
      </w:r>
      <w:r>
        <w:rPr>
          <w:spacing w:val="-4"/>
          <w:sz w:val="24"/>
        </w:rPr>
        <w:t> </w:t>
      </w:r>
      <w:r>
        <w:rPr>
          <w:sz w:val="24"/>
        </w:rPr>
        <w:t>CMC</w:t>
      </w:r>
      <w:r>
        <w:rPr>
          <w:spacing w:val="-4"/>
          <w:sz w:val="24"/>
        </w:rPr>
        <w:t> </w:t>
      </w:r>
      <w:r>
        <w:rPr>
          <w:sz w:val="24"/>
        </w:rPr>
        <w:t>will present findings and</w:t>
      </w:r>
      <w:r>
        <w:rPr>
          <w:spacing w:val="-4"/>
          <w:sz w:val="24"/>
        </w:rPr>
        <w:t> </w:t>
      </w:r>
      <w:r>
        <w:rPr>
          <w:sz w:val="24"/>
        </w:rPr>
        <w:t>recommendations.</w:t>
      </w:r>
    </w:p>
    <w:p>
      <w:pPr>
        <w:pStyle w:val="BodyText"/>
        <w:spacing w:before="1"/>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SLF</w:t>
      </w:r>
      <w:r>
        <w:rPr>
          <w:spacing w:val="-12"/>
          <w:sz w:val="24"/>
        </w:rPr>
        <w:t> </w:t>
      </w:r>
      <w:r>
        <w:rPr>
          <w:sz w:val="24"/>
        </w:rPr>
        <w:t>organized</w:t>
      </w:r>
      <w:r>
        <w:rPr>
          <w:spacing w:val="-11"/>
          <w:sz w:val="24"/>
        </w:rPr>
        <w:t> </w:t>
      </w:r>
      <w:r>
        <w:rPr>
          <w:sz w:val="24"/>
        </w:rPr>
        <w:t>an</w:t>
      </w:r>
      <w:r>
        <w:rPr>
          <w:spacing w:val="-10"/>
          <w:sz w:val="24"/>
        </w:rPr>
        <w:t> </w:t>
      </w:r>
      <w:r>
        <w:rPr>
          <w:b/>
          <w:sz w:val="24"/>
        </w:rPr>
        <w:t>exposure</w:t>
      </w:r>
      <w:r>
        <w:rPr>
          <w:b/>
          <w:spacing w:val="-13"/>
          <w:sz w:val="24"/>
        </w:rPr>
        <w:t> </w:t>
      </w:r>
      <w:r>
        <w:rPr>
          <w:b/>
          <w:sz w:val="24"/>
        </w:rPr>
        <w:t>visit</w:t>
      </w:r>
      <w:r>
        <w:rPr>
          <w:b/>
          <w:spacing w:val="-8"/>
          <w:sz w:val="24"/>
        </w:rPr>
        <w:t> </w:t>
      </w:r>
      <w:r>
        <w:rPr>
          <w:sz w:val="24"/>
        </w:rPr>
        <w:t>to</w:t>
      </w:r>
      <w:r>
        <w:rPr>
          <w:spacing w:val="-12"/>
          <w:sz w:val="24"/>
        </w:rPr>
        <w:t> </w:t>
      </w:r>
      <w:r>
        <w:rPr>
          <w:sz w:val="24"/>
        </w:rPr>
        <w:t>six</w:t>
      </w:r>
      <w:r>
        <w:rPr>
          <w:spacing w:val="-13"/>
          <w:sz w:val="24"/>
        </w:rPr>
        <w:t> </w:t>
      </w:r>
      <w:r>
        <w:rPr>
          <w:sz w:val="24"/>
        </w:rPr>
        <w:t>reputed</w:t>
      </w:r>
      <w:r>
        <w:rPr>
          <w:spacing w:val="-10"/>
          <w:sz w:val="24"/>
        </w:rPr>
        <w:t> </w:t>
      </w:r>
      <w:r>
        <w:rPr>
          <w:sz w:val="24"/>
        </w:rPr>
        <w:t>colleges</w:t>
      </w:r>
      <w:r>
        <w:rPr>
          <w:spacing w:val="-12"/>
          <w:sz w:val="24"/>
        </w:rPr>
        <w:t> </w:t>
      </w:r>
      <w:r>
        <w:rPr>
          <w:sz w:val="24"/>
        </w:rPr>
        <w:t>and</w:t>
      </w:r>
      <w:r>
        <w:rPr>
          <w:spacing w:val="-13"/>
          <w:sz w:val="24"/>
        </w:rPr>
        <w:t> </w:t>
      </w:r>
      <w:r>
        <w:rPr>
          <w:sz w:val="24"/>
        </w:rPr>
        <w:t>professional</w:t>
      </w:r>
      <w:r>
        <w:rPr>
          <w:spacing w:val="-12"/>
          <w:sz w:val="24"/>
        </w:rPr>
        <w:t> </w:t>
      </w:r>
      <w:r>
        <w:rPr>
          <w:sz w:val="24"/>
        </w:rPr>
        <w:t>institutions</w:t>
      </w:r>
      <w:r>
        <w:rPr>
          <w:spacing w:val="-11"/>
          <w:sz w:val="24"/>
        </w:rPr>
        <w:t> </w:t>
      </w:r>
      <w:r>
        <w:rPr>
          <w:sz w:val="24"/>
        </w:rPr>
        <w:t>in</w:t>
      </w:r>
      <w:r>
        <w:rPr>
          <w:spacing w:val="-13"/>
          <w:sz w:val="24"/>
        </w:rPr>
        <w:t> </w:t>
      </w:r>
      <w:r>
        <w:rPr>
          <w:sz w:val="24"/>
        </w:rPr>
        <w:t>the Kathmandu valley to observe college campus activities and interact with college admissions staff. 59 graduating students from Namgyal Higher Secondary School visited Sowa Rigpa International College, Vajra College, Thames College, Nepal College of Travel and</w:t>
      </w:r>
      <w:r>
        <w:rPr>
          <w:spacing w:val="-14"/>
          <w:sz w:val="24"/>
        </w:rPr>
        <w:t> </w:t>
      </w:r>
      <w:r>
        <w:rPr>
          <w:sz w:val="24"/>
        </w:rPr>
        <w:t>Tourism</w:t>
      </w:r>
      <w:r>
        <w:rPr>
          <w:spacing w:val="-13"/>
          <w:sz w:val="24"/>
        </w:rPr>
        <w:t> </w:t>
      </w:r>
      <w:r>
        <w:rPr>
          <w:sz w:val="24"/>
        </w:rPr>
        <w:t>Management,</w:t>
      </w:r>
      <w:r>
        <w:rPr>
          <w:spacing w:val="-12"/>
          <w:sz w:val="24"/>
        </w:rPr>
        <w:t> </w:t>
      </w:r>
      <w:r>
        <w:rPr>
          <w:sz w:val="24"/>
        </w:rPr>
        <w:t>K&amp;K</w:t>
      </w:r>
      <w:r>
        <w:rPr>
          <w:spacing w:val="-12"/>
          <w:sz w:val="24"/>
        </w:rPr>
        <w:t> </w:t>
      </w:r>
      <w:r>
        <w:rPr>
          <w:sz w:val="24"/>
        </w:rPr>
        <w:t>International</w:t>
      </w:r>
      <w:r>
        <w:rPr>
          <w:spacing w:val="-13"/>
          <w:sz w:val="24"/>
        </w:rPr>
        <w:t> </w:t>
      </w:r>
      <w:r>
        <w:rPr>
          <w:sz w:val="24"/>
        </w:rPr>
        <w:t>College,</w:t>
      </w:r>
      <w:r>
        <w:rPr>
          <w:spacing w:val="-12"/>
          <w:sz w:val="24"/>
        </w:rPr>
        <w:t> </w:t>
      </w:r>
      <w:r>
        <w:rPr>
          <w:sz w:val="24"/>
        </w:rPr>
        <w:t>and</w:t>
      </w:r>
      <w:r>
        <w:rPr>
          <w:spacing w:val="-11"/>
          <w:sz w:val="24"/>
        </w:rPr>
        <w:t> </w:t>
      </w:r>
      <w:r>
        <w:rPr>
          <w:sz w:val="24"/>
        </w:rPr>
        <w:t>Shankar</w:t>
      </w:r>
      <w:r>
        <w:rPr>
          <w:spacing w:val="-11"/>
          <w:sz w:val="24"/>
        </w:rPr>
        <w:t> </w:t>
      </w:r>
      <w:r>
        <w:rPr>
          <w:sz w:val="24"/>
        </w:rPr>
        <w:t>Dev</w:t>
      </w:r>
      <w:r>
        <w:rPr>
          <w:spacing w:val="-12"/>
          <w:sz w:val="24"/>
        </w:rPr>
        <w:t> </w:t>
      </w:r>
      <w:r>
        <w:rPr>
          <w:sz w:val="24"/>
        </w:rPr>
        <w:t>College.</w:t>
      </w:r>
      <w:r>
        <w:rPr>
          <w:spacing w:val="-12"/>
          <w:sz w:val="24"/>
        </w:rPr>
        <w:t> </w:t>
      </w:r>
      <w:r>
        <w:rPr>
          <w:sz w:val="24"/>
        </w:rPr>
        <w:t>Selection of these six colleges was based on student interest, college affiliation, popularity, past placement records, availability of relevant courses, provision of scholarships, and school facilities. Students had the opportunity to interact with teaching and administrative staff and learned about scholarship options, admissions, and documentation</w:t>
      </w:r>
      <w:r>
        <w:rPr>
          <w:spacing w:val="-20"/>
          <w:sz w:val="24"/>
        </w:rPr>
        <w:t> </w:t>
      </w:r>
      <w:r>
        <w:rPr>
          <w:sz w:val="24"/>
        </w:rPr>
        <w:t>requirements.</w:t>
      </w:r>
    </w:p>
    <w:p>
      <w:pPr>
        <w:pStyle w:val="BodyText"/>
        <w:spacing w:before="1"/>
      </w:pPr>
    </w:p>
    <w:p>
      <w:pPr>
        <w:pStyle w:val="Heading1"/>
        <w:jc w:val="both"/>
      </w:pPr>
      <w:bookmarkStart w:name="_TOC_250006" w:id="8"/>
      <w:bookmarkEnd w:id="8"/>
      <w:r>
        <w:rPr/>
        <w:t>KRA 6: COMMUNITY HEALTH IMPROVEMENT</w:t>
      </w:r>
    </w:p>
    <w:p>
      <w:pPr>
        <w:pStyle w:val="BodyText"/>
        <w:rPr>
          <w:b/>
        </w:rPr>
      </w:pPr>
    </w:p>
    <w:p>
      <w:pPr>
        <w:pStyle w:val="BodyText"/>
        <w:ind w:left="960" w:right="978"/>
        <w:jc w:val="both"/>
      </w:pPr>
      <w:r>
        <w:rPr/>
        <w:t>In 2015 USAID began supporting the CTA Department of Health (DOH) to address community health</w:t>
      </w:r>
      <w:r>
        <w:rPr>
          <w:spacing w:val="-7"/>
        </w:rPr>
        <w:t> </w:t>
      </w:r>
      <w:r>
        <w:rPr/>
        <w:t>challenges</w:t>
      </w:r>
      <w:r>
        <w:rPr>
          <w:spacing w:val="-11"/>
        </w:rPr>
        <w:t> </w:t>
      </w:r>
      <w:r>
        <w:rPr/>
        <w:t>through</w:t>
      </w:r>
      <w:r>
        <w:rPr>
          <w:spacing w:val="-7"/>
        </w:rPr>
        <w:t> </w:t>
      </w:r>
      <w:r>
        <w:rPr/>
        <w:t>the</w:t>
      </w:r>
      <w:r>
        <w:rPr>
          <w:spacing w:val="-7"/>
        </w:rPr>
        <w:t> </w:t>
      </w:r>
      <w:r>
        <w:rPr/>
        <w:t>Tibetan</w:t>
      </w:r>
      <w:r>
        <w:rPr>
          <w:spacing w:val="-7"/>
        </w:rPr>
        <w:t> </w:t>
      </w:r>
      <w:r>
        <w:rPr/>
        <w:t>Health</w:t>
      </w:r>
      <w:r>
        <w:rPr>
          <w:spacing w:val="-7"/>
        </w:rPr>
        <w:t> </w:t>
      </w:r>
      <w:r>
        <w:rPr/>
        <w:t>System</w:t>
      </w:r>
      <w:r>
        <w:rPr>
          <w:spacing w:val="-7"/>
        </w:rPr>
        <w:t> </w:t>
      </w:r>
      <w:r>
        <w:rPr/>
        <w:t>Capacity</w:t>
      </w:r>
      <w:r>
        <w:rPr>
          <w:spacing w:val="-8"/>
        </w:rPr>
        <w:t> </w:t>
      </w:r>
      <w:r>
        <w:rPr/>
        <w:t>Strengthening</w:t>
      </w:r>
      <w:r>
        <w:rPr>
          <w:spacing w:val="-8"/>
        </w:rPr>
        <w:t> </w:t>
      </w:r>
      <w:r>
        <w:rPr/>
        <w:t>Project</w:t>
      </w:r>
      <w:r>
        <w:rPr>
          <w:spacing w:val="-8"/>
        </w:rPr>
        <w:t> </w:t>
      </w:r>
      <w:r>
        <w:rPr/>
        <w:t>(THSC).</w:t>
      </w:r>
      <w:r>
        <w:rPr>
          <w:spacing w:val="-8"/>
        </w:rPr>
        <w:t> </w:t>
      </w:r>
      <w:r>
        <w:rPr/>
        <w:t>Key THSC</w:t>
      </w:r>
      <w:r>
        <w:rPr>
          <w:spacing w:val="8"/>
        </w:rPr>
        <w:t> </w:t>
      </w:r>
      <w:r>
        <w:rPr/>
        <w:t>strategies</w:t>
      </w:r>
      <w:r>
        <w:rPr>
          <w:spacing w:val="10"/>
        </w:rPr>
        <w:t> </w:t>
      </w:r>
      <w:r>
        <w:rPr/>
        <w:t>were</w:t>
      </w:r>
      <w:r>
        <w:rPr>
          <w:spacing w:val="10"/>
        </w:rPr>
        <w:t> </w:t>
      </w:r>
      <w:r>
        <w:rPr/>
        <w:t>strengthening</w:t>
      </w:r>
      <w:r>
        <w:rPr>
          <w:spacing w:val="7"/>
        </w:rPr>
        <w:t> </w:t>
      </w:r>
      <w:r>
        <w:rPr/>
        <w:t>the</w:t>
      </w:r>
      <w:r>
        <w:rPr>
          <w:spacing w:val="7"/>
        </w:rPr>
        <w:t> </w:t>
      </w:r>
      <w:r>
        <w:rPr/>
        <w:t>Tibetan</w:t>
      </w:r>
      <w:r>
        <w:rPr>
          <w:spacing w:val="8"/>
        </w:rPr>
        <w:t> </w:t>
      </w:r>
      <w:r>
        <w:rPr/>
        <w:t>Medicare</w:t>
      </w:r>
      <w:r>
        <w:rPr>
          <w:spacing w:val="8"/>
        </w:rPr>
        <w:t> </w:t>
      </w:r>
      <w:r>
        <w:rPr/>
        <w:t>System</w:t>
      </w:r>
      <w:r>
        <w:rPr>
          <w:spacing w:val="8"/>
        </w:rPr>
        <w:t> </w:t>
      </w:r>
      <w:r>
        <w:rPr/>
        <w:t>(TMS);</w:t>
      </w:r>
      <w:r>
        <w:rPr>
          <w:spacing w:val="7"/>
        </w:rPr>
        <w:t> </w:t>
      </w:r>
      <w:r>
        <w:rPr/>
        <w:t>improving</w:t>
      </w:r>
      <w:r>
        <w:rPr>
          <w:spacing w:val="9"/>
        </w:rPr>
        <w:t> </w:t>
      </w:r>
      <w:r>
        <w:rPr/>
        <w:t>the</w:t>
      </w:r>
      <w:r>
        <w:rPr>
          <w:spacing w:val="7"/>
        </w:rPr>
        <w:t> </w:t>
      </w:r>
      <w:r>
        <w:rPr/>
        <w:t>quality</w:t>
      </w:r>
    </w:p>
    <w:p>
      <w:pPr>
        <w:spacing w:after="0"/>
        <w:jc w:val="both"/>
        <w:sectPr>
          <w:pgSz w:w="12240" w:h="15840"/>
          <w:pgMar w:header="0" w:footer="720" w:top="1400" w:bottom="900" w:left="480" w:right="460"/>
        </w:sectPr>
      </w:pPr>
    </w:p>
    <w:p>
      <w:pPr>
        <w:pStyle w:val="BodyText"/>
        <w:spacing w:before="40"/>
        <w:ind w:left="960" w:right="973"/>
        <w:jc w:val="both"/>
      </w:pPr>
      <w:r>
        <w:rPr/>
        <w:t>of TB care and reproductive, maternal, newborn, child, and adolescent health (RMNCHA) services; improving preventive healthcare seeking behavior; and improving the quality, utility, and coverage of the DOH health information system (HIS). To increase long-term financial sustainability THSC also introduced new health financing models. Strategies were informed by a comprehensive assessment of the DOH health system conducted in 2015-16, and a multi-year road</w:t>
      </w:r>
      <w:r>
        <w:rPr>
          <w:spacing w:val="-6"/>
        </w:rPr>
        <w:t> </w:t>
      </w:r>
      <w:r>
        <w:rPr/>
        <w:t>map</w:t>
      </w:r>
      <w:r>
        <w:rPr>
          <w:spacing w:val="-5"/>
        </w:rPr>
        <w:t> </w:t>
      </w:r>
      <w:r>
        <w:rPr/>
        <w:t>was</w:t>
      </w:r>
      <w:r>
        <w:rPr>
          <w:spacing w:val="-7"/>
        </w:rPr>
        <w:t> </w:t>
      </w:r>
      <w:r>
        <w:rPr/>
        <w:t>developed</w:t>
      </w:r>
      <w:r>
        <w:rPr>
          <w:spacing w:val="-7"/>
        </w:rPr>
        <w:t> </w:t>
      </w:r>
      <w:r>
        <w:rPr/>
        <w:t>by</w:t>
      </w:r>
      <w:r>
        <w:rPr>
          <w:spacing w:val="-7"/>
        </w:rPr>
        <w:t> </w:t>
      </w:r>
      <w:r>
        <w:rPr/>
        <w:t>the</w:t>
      </w:r>
      <w:r>
        <w:rPr>
          <w:spacing w:val="-8"/>
        </w:rPr>
        <w:t> </w:t>
      </w:r>
      <w:r>
        <w:rPr/>
        <w:t>DOH</w:t>
      </w:r>
      <w:r>
        <w:rPr>
          <w:spacing w:val="-8"/>
        </w:rPr>
        <w:t> </w:t>
      </w:r>
      <w:r>
        <w:rPr/>
        <w:t>with</w:t>
      </w:r>
      <w:r>
        <w:rPr>
          <w:spacing w:val="-6"/>
        </w:rPr>
        <w:t> </w:t>
      </w:r>
      <w:r>
        <w:rPr/>
        <w:t>support</w:t>
      </w:r>
      <w:r>
        <w:rPr>
          <w:spacing w:val="-5"/>
        </w:rPr>
        <w:t> </w:t>
      </w:r>
      <w:r>
        <w:rPr/>
        <w:t>from</w:t>
      </w:r>
      <w:r>
        <w:rPr>
          <w:spacing w:val="-6"/>
        </w:rPr>
        <w:t> </w:t>
      </w:r>
      <w:r>
        <w:rPr/>
        <w:t>TTF</w:t>
      </w:r>
      <w:r>
        <w:rPr>
          <w:spacing w:val="-7"/>
        </w:rPr>
        <w:t> </w:t>
      </w:r>
      <w:r>
        <w:rPr/>
        <w:t>and</w:t>
      </w:r>
      <w:r>
        <w:rPr>
          <w:spacing w:val="-5"/>
        </w:rPr>
        <w:t> </w:t>
      </w:r>
      <w:r>
        <w:rPr/>
        <w:t>USAID.</w:t>
      </w:r>
      <w:r>
        <w:rPr>
          <w:spacing w:val="-7"/>
        </w:rPr>
        <w:t> </w:t>
      </w:r>
      <w:r>
        <w:rPr/>
        <w:t>A</w:t>
      </w:r>
      <w:r>
        <w:rPr>
          <w:spacing w:val="-9"/>
        </w:rPr>
        <w:t> </w:t>
      </w:r>
      <w:r>
        <w:rPr/>
        <w:t>review</w:t>
      </w:r>
      <w:r>
        <w:rPr>
          <w:spacing w:val="-7"/>
        </w:rPr>
        <w:t> </w:t>
      </w:r>
      <w:r>
        <w:rPr/>
        <w:t>of</w:t>
      </w:r>
      <w:r>
        <w:rPr>
          <w:spacing w:val="-7"/>
        </w:rPr>
        <w:t> </w:t>
      </w:r>
      <w:r>
        <w:rPr/>
        <w:t>THSC</w:t>
      </w:r>
      <w:r>
        <w:rPr>
          <w:spacing w:val="-7"/>
        </w:rPr>
        <w:t> </w:t>
      </w:r>
      <w:r>
        <w:rPr/>
        <w:t>results and lessons was conducted in 2018, and in FY19 TSRR began supporting continuation of core THSC</w:t>
      </w:r>
      <w:r>
        <w:rPr>
          <w:spacing w:val="-1"/>
        </w:rPr>
        <w:t> </w:t>
      </w:r>
      <w:r>
        <w:rPr/>
        <w:t>strategies.</w:t>
      </w:r>
    </w:p>
    <w:p>
      <w:pPr>
        <w:pStyle w:val="BodyText"/>
      </w:pPr>
    </w:p>
    <w:p>
      <w:pPr>
        <w:pStyle w:val="Heading1"/>
        <w:jc w:val="both"/>
      </w:pPr>
      <w:r>
        <w:rPr/>
        <w:t>Activity progress:</w:t>
      </w:r>
    </w:p>
    <w:p>
      <w:pPr>
        <w:pStyle w:val="BodyText"/>
        <w:rPr>
          <w:b/>
        </w:rPr>
      </w:pPr>
    </w:p>
    <w:p>
      <w:pPr>
        <w:spacing w:before="0"/>
        <w:ind w:left="1320" w:right="0" w:firstLine="0"/>
        <w:jc w:val="left"/>
        <w:rPr>
          <w:b/>
          <w:sz w:val="24"/>
        </w:rPr>
      </w:pPr>
      <w:r>
        <w:rPr>
          <w:b/>
          <w:sz w:val="24"/>
        </w:rPr>
        <w:t>Tibetan Medicare System</w:t>
      </w:r>
    </w:p>
    <w:p>
      <w:pPr>
        <w:pStyle w:val="BodyText"/>
        <w:rPr>
          <w:b/>
        </w:rPr>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DOH confirmed total </w:t>
      </w:r>
      <w:r>
        <w:rPr>
          <w:b/>
          <w:sz w:val="24"/>
        </w:rPr>
        <w:t>TMS enrollment </w:t>
      </w:r>
      <w:r>
        <w:rPr>
          <w:sz w:val="24"/>
        </w:rPr>
        <w:t>for the current 2019-20 subscription period to be 27,496 members, consisting of 5,863 families and 1,267 individuals. This represents a 109%</w:t>
      </w:r>
      <w:r>
        <w:rPr>
          <w:spacing w:val="14"/>
          <w:sz w:val="24"/>
        </w:rPr>
        <w:t> </w:t>
      </w:r>
      <w:r>
        <w:rPr>
          <w:sz w:val="24"/>
        </w:rPr>
        <w:t>increase</w:t>
      </w:r>
      <w:r>
        <w:rPr>
          <w:spacing w:val="13"/>
          <w:sz w:val="24"/>
        </w:rPr>
        <w:t> </w:t>
      </w:r>
      <w:r>
        <w:rPr>
          <w:sz w:val="24"/>
        </w:rPr>
        <w:t>over</w:t>
      </w:r>
      <w:r>
        <w:rPr>
          <w:spacing w:val="12"/>
          <w:sz w:val="24"/>
        </w:rPr>
        <w:t> </w:t>
      </w:r>
      <w:r>
        <w:rPr>
          <w:sz w:val="24"/>
        </w:rPr>
        <w:t>total</w:t>
      </w:r>
      <w:r>
        <w:rPr>
          <w:spacing w:val="15"/>
          <w:sz w:val="24"/>
        </w:rPr>
        <w:t> </w:t>
      </w:r>
      <w:r>
        <w:rPr>
          <w:sz w:val="24"/>
        </w:rPr>
        <w:t>enrollment</w:t>
      </w:r>
      <w:r>
        <w:rPr>
          <w:spacing w:val="13"/>
          <w:sz w:val="24"/>
        </w:rPr>
        <w:t> </w:t>
      </w:r>
      <w:r>
        <w:rPr>
          <w:sz w:val="24"/>
        </w:rPr>
        <w:t>prior</w:t>
      </w:r>
      <w:r>
        <w:rPr>
          <w:spacing w:val="13"/>
          <w:sz w:val="24"/>
        </w:rPr>
        <w:t> </w:t>
      </w:r>
      <w:r>
        <w:rPr>
          <w:sz w:val="24"/>
        </w:rPr>
        <w:t>to</w:t>
      </w:r>
      <w:r>
        <w:rPr>
          <w:spacing w:val="12"/>
          <w:sz w:val="24"/>
        </w:rPr>
        <w:t> </w:t>
      </w:r>
      <w:r>
        <w:rPr>
          <w:sz w:val="24"/>
        </w:rPr>
        <w:t>USAID</w:t>
      </w:r>
      <w:r>
        <w:rPr>
          <w:spacing w:val="16"/>
          <w:sz w:val="24"/>
        </w:rPr>
        <w:t> </w:t>
      </w:r>
      <w:r>
        <w:rPr>
          <w:sz w:val="24"/>
        </w:rPr>
        <w:t>support</w:t>
      </w:r>
      <w:r>
        <w:rPr>
          <w:spacing w:val="13"/>
          <w:sz w:val="24"/>
        </w:rPr>
        <w:t> </w:t>
      </w:r>
      <w:r>
        <w:rPr>
          <w:sz w:val="24"/>
        </w:rPr>
        <w:t>(13,151</w:t>
      </w:r>
      <w:r>
        <w:rPr>
          <w:spacing w:val="14"/>
          <w:sz w:val="24"/>
        </w:rPr>
        <w:t> </w:t>
      </w:r>
      <w:r>
        <w:rPr>
          <w:sz w:val="24"/>
        </w:rPr>
        <w:t>members</w:t>
      </w:r>
      <w:r>
        <w:rPr>
          <w:spacing w:val="14"/>
          <w:sz w:val="24"/>
        </w:rPr>
        <w:t> </w:t>
      </w:r>
      <w:r>
        <w:rPr>
          <w:sz w:val="24"/>
        </w:rPr>
        <w:t>in</w:t>
      </w:r>
      <w:r>
        <w:rPr>
          <w:spacing w:val="14"/>
          <w:sz w:val="24"/>
        </w:rPr>
        <w:t> </w:t>
      </w:r>
      <w:r>
        <w:rPr>
          <w:sz w:val="24"/>
        </w:rPr>
        <w:t>2014-</w:t>
      </w:r>
    </w:p>
    <w:p>
      <w:pPr>
        <w:pStyle w:val="BodyText"/>
        <w:ind w:left="1680" w:right="979"/>
        <w:jc w:val="both"/>
      </w:pPr>
      <w:r>
        <w:rPr/>
        <w:t>15) and a 13% increase compared to the last subscription period. In the first quarter of the 2019-20 subscription period, from April to June, 461 TMS members received medical expense </w:t>
      </w:r>
      <w:r>
        <w:rPr>
          <w:b/>
        </w:rPr>
        <w:t>claim reimbursements </w:t>
      </w:r>
      <w:r>
        <w:rPr/>
        <w:t>totaling INR 3,897,986 (approximately $55,600).</w:t>
      </w:r>
    </w:p>
    <w:p>
      <w:pPr>
        <w:pStyle w:val="BodyText"/>
        <w:spacing w:before="11"/>
        <w:rPr>
          <w:sz w:val="23"/>
        </w:rPr>
      </w:pPr>
    </w:p>
    <w:p>
      <w:pPr>
        <w:pStyle w:val="ListParagraph"/>
        <w:numPr>
          <w:ilvl w:val="2"/>
          <w:numId w:val="7"/>
        </w:numPr>
        <w:tabs>
          <w:tab w:pos="1681" w:val="left" w:leader="none"/>
        </w:tabs>
        <w:spacing w:line="240" w:lineRule="auto" w:before="0" w:after="0"/>
        <w:ind w:left="1680" w:right="975" w:hanging="360"/>
        <w:jc w:val="both"/>
        <w:rPr>
          <w:rFonts w:ascii="Wingdings" w:hAnsi="Wingdings"/>
          <w:sz w:val="24"/>
        </w:rPr>
      </w:pPr>
      <w:r>
        <w:rPr>
          <w:sz w:val="24"/>
        </w:rPr>
        <w:t>DOH reported total TMS membership revenues and claims payments for the 2018-19 subscription period to be INR 22,166,178 and INR 22,233,410, respectively, representing a </w:t>
      </w:r>
      <w:r>
        <w:rPr>
          <w:b/>
          <w:sz w:val="24"/>
        </w:rPr>
        <w:t>claims ratio </w:t>
      </w:r>
      <w:r>
        <w:rPr>
          <w:sz w:val="24"/>
        </w:rPr>
        <w:t>of slightly more than 100% for the year. By comparison, this represents a 7%</w:t>
      </w:r>
      <w:r>
        <w:rPr>
          <w:spacing w:val="-12"/>
          <w:sz w:val="24"/>
        </w:rPr>
        <w:t> </w:t>
      </w:r>
      <w:r>
        <w:rPr>
          <w:sz w:val="24"/>
        </w:rPr>
        <w:t>increase</w:t>
      </w:r>
      <w:r>
        <w:rPr>
          <w:spacing w:val="-13"/>
          <w:sz w:val="24"/>
        </w:rPr>
        <w:t> </w:t>
      </w:r>
      <w:r>
        <w:rPr>
          <w:sz w:val="24"/>
        </w:rPr>
        <w:t>from</w:t>
      </w:r>
      <w:r>
        <w:rPr>
          <w:spacing w:val="-13"/>
          <w:sz w:val="24"/>
        </w:rPr>
        <w:t> </w:t>
      </w:r>
      <w:r>
        <w:rPr>
          <w:sz w:val="24"/>
        </w:rPr>
        <w:t>the</w:t>
      </w:r>
      <w:r>
        <w:rPr>
          <w:spacing w:val="-11"/>
          <w:sz w:val="24"/>
        </w:rPr>
        <w:t> </w:t>
      </w:r>
      <w:r>
        <w:rPr>
          <w:sz w:val="24"/>
        </w:rPr>
        <w:t>previous</w:t>
      </w:r>
      <w:r>
        <w:rPr>
          <w:spacing w:val="-11"/>
          <w:sz w:val="24"/>
        </w:rPr>
        <w:t> </w:t>
      </w:r>
      <w:r>
        <w:rPr>
          <w:sz w:val="24"/>
        </w:rPr>
        <w:t>year’s</w:t>
      </w:r>
      <w:r>
        <w:rPr>
          <w:spacing w:val="-13"/>
          <w:sz w:val="24"/>
        </w:rPr>
        <w:t> </w:t>
      </w:r>
      <w:r>
        <w:rPr>
          <w:sz w:val="24"/>
        </w:rPr>
        <w:t>claims</w:t>
      </w:r>
      <w:r>
        <w:rPr>
          <w:spacing w:val="-13"/>
          <w:sz w:val="24"/>
        </w:rPr>
        <w:t> </w:t>
      </w:r>
      <w:r>
        <w:rPr>
          <w:sz w:val="24"/>
        </w:rPr>
        <w:t>ratio.</w:t>
      </w:r>
      <w:r>
        <w:rPr>
          <w:spacing w:val="-13"/>
          <w:sz w:val="24"/>
        </w:rPr>
        <w:t> </w:t>
      </w:r>
      <w:r>
        <w:rPr>
          <w:sz w:val="24"/>
        </w:rPr>
        <w:t>However,</w:t>
      </w:r>
      <w:r>
        <w:rPr>
          <w:spacing w:val="-11"/>
          <w:sz w:val="24"/>
        </w:rPr>
        <w:t> </w:t>
      </w:r>
      <w:r>
        <w:rPr>
          <w:sz w:val="24"/>
        </w:rPr>
        <w:t>prior</w:t>
      </w:r>
      <w:r>
        <w:rPr>
          <w:spacing w:val="-13"/>
          <w:sz w:val="24"/>
        </w:rPr>
        <w:t> </w:t>
      </w:r>
      <w:r>
        <w:rPr>
          <w:sz w:val="24"/>
        </w:rPr>
        <w:t>to</w:t>
      </w:r>
      <w:r>
        <w:rPr>
          <w:spacing w:val="-13"/>
          <w:sz w:val="24"/>
        </w:rPr>
        <w:t> </w:t>
      </w:r>
      <w:r>
        <w:rPr>
          <w:sz w:val="24"/>
        </w:rPr>
        <w:t>USAID</w:t>
      </w:r>
      <w:r>
        <w:rPr>
          <w:spacing w:val="-14"/>
          <w:sz w:val="24"/>
        </w:rPr>
        <w:t> </w:t>
      </w:r>
      <w:r>
        <w:rPr>
          <w:sz w:val="24"/>
        </w:rPr>
        <w:t>support</w:t>
      </w:r>
      <w:r>
        <w:rPr>
          <w:spacing w:val="-12"/>
          <w:sz w:val="24"/>
        </w:rPr>
        <w:t> </w:t>
      </w:r>
      <w:r>
        <w:rPr>
          <w:sz w:val="24"/>
        </w:rPr>
        <w:t>claims ratios were 129% in 2012-13, 189% in 2013-14, and 176% in</w:t>
      </w:r>
      <w:r>
        <w:rPr>
          <w:spacing w:val="-5"/>
          <w:sz w:val="24"/>
        </w:rPr>
        <w:t> </w:t>
      </w:r>
      <w:r>
        <w:rPr>
          <w:sz w:val="24"/>
        </w:rPr>
        <w:t>2014-15.</w:t>
      </w:r>
    </w:p>
    <w:p>
      <w:pPr>
        <w:pStyle w:val="BodyText"/>
        <w:spacing w:before="2"/>
      </w:pPr>
    </w:p>
    <w:p>
      <w:pPr>
        <w:pStyle w:val="Heading1"/>
        <w:ind w:left="1320"/>
      </w:pPr>
      <w:r>
        <w:rPr/>
        <w:t>Tuberculosis Care and Management Services</w:t>
      </w:r>
    </w:p>
    <w:p>
      <w:pPr>
        <w:pStyle w:val="BodyText"/>
        <w:rPr>
          <w:b/>
        </w:rPr>
      </w:pPr>
    </w:p>
    <w:p>
      <w:pPr>
        <w:pStyle w:val="ListParagraph"/>
        <w:numPr>
          <w:ilvl w:val="2"/>
          <w:numId w:val="7"/>
        </w:numPr>
        <w:tabs>
          <w:tab w:pos="1681" w:val="left" w:leader="none"/>
        </w:tabs>
        <w:spacing w:line="240" w:lineRule="auto" w:before="0" w:after="0"/>
        <w:ind w:left="1680" w:right="973" w:hanging="360"/>
        <w:jc w:val="both"/>
        <w:rPr>
          <w:rFonts w:ascii="Wingdings" w:hAnsi="Wingdings"/>
          <w:sz w:val="24"/>
        </w:rPr>
      </w:pPr>
      <w:r>
        <w:rPr>
          <w:sz w:val="24"/>
        </w:rPr>
        <w:t>In the past quarter culture and </w:t>
      </w:r>
      <w:r>
        <w:rPr>
          <w:b/>
          <w:sz w:val="24"/>
        </w:rPr>
        <w:t>drug sensitivity testing </w:t>
      </w:r>
      <w:r>
        <w:rPr>
          <w:sz w:val="24"/>
        </w:rPr>
        <w:t>(DST) was conducted for 128 TB patients to identify whether bacteria are resistant to one or more of the main TB drugs, and to help determine the most effective treatment for multi-drug resistant (MDR) TB in a timely manner. DST sputum specimens were collected at hospitals in five of the largest Tibetan settlements in India and sent to Hinduja Hospital in Mumbai for analysis. DOH works in collaboration with Delek Hospital in Dharamshala to provide this high-quality service. 200 GeneXpert cartridges were purchased in the last quarter to conduct nucleic acid amplification tests for rapid and reliable TB diagnosis at Tso Jhe Hospital in Bylakuppe.</w:t>
      </w:r>
    </w:p>
    <w:p>
      <w:pPr>
        <w:pStyle w:val="BodyText"/>
        <w:spacing w:before="1"/>
      </w:pPr>
    </w:p>
    <w:p>
      <w:pPr>
        <w:pStyle w:val="ListParagraph"/>
        <w:numPr>
          <w:ilvl w:val="2"/>
          <w:numId w:val="7"/>
        </w:numPr>
        <w:tabs>
          <w:tab w:pos="1681" w:val="left" w:leader="none"/>
        </w:tabs>
        <w:spacing w:line="240" w:lineRule="auto" w:before="0" w:after="0"/>
        <w:ind w:left="1680" w:right="971" w:hanging="360"/>
        <w:jc w:val="both"/>
        <w:rPr>
          <w:rFonts w:ascii="Wingdings" w:hAnsi="Wingdings"/>
          <w:sz w:val="24"/>
        </w:rPr>
      </w:pPr>
      <w:r>
        <w:rPr>
          <w:sz w:val="24"/>
        </w:rPr>
        <w:t>28 patients received short course chemotherapy (SCC) and 23 patients received multi- drug resistant (MDR) </w:t>
      </w:r>
      <w:r>
        <w:rPr>
          <w:b/>
          <w:sz w:val="24"/>
        </w:rPr>
        <w:t>medicine support</w:t>
      </w:r>
      <w:r>
        <w:rPr>
          <w:sz w:val="24"/>
        </w:rPr>
        <w:t>. In addition, 20 economically vulnerable patients in India and two patients in Nepal received </w:t>
      </w:r>
      <w:r>
        <w:rPr>
          <w:b/>
          <w:sz w:val="24"/>
        </w:rPr>
        <w:t>special diet and nutrition </w:t>
      </w:r>
      <w:r>
        <w:rPr>
          <w:sz w:val="24"/>
        </w:rPr>
        <w:t>support. Also, Annual Maintenance Contracts (AMCs) for TB diagnostic equipment including X-Ray machines and computed radiography systems at hospitals in Mundgod, Kollegal, Bylakuppe, Dekyiling, Bir, and Mainpat were</w:t>
      </w:r>
      <w:r>
        <w:rPr>
          <w:spacing w:val="2"/>
          <w:sz w:val="24"/>
        </w:rPr>
        <w:t> </w:t>
      </w:r>
      <w:r>
        <w:rPr>
          <w:sz w:val="24"/>
        </w:rPr>
        <w:t>renewed.</w:t>
      </w:r>
    </w:p>
    <w:p>
      <w:pPr>
        <w:spacing w:after="0" w:line="240" w:lineRule="auto"/>
        <w:jc w:val="both"/>
        <w:rPr>
          <w:rFonts w:ascii="Wingdings" w:hAnsi="Wingdings"/>
          <w:sz w:val="24"/>
        </w:rPr>
        <w:sectPr>
          <w:pgSz w:w="12240" w:h="15840"/>
          <w:pgMar w:header="0" w:footer="720" w:top="1400" w:bottom="900" w:left="480" w:right="460"/>
        </w:sectPr>
      </w:pPr>
    </w:p>
    <w:p>
      <w:pPr>
        <w:pStyle w:val="BodyText"/>
        <w:spacing w:before="11"/>
        <w:rPr>
          <w:sz w:val="11"/>
        </w:rPr>
      </w:pPr>
    </w:p>
    <w:p>
      <w:pPr>
        <w:pStyle w:val="ListParagraph"/>
        <w:numPr>
          <w:ilvl w:val="2"/>
          <w:numId w:val="7"/>
        </w:numPr>
        <w:tabs>
          <w:tab w:pos="1681" w:val="left" w:leader="none"/>
        </w:tabs>
        <w:spacing w:line="240" w:lineRule="auto" w:before="87" w:after="0"/>
        <w:ind w:left="1680" w:right="972" w:hanging="360"/>
        <w:jc w:val="both"/>
        <w:rPr>
          <w:rFonts w:ascii="Wingdings" w:hAnsi="Wingdings"/>
          <w:sz w:val="24"/>
        </w:rPr>
      </w:pPr>
      <w:r>
        <w:rPr>
          <w:sz w:val="24"/>
        </w:rPr>
        <w:t>DOH staff conducted supervision and monitoring visits to nine settlements in north east, south and central India to review implementation of TB programs and establish linkages with</w:t>
      </w:r>
      <w:r>
        <w:rPr>
          <w:spacing w:val="-10"/>
          <w:sz w:val="24"/>
        </w:rPr>
        <w:t> </w:t>
      </w:r>
      <w:r>
        <w:rPr>
          <w:sz w:val="24"/>
        </w:rPr>
        <w:t>regional</w:t>
      </w:r>
      <w:r>
        <w:rPr>
          <w:spacing w:val="-11"/>
          <w:sz w:val="24"/>
        </w:rPr>
        <w:t> </w:t>
      </w:r>
      <w:r>
        <w:rPr>
          <w:sz w:val="24"/>
        </w:rPr>
        <w:t>GOI</w:t>
      </w:r>
      <w:r>
        <w:rPr>
          <w:spacing w:val="-12"/>
          <w:sz w:val="24"/>
        </w:rPr>
        <w:t> </w:t>
      </w:r>
      <w:r>
        <w:rPr>
          <w:sz w:val="24"/>
        </w:rPr>
        <w:t>TB</w:t>
      </w:r>
      <w:r>
        <w:rPr>
          <w:spacing w:val="-12"/>
          <w:sz w:val="24"/>
        </w:rPr>
        <w:t> </w:t>
      </w:r>
      <w:r>
        <w:rPr>
          <w:sz w:val="24"/>
        </w:rPr>
        <w:t>centers.</w:t>
      </w:r>
      <w:r>
        <w:rPr>
          <w:spacing w:val="-10"/>
          <w:sz w:val="24"/>
        </w:rPr>
        <w:t> </w:t>
      </w:r>
      <w:r>
        <w:rPr>
          <w:sz w:val="24"/>
        </w:rPr>
        <w:t>In</w:t>
      </w:r>
      <w:r>
        <w:rPr>
          <w:spacing w:val="-11"/>
          <w:sz w:val="24"/>
        </w:rPr>
        <w:t> </w:t>
      </w:r>
      <w:r>
        <w:rPr>
          <w:sz w:val="24"/>
        </w:rPr>
        <w:t>Tezu,</w:t>
      </w:r>
      <w:r>
        <w:rPr>
          <w:spacing w:val="-11"/>
          <w:sz w:val="24"/>
        </w:rPr>
        <w:t> </w:t>
      </w:r>
      <w:r>
        <w:rPr>
          <w:sz w:val="24"/>
        </w:rPr>
        <w:t>Tenzingang,</w:t>
      </w:r>
      <w:r>
        <w:rPr>
          <w:spacing w:val="-15"/>
          <w:sz w:val="24"/>
        </w:rPr>
        <w:t> </w:t>
      </w:r>
      <w:r>
        <w:rPr>
          <w:sz w:val="24"/>
        </w:rPr>
        <w:t>Ravangla,</w:t>
      </w:r>
      <w:r>
        <w:rPr>
          <w:spacing w:val="-11"/>
          <w:sz w:val="24"/>
        </w:rPr>
        <w:t> </w:t>
      </w:r>
      <w:r>
        <w:rPr>
          <w:sz w:val="24"/>
        </w:rPr>
        <w:t>and</w:t>
      </w:r>
      <w:r>
        <w:rPr>
          <w:spacing w:val="-10"/>
          <w:sz w:val="24"/>
        </w:rPr>
        <w:t> </w:t>
      </w:r>
      <w:r>
        <w:rPr>
          <w:sz w:val="24"/>
        </w:rPr>
        <w:t>Odisha</w:t>
      </w:r>
      <w:r>
        <w:rPr>
          <w:spacing w:val="-11"/>
          <w:sz w:val="24"/>
        </w:rPr>
        <w:t> </w:t>
      </w:r>
      <w:r>
        <w:rPr>
          <w:sz w:val="24"/>
        </w:rPr>
        <w:t>settlements</w:t>
      </w:r>
      <w:r>
        <w:rPr>
          <w:spacing w:val="-14"/>
          <w:sz w:val="24"/>
        </w:rPr>
        <w:t> </w:t>
      </w:r>
      <w:r>
        <w:rPr>
          <w:sz w:val="24"/>
        </w:rPr>
        <w:t>DOH and local hospital staff met with district TB officials to strengthen communication and referral systems between host government TB care providers and Tibetan health care workers. In Sonada settlement TB prevention, early detection, and symptoms were discussed with Tibetan school authorities and hostel administrators. In the south settlements of Mundgod, Hunsur, Kollegal, and Bylakuppe, DOH staff observed that TB cases have declined significantly. The TB DOTS program and reporting TB data online in the RNTCP Nikshay portal were discussed with hospital</w:t>
      </w:r>
      <w:r>
        <w:rPr>
          <w:spacing w:val="-4"/>
          <w:sz w:val="24"/>
        </w:rPr>
        <w:t> </w:t>
      </w:r>
      <w:r>
        <w:rPr>
          <w:sz w:val="24"/>
        </w:rPr>
        <w:t>staff.</w:t>
      </w:r>
    </w:p>
    <w:p>
      <w:pPr>
        <w:pStyle w:val="BodyText"/>
        <w:spacing w:before="1"/>
      </w:pPr>
    </w:p>
    <w:p>
      <w:pPr>
        <w:pStyle w:val="Heading1"/>
        <w:ind w:left="1320"/>
      </w:pPr>
      <w:r>
        <w:rPr/>
        <w:t>Reproductive, Maternal, Newborn, Child and Adolescent Health</w:t>
      </w:r>
    </w:p>
    <w:p>
      <w:pPr>
        <w:pStyle w:val="BodyText"/>
        <w:rPr>
          <w:b/>
        </w:rPr>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193 vulnerable pregnant women in India and six pregnant women in Nepal received </w:t>
      </w:r>
      <w:r>
        <w:rPr>
          <w:b/>
          <w:sz w:val="24"/>
        </w:rPr>
        <w:t>antenatal care </w:t>
      </w:r>
      <w:r>
        <w:rPr>
          <w:sz w:val="24"/>
        </w:rPr>
        <w:t>including TT injections, lab tests, ultrasound tests, traditional and non- traditional micronutrients, neonatal vitamins, and delivery allowances. In India services were provided by DOH health workers in coordination with local hospitals, and in Nepal services</w:t>
      </w:r>
      <w:r>
        <w:rPr>
          <w:spacing w:val="-3"/>
          <w:sz w:val="24"/>
        </w:rPr>
        <w:t> </w:t>
      </w:r>
      <w:r>
        <w:rPr>
          <w:sz w:val="24"/>
        </w:rPr>
        <w:t>were</w:t>
      </w:r>
      <w:r>
        <w:rPr>
          <w:spacing w:val="-4"/>
          <w:sz w:val="24"/>
        </w:rPr>
        <w:t> </w:t>
      </w:r>
      <w:r>
        <w:rPr>
          <w:sz w:val="24"/>
        </w:rPr>
        <w:t>facilitated</w:t>
      </w:r>
      <w:r>
        <w:rPr>
          <w:spacing w:val="-6"/>
          <w:sz w:val="24"/>
        </w:rPr>
        <w:t> </w:t>
      </w:r>
      <w:r>
        <w:rPr>
          <w:sz w:val="24"/>
        </w:rPr>
        <w:t>by</w:t>
      </w:r>
      <w:r>
        <w:rPr>
          <w:spacing w:val="-3"/>
          <w:sz w:val="24"/>
        </w:rPr>
        <w:t> </w:t>
      </w:r>
      <w:r>
        <w:rPr>
          <w:sz w:val="24"/>
        </w:rPr>
        <w:t>community</w:t>
      </w:r>
      <w:r>
        <w:rPr>
          <w:spacing w:val="-5"/>
          <w:sz w:val="24"/>
        </w:rPr>
        <w:t> </w:t>
      </w:r>
      <w:r>
        <w:rPr>
          <w:sz w:val="24"/>
        </w:rPr>
        <w:t>health</w:t>
      </w:r>
      <w:r>
        <w:rPr>
          <w:spacing w:val="-4"/>
          <w:sz w:val="24"/>
        </w:rPr>
        <w:t> </w:t>
      </w:r>
      <w:r>
        <w:rPr>
          <w:sz w:val="24"/>
        </w:rPr>
        <w:t>workers</w:t>
      </w:r>
      <w:r>
        <w:rPr>
          <w:spacing w:val="-3"/>
          <w:sz w:val="24"/>
        </w:rPr>
        <w:t> </w:t>
      </w:r>
      <w:r>
        <w:rPr>
          <w:sz w:val="24"/>
        </w:rPr>
        <w:t>in</w:t>
      </w:r>
      <w:r>
        <w:rPr>
          <w:spacing w:val="-4"/>
          <w:sz w:val="24"/>
        </w:rPr>
        <w:t> </w:t>
      </w:r>
      <w:r>
        <w:rPr>
          <w:sz w:val="24"/>
        </w:rPr>
        <w:t>coordination</w:t>
      </w:r>
      <w:r>
        <w:rPr>
          <w:spacing w:val="-4"/>
          <w:sz w:val="24"/>
        </w:rPr>
        <w:t> </w:t>
      </w:r>
      <w:r>
        <w:rPr>
          <w:sz w:val="24"/>
        </w:rPr>
        <w:t>with</w:t>
      </w:r>
      <w:r>
        <w:rPr>
          <w:spacing w:val="-2"/>
          <w:sz w:val="24"/>
        </w:rPr>
        <w:t> </w:t>
      </w:r>
      <w:r>
        <w:rPr>
          <w:sz w:val="24"/>
        </w:rPr>
        <w:t>SLF</w:t>
      </w:r>
      <w:r>
        <w:rPr>
          <w:spacing w:val="-5"/>
          <w:sz w:val="24"/>
        </w:rPr>
        <w:t> </w:t>
      </w:r>
      <w:r>
        <w:rPr>
          <w:sz w:val="24"/>
        </w:rPr>
        <w:t>and</w:t>
      </w:r>
      <w:r>
        <w:rPr>
          <w:spacing w:val="-4"/>
          <w:sz w:val="24"/>
        </w:rPr>
        <w:t> </w:t>
      </w:r>
      <w:r>
        <w:rPr>
          <w:sz w:val="24"/>
        </w:rPr>
        <w:t>local hospitals.</w:t>
      </w:r>
    </w:p>
    <w:p>
      <w:pPr>
        <w:pStyle w:val="BodyText"/>
        <w:spacing w:before="11"/>
        <w:rPr>
          <w:sz w:val="23"/>
        </w:rPr>
      </w:pPr>
    </w:p>
    <w:p>
      <w:pPr>
        <w:pStyle w:val="ListParagraph"/>
        <w:numPr>
          <w:ilvl w:val="2"/>
          <w:numId w:val="7"/>
        </w:numPr>
        <w:tabs>
          <w:tab w:pos="1681" w:val="left" w:leader="none"/>
        </w:tabs>
        <w:spacing w:line="240" w:lineRule="auto" w:before="0" w:after="0"/>
        <w:ind w:left="1680" w:right="972" w:hanging="360"/>
        <w:jc w:val="both"/>
        <w:rPr>
          <w:rFonts w:ascii="Wingdings" w:hAnsi="Wingdings"/>
          <w:sz w:val="24"/>
        </w:rPr>
      </w:pPr>
      <w:r>
        <w:rPr>
          <w:sz w:val="24"/>
        </w:rPr>
        <w:t>Visiting gynecologists continued providing care and services to newborns, mothers and expecting mothers in two settlements. In Mundgod, 29 pregnant women received </w:t>
      </w:r>
      <w:r>
        <w:rPr>
          <w:b/>
          <w:sz w:val="24"/>
        </w:rPr>
        <w:t>antenatal services </w:t>
      </w:r>
      <w:r>
        <w:rPr>
          <w:sz w:val="24"/>
        </w:rPr>
        <w:t>including follicle stimulating hormone tests, contraction stress tests, and pap smear tests. In Miao, four pregnant women received antenatal</w:t>
      </w:r>
      <w:r>
        <w:rPr>
          <w:spacing w:val="-15"/>
          <w:sz w:val="24"/>
        </w:rPr>
        <w:t> </w:t>
      </w:r>
      <w:r>
        <w:rPr>
          <w:sz w:val="24"/>
        </w:rPr>
        <w:t>care.</w:t>
      </w:r>
    </w:p>
    <w:p>
      <w:pPr>
        <w:pStyle w:val="BodyText"/>
        <w:spacing w:before="2"/>
      </w:pPr>
    </w:p>
    <w:p>
      <w:pPr>
        <w:pStyle w:val="ListParagraph"/>
        <w:numPr>
          <w:ilvl w:val="2"/>
          <w:numId w:val="7"/>
        </w:numPr>
        <w:tabs>
          <w:tab w:pos="1681" w:val="left" w:leader="none"/>
        </w:tabs>
        <w:spacing w:line="240" w:lineRule="auto" w:before="0" w:after="0"/>
        <w:ind w:left="1680" w:right="975" w:hanging="360"/>
        <w:jc w:val="both"/>
        <w:rPr>
          <w:rFonts w:ascii="Wingdings" w:hAnsi="Wingdings"/>
          <w:sz w:val="24"/>
        </w:rPr>
      </w:pPr>
      <w:r>
        <w:rPr>
          <w:sz w:val="24"/>
        </w:rPr>
        <w:t>DOH began providing special </w:t>
      </w:r>
      <w:r>
        <w:rPr>
          <w:b/>
          <w:sz w:val="24"/>
        </w:rPr>
        <w:t>nutritional diets to crèche children </w:t>
      </w:r>
      <w:r>
        <w:rPr>
          <w:sz w:val="24"/>
        </w:rPr>
        <w:t>in the remote areas of Ladakh</w:t>
      </w:r>
      <w:r>
        <w:rPr>
          <w:spacing w:val="-10"/>
          <w:sz w:val="24"/>
        </w:rPr>
        <w:t> </w:t>
      </w:r>
      <w:r>
        <w:rPr>
          <w:sz w:val="24"/>
        </w:rPr>
        <w:t>and</w:t>
      </w:r>
      <w:r>
        <w:rPr>
          <w:spacing w:val="-10"/>
          <w:sz w:val="24"/>
        </w:rPr>
        <w:t> </w:t>
      </w:r>
      <w:r>
        <w:rPr>
          <w:sz w:val="24"/>
        </w:rPr>
        <w:t>Miao</w:t>
      </w:r>
      <w:r>
        <w:rPr>
          <w:spacing w:val="-11"/>
          <w:sz w:val="24"/>
        </w:rPr>
        <w:t> </w:t>
      </w:r>
      <w:r>
        <w:rPr>
          <w:sz w:val="24"/>
        </w:rPr>
        <w:t>settlements,</w:t>
      </w:r>
      <w:r>
        <w:rPr>
          <w:spacing w:val="-11"/>
          <w:sz w:val="24"/>
        </w:rPr>
        <w:t> </w:t>
      </w:r>
      <w:r>
        <w:rPr>
          <w:sz w:val="24"/>
        </w:rPr>
        <w:t>including</w:t>
      </w:r>
      <w:r>
        <w:rPr>
          <w:spacing w:val="-10"/>
          <w:sz w:val="24"/>
        </w:rPr>
        <w:t> </w:t>
      </w:r>
      <w:r>
        <w:rPr>
          <w:sz w:val="24"/>
        </w:rPr>
        <w:t>milk,</w:t>
      </w:r>
      <w:r>
        <w:rPr>
          <w:spacing w:val="-11"/>
          <w:sz w:val="24"/>
        </w:rPr>
        <w:t> </w:t>
      </w:r>
      <w:r>
        <w:rPr>
          <w:sz w:val="24"/>
        </w:rPr>
        <w:t>eggs</w:t>
      </w:r>
      <w:r>
        <w:rPr>
          <w:spacing w:val="-14"/>
          <w:sz w:val="24"/>
        </w:rPr>
        <w:t> </w:t>
      </w:r>
      <w:r>
        <w:rPr>
          <w:sz w:val="24"/>
        </w:rPr>
        <w:t>and</w:t>
      </w:r>
      <w:r>
        <w:rPr>
          <w:spacing w:val="-12"/>
          <w:sz w:val="24"/>
        </w:rPr>
        <w:t> </w:t>
      </w:r>
      <w:r>
        <w:rPr>
          <w:sz w:val="24"/>
        </w:rPr>
        <w:t>fruit.</w:t>
      </w:r>
      <w:r>
        <w:rPr>
          <w:spacing w:val="-12"/>
          <w:sz w:val="24"/>
        </w:rPr>
        <w:t> </w:t>
      </w:r>
      <w:r>
        <w:rPr>
          <w:sz w:val="24"/>
        </w:rPr>
        <w:t>The</w:t>
      </w:r>
      <w:r>
        <w:rPr>
          <w:spacing w:val="-13"/>
          <w:sz w:val="24"/>
        </w:rPr>
        <w:t> </w:t>
      </w:r>
      <w:r>
        <w:rPr>
          <w:sz w:val="24"/>
        </w:rPr>
        <w:t>program</w:t>
      </w:r>
      <w:r>
        <w:rPr>
          <w:spacing w:val="-11"/>
          <w:sz w:val="24"/>
        </w:rPr>
        <w:t> </w:t>
      </w:r>
      <w:r>
        <w:rPr>
          <w:sz w:val="24"/>
        </w:rPr>
        <w:t>aims</w:t>
      </w:r>
      <w:r>
        <w:rPr>
          <w:spacing w:val="-10"/>
          <w:sz w:val="24"/>
        </w:rPr>
        <w:t> </w:t>
      </w:r>
      <w:r>
        <w:rPr>
          <w:sz w:val="24"/>
        </w:rPr>
        <w:t>to</w:t>
      </w:r>
      <w:r>
        <w:rPr>
          <w:spacing w:val="-9"/>
          <w:sz w:val="24"/>
        </w:rPr>
        <w:t> </w:t>
      </w:r>
      <w:r>
        <w:rPr>
          <w:sz w:val="24"/>
        </w:rPr>
        <w:t>prevent malnutrition and promote healthy nutrition for the most vulnerable children. DOH prioritization of children in Ladakh and Miao is based on the relatively higher risk of malnutrition in these settlements due to their</w:t>
      </w:r>
      <w:r>
        <w:rPr>
          <w:spacing w:val="-6"/>
          <w:sz w:val="24"/>
        </w:rPr>
        <w:t> </w:t>
      </w:r>
      <w:r>
        <w:rPr>
          <w:sz w:val="24"/>
        </w:rPr>
        <w:t>remoteness.</w:t>
      </w:r>
    </w:p>
    <w:p>
      <w:pPr>
        <w:pStyle w:val="BodyText"/>
        <w:spacing w:before="11"/>
        <w:rPr>
          <w:sz w:val="23"/>
        </w:rPr>
      </w:pPr>
    </w:p>
    <w:p>
      <w:pPr>
        <w:pStyle w:val="ListParagraph"/>
        <w:numPr>
          <w:ilvl w:val="2"/>
          <w:numId w:val="7"/>
        </w:numPr>
        <w:tabs>
          <w:tab w:pos="1681" w:val="left" w:leader="none"/>
        </w:tabs>
        <w:spacing w:line="240" w:lineRule="auto" w:before="0" w:after="0"/>
        <w:ind w:left="1680" w:right="972" w:hanging="360"/>
        <w:jc w:val="both"/>
        <w:rPr>
          <w:rFonts w:ascii="Wingdings" w:hAnsi="Wingdings"/>
          <w:sz w:val="24"/>
        </w:rPr>
      </w:pPr>
      <w:r>
        <w:rPr>
          <w:sz w:val="24"/>
        </w:rPr>
        <w:t>22 nurses and health workers from more than 20 settlements attended a two-day </w:t>
      </w:r>
      <w:r>
        <w:rPr>
          <w:b/>
          <w:sz w:val="24"/>
        </w:rPr>
        <w:t>RMNCHA refresher training </w:t>
      </w:r>
      <w:r>
        <w:rPr>
          <w:sz w:val="24"/>
        </w:rPr>
        <w:t>in Delhi. Sessions focused on current RMNCHA issues in the Tibetan community, health education methods and RMNCHA related communication with family members and community members, sexually transmitted infections, the role of</w:t>
      </w:r>
      <w:r>
        <w:rPr>
          <w:spacing w:val="-10"/>
          <w:sz w:val="24"/>
        </w:rPr>
        <w:t> </w:t>
      </w:r>
      <w:r>
        <w:rPr>
          <w:sz w:val="24"/>
        </w:rPr>
        <w:t>nurses</w:t>
      </w:r>
      <w:r>
        <w:rPr>
          <w:spacing w:val="-8"/>
          <w:sz w:val="24"/>
        </w:rPr>
        <w:t> </w:t>
      </w:r>
      <w:r>
        <w:rPr>
          <w:sz w:val="24"/>
        </w:rPr>
        <w:t>in</w:t>
      </w:r>
      <w:r>
        <w:rPr>
          <w:spacing w:val="-10"/>
          <w:sz w:val="24"/>
        </w:rPr>
        <w:t> </w:t>
      </w:r>
      <w:r>
        <w:rPr>
          <w:sz w:val="24"/>
        </w:rPr>
        <w:t>adolescent</w:t>
      </w:r>
      <w:r>
        <w:rPr>
          <w:spacing w:val="-9"/>
          <w:sz w:val="24"/>
        </w:rPr>
        <w:t> </w:t>
      </w:r>
      <w:r>
        <w:rPr>
          <w:sz w:val="24"/>
        </w:rPr>
        <w:t>health</w:t>
      </w:r>
      <w:r>
        <w:rPr>
          <w:spacing w:val="-10"/>
          <w:sz w:val="24"/>
        </w:rPr>
        <w:t> </w:t>
      </w:r>
      <w:r>
        <w:rPr>
          <w:sz w:val="24"/>
        </w:rPr>
        <w:t>and</w:t>
      </w:r>
      <w:r>
        <w:rPr>
          <w:spacing w:val="-10"/>
          <w:sz w:val="24"/>
        </w:rPr>
        <w:t> </w:t>
      </w:r>
      <w:r>
        <w:rPr>
          <w:sz w:val="24"/>
        </w:rPr>
        <w:t>antenatal</w:t>
      </w:r>
      <w:r>
        <w:rPr>
          <w:spacing w:val="-10"/>
          <w:sz w:val="24"/>
        </w:rPr>
        <w:t> </w:t>
      </w:r>
      <w:r>
        <w:rPr>
          <w:sz w:val="24"/>
        </w:rPr>
        <w:t>and</w:t>
      </w:r>
      <w:r>
        <w:rPr>
          <w:spacing w:val="-12"/>
          <w:sz w:val="24"/>
        </w:rPr>
        <w:t> </w:t>
      </w:r>
      <w:r>
        <w:rPr>
          <w:sz w:val="24"/>
        </w:rPr>
        <w:t>postnatal</w:t>
      </w:r>
      <w:r>
        <w:rPr>
          <w:spacing w:val="-11"/>
          <w:sz w:val="24"/>
        </w:rPr>
        <w:t> </w:t>
      </w:r>
      <w:r>
        <w:rPr>
          <w:sz w:val="24"/>
        </w:rPr>
        <w:t>care,</w:t>
      </w:r>
      <w:r>
        <w:rPr>
          <w:spacing w:val="-10"/>
          <w:sz w:val="24"/>
        </w:rPr>
        <w:t> </w:t>
      </w:r>
      <w:r>
        <w:rPr>
          <w:sz w:val="24"/>
        </w:rPr>
        <w:t>and</w:t>
      </w:r>
      <w:r>
        <w:rPr>
          <w:spacing w:val="-10"/>
          <w:sz w:val="24"/>
        </w:rPr>
        <w:t> </w:t>
      </w:r>
      <w:r>
        <w:rPr>
          <w:sz w:val="24"/>
        </w:rPr>
        <w:t>the</w:t>
      </w:r>
      <w:r>
        <w:rPr>
          <w:spacing w:val="-10"/>
          <w:sz w:val="24"/>
        </w:rPr>
        <w:t> </w:t>
      </w:r>
      <w:r>
        <w:rPr>
          <w:sz w:val="24"/>
        </w:rPr>
        <w:t>CCOCC</w:t>
      </w:r>
      <w:r>
        <w:rPr>
          <w:spacing w:val="-9"/>
          <w:sz w:val="24"/>
        </w:rPr>
        <w:t> </w:t>
      </w:r>
      <w:r>
        <w:rPr>
          <w:sz w:val="24"/>
        </w:rPr>
        <w:t>program.</w:t>
      </w:r>
    </w:p>
    <w:p>
      <w:pPr>
        <w:pStyle w:val="BodyText"/>
        <w:spacing w:before="2"/>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Piloting began of a new ‘</w:t>
      </w:r>
      <w:r>
        <w:rPr>
          <w:b/>
          <w:sz w:val="24"/>
        </w:rPr>
        <w:t>Achala’ </w:t>
      </w:r>
      <w:r>
        <w:rPr>
          <w:sz w:val="24"/>
        </w:rPr>
        <w:t>program to promote well-being, good nutrition, and healthy lifestyles, and prevent diabetes, hypertension, and other noncommunicable diseases (NCDs) among Tibetan women, in particular elderly and middle aged post- menopausal</w:t>
      </w:r>
      <w:r>
        <w:rPr>
          <w:spacing w:val="-17"/>
          <w:sz w:val="24"/>
        </w:rPr>
        <w:t> </w:t>
      </w:r>
      <w:r>
        <w:rPr>
          <w:sz w:val="24"/>
        </w:rPr>
        <w:t>women</w:t>
      </w:r>
      <w:r>
        <w:rPr>
          <w:spacing w:val="-14"/>
          <w:sz w:val="24"/>
        </w:rPr>
        <w:t> </w:t>
      </w:r>
      <w:r>
        <w:rPr>
          <w:sz w:val="24"/>
        </w:rPr>
        <w:t>and</w:t>
      </w:r>
      <w:r>
        <w:rPr>
          <w:spacing w:val="-15"/>
          <w:sz w:val="24"/>
        </w:rPr>
        <w:t> </w:t>
      </w:r>
      <w:r>
        <w:rPr>
          <w:sz w:val="24"/>
        </w:rPr>
        <w:t>mothers.</w:t>
      </w:r>
      <w:r>
        <w:rPr>
          <w:spacing w:val="-14"/>
          <w:sz w:val="24"/>
        </w:rPr>
        <w:t> </w:t>
      </w:r>
      <w:r>
        <w:rPr>
          <w:sz w:val="24"/>
        </w:rPr>
        <w:t>23</w:t>
      </w:r>
      <w:r>
        <w:rPr>
          <w:spacing w:val="-15"/>
          <w:sz w:val="24"/>
        </w:rPr>
        <w:t> </w:t>
      </w:r>
      <w:r>
        <w:rPr>
          <w:sz w:val="24"/>
        </w:rPr>
        <w:t>women</w:t>
      </w:r>
      <w:r>
        <w:rPr>
          <w:spacing w:val="-14"/>
          <w:sz w:val="24"/>
        </w:rPr>
        <w:t> </w:t>
      </w:r>
      <w:r>
        <w:rPr>
          <w:sz w:val="24"/>
        </w:rPr>
        <w:t>in</w:t>
      </w:r>
      <w:r>
        <w:rPr>
          <w:spacing w:val="-15"/>
          <w:sz w:val="24"/>
        </w:rPr>
        <w:t> </w:t>
      </w:r>
      <w:r>
        <w:rPr>
          <w:sz w:val="24"/>
        </w:rPr>
        <w:t>Bir</w:t>
      </w:r>
      <w:r>
        <w:rPr>
          <w:spacing w:val="-13"/>
          <w:sz w:val="24"/>
        </w:rPr>
        <w:t> </w:t>
      </w:r>
      <w:r>
        <w:rPr>
          <w:sz w:val="24"/>
        </w:rPr>
        <w:t>settlement</w:t>
      </w:r>
      <w:r>
        <w:rPr>
          <w:spacing w:val="-15"/>
          <w:sz w:val="24"/>
        </w:rPr>
        <w:t> </w:t>
      </w:r>
      <w:r>
        <w:rPr>
          <w:sz w:val="24"/>
        </w:rPr>
        <w:t>and</w:t>
      </w:r>
      <w:r>
        <w:rPr>
          <w:spacing w:val="-14"/>
          <w:sz w:val="24"/>
        </w:rPr>
        <w:t> </w:t>
      </w:r>
      <w:r>
        <w:rPr>
          <w:sz w:val="24"/>
        </w:rPr>
        <w:t>80</w:t>
      </w:r>
      <w:r>
        <w:rPr>
          <w:spacing w:val="-13"/>
          <w:sz w:val="24"/>
        </w:rPr>
        <w:t> </w:t>
      </w:r>
      <w:r>
        <w:rPr>
          <w:sz w:val="24"/>
        </w:rPr>
        <w:t>women</w:t>
      </w:r>
      <w:r>
        <w:rPr>
          <w:spacing w:val="-12"/>
          <w:sz w:val="24"/>
        </w:rPr>
        <w:t> </w:t>
      </w:r>
      <w:r>
        <w:rPr>
          <w:sz w:val="24"/>
        </w:rPr>
        <w:t>in</w:t>
      </w:r>
      <w:r>
        <w:rPr>
          <w:spacing w:val="-14"/>
          <w:sz w:val="24"/>
        </w:rPr>
        <w:t> </w:t>
      </w:r>
      <w:r>
        <w:rPr>
          <w:sz w:val="24"/>
        </w:rPr>
        <w:t>Dekyiling settlement took active part in Achala yoga and Zumba</w:t>
      </w:r>
      <w:r>
        <w:rPr>
          <w:spacing w:val="-1"/>
          <w:sz w:val="24"/>
        </w:rPr>
        <w:t> </w:t>
      </w:r>
      <w:r>
        <w:rPr>
          <w:sz w:val="24"/>
        </w:rPr>
        <w:t>classes.</w:t>
      </w:r>
    </w:p>
    <w:p>
      <w:pPr>
        <w:spacing w:after="0" w:line="240" w:lineRule="auto"/>
        <w:jc w:val="both"/>
        <w:rPr>
          <w:rFonts w:ascii="Wingdings" w:hAnsi="Wingdings"/>
          <w:sz w:val="24"/>
        </w:rPr>
        <w:sectPr>
          <w:pgSz w:w="12240" w:h="15840"/>
          <w:pgMar w:header="0" w:footer="720" w:top="1500" w:bottom="900" w:left="480" w:right="460"/>
        </w:sectPr>
      </w:pPr>
    </w:p>
    <w:p>
      <w:pPr>
        <w:pStyle w:val="ListParagraph"/>
        <w:numPr>
          <w:ilvl w:val="2"/>
          <w:numId w:val="7"/>
        </w:numPr>
        <w:tabs>
          <w:tab w:pos="1681" w:val="left" w:leader="none"/>
        </w:tabs>
        <w:spacing w:line="240" w:lineRule="auto" w:before="60" w:after="0"/>
        <w:ind w:left="1680" w:right="973" w:hanging="360"/>
        <w:jc w:val="both"/>
        <w:rPr>
          <w:rFonts w:ascii="Wingdings" w:hAnsi="Wingdings"/>
          <w:sz w:val="24"/>
        </w:rPr>
      </w:pPr>
      <w:r>
        <w:rPr>
          <w:sz w:val="24"/>
        </w:rPr>
        <w:t>To promote menstrual health and hygiene among school girls a </w:t>
      </w:r>
      <w:r>
        <w:rPr>
          <w:b/>
          <w:sz w:val="24"/>
        </w:rPr>
        <w:t>sanitary pad vending machine and disposal kiosk </w:t>
      </w:r>
      <w:r>
        <w:rPr>
          <w:sz w:val="24"/>
        </w:rPr>
        <w:t>were installed at Sambhota Tibetan School in Paonta Sahib. Sanitary</w:t>
      </w:r>
      <w:r>
        <w:rPr>
          <w:spacing w:val="-7"/>
          <w:sz w:val="24"/>
        </w:rPr>
        <w:t> </w:t>
      </w:r>
      <w:r>
        <w:rPr>
          <w:sz w:val="24"/>
        </w:rPr>
        <w:t>pads</w:t>
      </w:r>
      <w:r>
        <w:rPr>
          <w:spacing w:val="-5"/>
          <w:sz w:val="24"/>
        </w:rPr>
        <w:t> </w:t>
      </w:r>
      <w:r>
        <w:rPr>
          <w:sz w:val="24"/>
        </w:rPr>
        <w:t>were</w:t>
      </w:r>
      <w:r>
        <w:rPr>
          <w:spacing w:val="-3"/>
          <w:sz w:val="24"/>
        </w:rPr>
        <w:t> </w:t>
      </w:r>
      <w:r>
        <w:rPr>
          <w:sz w:val="24"/>
        </w:rPr>
        <w:t>provided</w:t>
      </w:r>
      <w:r>
        <w:rPr>
          <w:spacing w:val="-2"/>
          <w:sz w:val="24"/>
        </w:rPr>
        <w:t> </w:t>
      </w:r>
      <w:r>
        <w:rPr>
          <w:sz w:val="24"/>
        </w:rPr>
        <w:t>and</w:t>
      </w:r>
      <w:r>
        <w:rPr>
          <w:spacing w:val="-5"/>
          <w:sz w:val="24"/>
        </w:rPr>
        <w:t> </w:t>
      </w:r>
      <w:r>
        <w:rPr>
          <w:sz w:val="24"/>
        </w:rPr>
        <w:t>a</w:t>
      </w:r>
      <w:r>
        <w:rPr>
          <w:spacing w:val="-1"/>
          <w:sz w:val="24"/>
        </w:rPr>
        <w:t> </w:t>
      </w:r>
      <w:r>
        <w:rPr>
          <w:sz w:val="24"/>
        </w:rPr>
        <w:t>disposal</w:t>
      </w:r>
      <w:r>
        <w:rPr>
          <w:spacing w:val="-4"/>
          <w:sz w:val="24"/>
        </w:rPr>
        <w:t> </w:t>
      </w:r>
      <w:r>
        <w:rPr>
          <w:sz w:val="24"/>
        </w:rPr>
        <w:t>kiosk</w:t>
      </w:r>
      <w:r>
        <w:rPr>
          <w:spacing w:val="-7"/>
          <w:sz w:val="24"/>
        </w:rPr>
        <w:t> </w:t>
      </w:r>
      <w:r>
        <w:rPr>
          <w:sz w:val="24"/>
        </w:rPr>
        <w:t>was</w:t>
      </w:r>
      <w:r>
        <w:rPr>
          <w:spacing w:val="-3"/>
          <w:sz w:val="24"/>
        </w:rPr>
        <w:t> </w:t>
      </w:r>
      <w:r>
        <w:rPr>
          <w:sz w:val="24"/>
        </w:rPr>
        <w:t>installed</w:t>
      </w:r>
      <w:r>
        <w:rPr>
          <w:spacing w:val="-5"/>
          <w:sz w:val="24"/>
        </w:rPr>
        <w:t> </w:t>
      </w:r>
      <w:r>
        <w:rPr>
          <w:sz w:val="24"/>
        </w:rPr>
        <w:t>at</w:t>
      </w:r>
      <w:r>
        <w:rPr>
          <w:spacing w:val="-6"/>
          <w:sz w:val="24"/>
        </w:rPr>
        <w:t> </w:t>
      </w:r>
      <w:r>
        <w:rPr>
          <w:sz w:val="24"/>
        </w:rPr>
        <w:t>TCV</w:t>
      </w:r>
      <w:r>
        <w:rPr>
          <w:spacing w:val="-4"/>
          <w:sz w:val="24"/>
        </w:rPr>
        <w:t> </w:t>
      </w:r>
      <w:r>
        <w:rPr>
          <w:sz w:val="24"/>
        </w:rPr>
        <w:t>School</w:t>
      </w:r>
      <w:r>
        <w:rPr>
          <w:spacing w:val="-4"/>
          <w:sz w:val="24"/>
        </w:rPr>
        <w:t> </w:t>
      </w:r>
      <w:r>
        <w:rPr>
          <w:sz w:val="24"/>
        </w:rPr>
        <w:t>in</w:t>
      </w:r>
      <w:r>
        <w:rPr>
          <w:spacing w:val="-5"/>
          <w:sz w:val="24"/>
        </w:rPr>
        <w:t> </w:t>
      </w:r>
      <w:r>
        <w:rPr>
          <w:sz w:val="24"/>
        </w:rPr>
        <w:t>Gopalpur where,</w:t>
      </w:r>
      <w:r>
        <w:rPr>
          <w:spacing w:val="-11"/>
          <w:sz w:val="24"/>
        </w:rPr>
        <w:t> </w:t>
      </w:r>
      <w:r>
        <w:rPr>
          <w:sz w:val="24"/>
        </w:rPr>
        <w:t>as</w:t>
      </w:r>
      <w:r>
        <w:rPr>
          <w:spacing w:val="-15"/>
          <w:sz w:val="24"/>
        </w:rPr>
        <w:t> </w:t>
      </w:r>
      <w:r>
        <w:rPr>
          <w:sz w:val="24"/>
        </w:rPr>
        <w:t>part</w:t>
      </w:r>
      <w:r>
        <w:rPr>
          <w:spacing w:val="-11"/>
          <w:sz w:val="24"/>
        </w:rPr>
        <w:t> </w:t>
      </w:r>
      <w:r>
        <w:rPr>
          <w:sz w:val="24"/>
        </w:rPr>
        <w:t>of</w:t>
      </w:r>
      <w:r>
        <w:rPr>
          <w:spacing w:val="-14"/>
          <w:sz w:val="24"/>
        </w:rPr>
        <w:t> </w:t>
      </w:r>
      <w:r>
        <w:rPr>
          <w:sz w:val="24"/>
        </w:rPr>
        <w:t>TSRR’s</w:t>
      </w:r>
      <w:r>
        <w:rPr>
          <w:spacing w:val="-11"/>
          <w:sz w:val="24"/>
        </w:rPr>
        <w:t> </w:t>
      </w:r>
      <w:r>
        <w:rPr>
          <w:sz w:val="24"/>
        </w:rPr>
        <w:t>women</w:t>
      </w:r>
      <w:r>
        <w:rPr>
          <w:spacing w:val="-11"/>
          <w:sz w:val="24"/>
        </w:rPr>
        <w:t> </w:t>
      </w:r>
      <w:r>
        <w:rPr>
          <w:sz w:val="24"/>
        </w:rPr>
        <w:t>empowerment</w:t>
      </w:r>
      <w:r>
        <w:rPr>
          <w:spacing w:val="-13"/>
          <w:sz w:val="24"/>
        </w:rPr>
        <w:t> </w:t>
      </w:r>
      <w:r>
        <w:rPr>
          <w:sz w:val="24"/>
        </w:rPr>
        <w:t>initiative,</w:t>
      </w:r>
      <w:r>
        <w:rPr>
          <w:spacing w:val="-12"/>
          <w:sz w:val="24"/>
        </w:rPr>
        <w:t> </w:t>
      </w:r>
      <w:r>
        <w:rPr>
          <w:sz w:val="24"/>
        </w:rPr>
        <w:t>a</w:t>
      </w:r>
      <w:r>
        <w:rPr>
          <w:spacing w:val="-14"/>
          <w:sz w:val="24"/>
        </w:rPr>
        <w:t> </w:t>
      </w:r>
      <w:r>
        <w:rPr>
          <w:sz w:val="24"/>
        </w:rPr>
        <w:t>sanitary</w:t>
      </w:r>
      <w:r>
        <w:rPr>
          <w:spacing w:val="-14"/>
          <w:sz w:val="24"/>
        </w:rPr>
        <w:t> </w:t>
      </w:r>
      <w:r>
        <w:rPr>
          <w:sz w:val="24"/>
        </w:rPr>
        <w:t>pad</w:t>
      </w:r>
      <w:r>
        <w:rPr>
          <w:spacing w:val="-13"/>
          <w:sz w:val="24"/>
        </w:rPr>
        <w:t> </w:t>
      </w:r>
      <w:r>
        <w:rPr>
          <w:sz w:val="24"/>
        </w:rPr>
        <w:t>vending</w:t>
      </w:r>
      <w:r>
        <w:rPr>
          <w:spacing w:val="-12"/>
          <w:sz w:val="24"/>
        </w:rPr>
        <w:t> </w:t>
      </w:r>
      <w:r>
        <w:rPr>
          <w:sz w:val="24"/>
        </w:rPr>
        <w:t>machine was installed last</w:t>
      </w:r>
      <w:r>
        <w:rPr>
          <w:spacing w:val="1"/>
          <w:sz w:val="24"/>
        </w:rPr>
        <w:t> </w:t>
      </w:r>
      <w:r>
        <w:rPr>
          <w:sz w:val="24"/>
        </w:rPr>
        <w:t>year.</w:t>
      </w:r>
    </w:p>
    <w:p>
      <w:pPr>
        <w:pStyle w:val="BodyText"/>
        <w:spacing w:before="11"/>
        <w:rPr>
          <w:sz w:val="23"/>
        </w:rPr>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A campaign of </w:t>
      </w:r>
      <w:r>
        <w:rPr>
          <w:b/>
          <w:sz w:val="24"/>
        </w:rPr>
        <w:t>anemia screening and prevention </w:t>
      </w:r>
      <w:r>
        <w:rPr>
          <w:sz w:val="24"/>
        </w:rPr>
        <w:t>for Tibetan school girls continued. 979 girls underwent HB tests in five schools in Kollegal, Ladakh, Suja, and Chauntra settlements, and 157 girls began taking iron tablets based on test</w:t>
      </w:r>
      <w:r>
        <w:rPr>
          <w:spacing w:val="-6"/>
          <w:sz w:val="24"/>
        </w:rPr>
        <w:t> </w:t>
      </w:r>
      <w:r>
        <w:rPr>
          <w:sz w:val="24"/>
        </w:rPr>
        <w:t>results.</w:t>
      </w:r>
    </w:p>
    <w:p>
      <w:pPr>
        <w:pStyle w:val="BodyText"/>
        <w:spacing w:before="1"/>
      </w:pPr>
    </w:p>
    <w:p>
      <w:pPr>
        <w:pStyle w:val="ListParagraph"/>
        <w:numPr>
          <w:ilvl w:val="2"/>
          <w:numId w:val="7"/>
        </w:numPr>
        <w:tabs>
          <w:tab w:pos="1681" w:val="left" w:leader="none"/>
        </w:tabs>
        <w:spacing w:line="240" w:lineRule="auto" w:before="1" w:after="0"/>
        <w:ind w:left="1680" w:right="973" w:hanging="360"/>
        <w:jc w:val="both"/>
        <w:rPr>
          <w:rFonts w:ascii="Wingdings" w:hAnsi="Wingdings"/>
          <w:sz w:val="24"/>
        </w:rPr>
      </w:pPr>
      <w:r>
        <w:rPr>
          <w:sz w:val="24"/>
        </w:rPr>
        <w:t>In Nepal, SLF coordinated with Nepal Fertility Care Center (NFCC) to deliver </w:t>
      </w:r>
      <w:r>
        <w:rPr>
          <w:b/>
          <w:sz w:val="24"/>
        </w:rPr>
        <w:t>HPV vaccinations </w:t>
      </w:r>
      <w:r>
        <w:rPr>
          <w:sz w:val="24"/>
        </w:rPr>
        <w:t>for students in five schools in Kathmandu and Pokhara. The first dose of vaccine</w:t>
      </w:r>
      <w:r>
        <w:rPr>
          <w:spacing w:val="-10"/>
          <w:sz w:val="24"/>
        </w:rPr>
        <w:t> </w:t>
      </w:r>
      <w:r>
        <w:rPr>
          <w:sz w:val="24"/>
        </w:rPr>
        <w:t>was</w:t>
      </w:r>
      <w:r>
        <w:rPr>
          <w:spacing w:val="-11"/>
          <w:sz w:val="24"/>
        </w:rPr>
        <w:t> </w:t>
      </w:r>
      <w:r>
        <w:rPr>
          <w:sz w:val="24"/>
        </w:rPr>
        <w:t>administered</w:t>
      </w:r>
      <w:r>
        <w:rPr>
          <w:spacing w:val="-10"/>
          <w:sz w:val="24"/>
        </w:rPr>
        <w:t> </w:t>
      </w:r>
      <w:r>
        <w:rPr>
          <w:sz w:val="24"/>
        </w:rPr>
        <w:t>to</w:t>
      </w:r>
      <w:r>
        <w:rPr>
          <w:spacing w:val="-10"/>
          <w:sz w:val="24"/>
        </w:rPr>
        <w:t> </w:t>
      </w:r>
      <w:r>
        <w:rPr>
          <w:sz w:val="24"/>
        </w:rPr>
        <w:t>399</w:t>
      </w:r>
      <w:r>
        <w:rPr>
          <w:spacing w:val="-8"/>
          <w:sz w:val="24"/>
        </w:rPr>
        <w:t> </w:t>
      </w:r>
      <w:r>
        <w:rPr>
          <w:sz w:val="24"/>
        </w:rPr>
        <w:t>girl</w:t>
      </w:r>
      <w:r>
        <w:rPr>
          <w:spacing w:val="-11"/>
          <w:sz w:val="24"/>
        </w:rPr>
        <w:t> </w:t>
      </w:r>
      <w:r>
        <w:rPr>
          <w:sz w:val="24"/>
        </w:rPr>
        <w:t>students</w:t>
      </w:r>
      <w:r>
        <w:rPr>
          <w:spacing w:val="-10"/>
          <w:sz w:val="24"/>
        </w:rPr>
        <w:t> </w:t>
      </w:r>
      <w:r>
        <w:rPr>
          <w:sz w:val="24"/>
        </w:rPr>
        <w:t>in</w:t>
      </w:r>
      <w:r>
        <w:rPr>
          <w:spacing w:val="-9"/>
          <w:sz w:val="24"/>
        </w:rPr>
        <w:t> </w:t>
      </w:r>
      <w:r>
        <w:rPr>
          <w:sz w:val="24"/>
        </w:rPr>
        <w:t>grades</w:t>
      </w:r>
      <w:r>
        <w:rPr>
          <w:spacing w:val="-11"/>
          <w:sz w:val="24"/>
        </w:rPr>
        <w:t> </w:t>
      </w:r>
      <w:r>
        <w:rPr>
          <w:sz w:val="24"/>
        </w:rPr>
        <w:t>6</w:t>
      </w:r>
      <w:r>
        <w:rPr>
          <w:spacing w:val="-10"/>
          <w:sz w:val="24"/>
        </w:rPr>
        <w:t> </w:t>
      </w:r>
      <w:r>
        <w:rPr>
          <w:sz w:val="24"/>
        </w:rPr>
        <w:t>and</w:t>
      </w:r>
      <w:r>
        <w:rPr>
          <w:spacing w:val="-9"/>
          <w:sz w:val="24"/>
        </w:rPr>
        <w:t> </w:t>
      </w:r>
      <w:r>
        <w:rPr>
          <w:sz w:val="24"/>
        </w:rPr>
        <w:t>above,</w:t>
      </w:r>
      <w:r>
        <w:rPr>
          <w:spacing w:val="-11"/>
          <w:sz w:val="24"/>
        </w:rPr>
        <w:t> </w:t>
      </w:r>
      <w:r>
        <w:rPr>
          <w:sz w:val="24"/>
        </w:rPr>
        <w:t>and</w:t>
      </w:r>
      <w:r>
        <w:rPr>
          <w:spacing w:val="-10"/>
          <w:sz w:val="24"/>
        </w:rPr>
        <w:t> </w:t>
      </w:r>
      <w:r>
        <w:rPr>
          <w:sz w:val="24"/>
        </w:rPr>
        <w:t>the</w:t>
      </w:r>
      <w:r>
        <w:rPr>
          <w:spacing w:val="-10"/>
          <w:sz w:val="24"/>
        </w:rPr>
        <w:t> </w:t>
      </w:r>
      <w:r>
        <w:rPr>
          <w:sz w:val="24"/>
        </w:rPr>
        <w:t>second</w:t>
      </w:r>
      <w:r>
        <w:rPr>
          <w:spacing w:val="-9"/>
          <w:sz w:val="24"/>
        </w:rPr>
        <w:t> </w:t>
      </w:r>
      <w:r>
        <w:rPr>
          <w:sz w:val="24"/>
        </w:rPr>
        <w:t>dose will be administered in the next quarter. Government of Nepal protocols were followed and a GON-authorized vaccinator conducted orientations for school nurses and HPV awareness sessions for girl</w:t>
      </w:r>
      <w:r>
        <w:rPr>
          <w:spacing w:val="2"/>
          <w:sz w:val="24"/>
        </w:rPr>
        <w:t> </w:t>
      </w:r>
      <w:r>
        <w:rPr>
          <w:sz w:val="24"/>
        </w:rPr>
        <w:t>students.</w:t>
      </w:r>
    </w:p>
    <w:p>
      <w:pPr>
        <w:pStyle w:val="BodyText"/>
        <w:spacing w:before="11"/>
        <w:rPr>
          <w:sz w:val="23"/>
        </w:rPr>
      </w:pPr>
    </w:p>
    <w:p>
      <w:pPr>
        <w:pStyle w:val="Heading1"/>
        <w:ind w:left="1320"/>
      </w:pPr>
      <w:r>
        <w:rPr/>
        <w:t>Social and Behavior Change Communication</w:t>
      </w:r>
    </w:p>
    <w:p>
      <w:pPr>
        <w:pStyle w:val="BodyText"/>
        <w:rPr>
          <w:b/>
        </w:rPr>
      </w:pPr>
    </w:p>
    <w:p>
      <w:pPr>
        <w:pStyle w:val="ListParagraph"/>
        <w:numPr>
          <w:ilvl w:val="2"/>
          <w:numId w:val="7"/>
        </w:numPr>
        <w:tabs>
          <w:tab w:pos="1681" w:val="left" w:leader="none"/>
        </w:tabs>
        <w:spacing w:line="240" w:lineRule="auto" w:before="0" w:after="0"/>
        <w:ind w:left="1680" w:right="972" w:hanging="360"/>
        <w:jc w:val="both"/>
        <w:rPr>
          <w:rFonts w:ascii="Wingdings" w:hAnsi="Wingdings"/>
          <w:sz w:val="24"/>
        </w:rPr>
      </w:pPr>
      <w:r>
        <w:rPr>
          <w:sz w:val="24"/>
        </w:rPr>
        <w:t>Susan Shulman, a U.S. based SBCC specialist, continued working with DOH and SLF staff to</w:t>
      </w:r>
      <w:r>
        <w:rPr>
          <w:spacing w:val="-12"/>
          <w:sz w:val="24"/>
        </w:rPr>
        <w:t> </w:t>
      </w:r>
      <w:r>
        <w:rPr>
          <w:sz w:val="24"/>
        </w:rPr>
        <w:t>develop</w:t>
      </w:r>
      <w:r>
        <w:rPr>
          <w:spacing w:val="-10"/>
          <w:sz w:val="24"/>
        </w:rPr>
        <w:t> </w:t>
      </w:r>
      <w:r>
        <w:rPr>
          <w:b/>
          <w:sz w:val="24"/>
        </w:rPr>
        <w:t>SBCC</w:t>
      </w:r>
      <w:r>
        <w:rPr>
          <w:b/>
          <w:spacing w:val="-11"/>
          <w:sz w:val="24"/>
        </w:rPr>
        <w:t> </w:t>
      </w:r>
      <w:r>
        <w:rPr>
          <w:b/>
          <w:sz w:val="24"/>
        </w:rPr>
        <w:t>strategies</w:t>
      </w:r>
      <w:r>
        <w:rPr>
          <w:b/>
          <w:spacing w:val="-11"/>
          <w:sz w:val="24"/>
        </w:rPr>
        <w:t> </w:t>
      </w:r>
      <w:r>
        <w:rPr>
          <w:b/>
          <w:sz w:val="24"/>
        </w:rPr>
        <w:t>and</w:t>
      </w:r>
      <w:r>
        <w:rPr>
          <w:b/>
          <w:spacing w:val="-11"/>
          <w:sz w:val="24"/>
        </w:rPr>
        <w:t> </w:t>
      </w:r>
      <w:r>
        <w:rPr>
          <w:b/>
          <w:sz w:val="24"/>
        </w:rPr>
        <w:t>plans</w:t>
      </w:r>
      <w:r>
        <w:rPr>
          <w:b/>
          <w:spacing w:val="-12"/>
          <w:sz w:val="24"/>
        </w:rPr>
        <w:t> </w:t>
      </w:r>
      <w:r>
        <w:rPr>
          <w:sz w:val="24"/>
        </w:rPr>
        <w:t>for</w:t>
      </w:r>
      <w:r>
        <w:rPr>
          <w:spacing w:val="-13"/>
          <w:sz w:val="24"/>
        </w:rPr>
        <w:t> </w:t>
      </w:r>
      <w:r>
        <w:rPr>
          <w:sz w:val="24"/>
        </w:rPr>
        <w:t>new</w:t>
      </w:r>
      <w:r>
        <w:rPr>
          <w:spacing w:val="-12"/>
          <w:sz w:val="24"/>
        </w:rPr>
        <w:t> </w:t>
      </w:r>
      <w:r>
        <w:rPr>
          <w:sz w:val="24"/>
        </w:rPr>
        <w:t>health</w:t>
      </w:r>
      <w:r>
        <w:rPr>
          <w:spacing w:val="-13"/>
          <w:sz w:val="24"/>
        </w:rPr>
        <w:t> </w:t>
      </w:r>
      <w:r>
        <w:rPr>
          <w:sz w:val="24"/>
        </w:rPr>
        <w:t>prevention</w:t>
      </w:r>
      <w:r>
        <w:rPr>
          <w:spacing w:val="-10"/>
          <w:sz w:val="24"/>
        </w:rPr>
        <w:t> </w:t>
      </w:r>
      <w:r>
        <w:rPr>
          <w:sz w:val="24"/>
        </w:rPr>
        <w:t>campaigns,</w:t>
      </w:r>
      <w:r>
        <w:rPr>
          <w:spacing w:val="-11"/>
          <w:sz w:val="24"/>
        </w:rPr>
        <w:t> </w:t>
      </w:r>
      <w:r>
        <w:rPr>
          <w:sz w:val="24"/>
        </w:rPr>
        <w:t>activities</w:t>
      </w:r>
      <w:r>
        <w:rPr>
          <w:spacing w:val="-12"/>
          <w:sz w:val="24"/>
        </w:rPr>
        <w:t> </w:t>
      </w:r>
      <w:r>
        <w:rPr>
          <w:sz w:val="24"/>
        </w:rPr>
        <w:t>and messages. DOH and SLF staff visited settlements to conduct focus group discussions on selected health behavior topics including diet, exercise, condom use, and Hep B vaccination. They reanalyzed HIS data, drafted program briefs, and prepared knowledge, attitudes and practices (KAP) and socio-ecological tables based on research data. The SBCC specialist and Dawn McCown, Senior Advisor at USAID, India, will lead the next workshop in</w:t>
      </w:r>
      <w:r>
        <w:rPr>
          <w:spacing w:val="-4"/>
          <w:sz w:val="24"/>
        </w:rPr>
        <w:t> </w:t>
      </w:r>
      <w:r>
        <w:rPr>
          <w:sz w:val="24"/>
        </w:rPr>
        <w:t>Dharamsala</w:t>
      </w:r>
      <w:r>
        <w:rPr>
          <w:spacing w:val="-5"/>
          <w:sz w:val="24"/>
        </w:rPr>
        <w:t> </w:t>
      </w:r>
      <w:r>
        <w:rPr>
          <w:sz w:val="24"/>
        </w:rPr>
        <w:t>in</w:t>
      </w:r>
      <w:r>
        <w:rPr>
          <w:spacing w:val="-4"/>
          <w:sz w:val="24"/>
        </w:rPr>
        <w:t> </w:t>
      </w:r>
      <w:r>
        <w:rPr>
          <w:sz w:val="24"/>
        </w:rPr>
        <w:t>July,</w:t>
      </w:r>
      <w:r>
        <w:rPr>
          <w:spacing w:val="-2"/>
          <w:sz w:val="24"/>
        </w:rPr>
        <w:t> </w:t>
      </w:r>
      <w:r>
        <w:rPr>
          <w:sz w:val="24"/>
        </w:rPr>
        <w:t>after</w:t>
      </w:r>
      <w:r>
        <w:rPr>
          <w:spacing w:val="-4"/>
          <w:sz w:val="24"/>
        </w:rPr>
        <w:t> </w:t>
      </w:r>
      <w:r>
        <w:rPr>
          <w:sz w:val="24"/>
        </w:rPr>
        <w:t>which</w:t>
      </w:r>
      <w:r>
        <w:rPr>
          <w:spacing w:val="-4"/>
          <w:sz w:val="24"/>
        </w:rPr>
        <w:t> </w:t>
      </w:r>
      <w:r>
        <w:rPr>
          <w:sz w:val="24"/>
        </w:rPr>
        <w:t>they</w:t>
      </w:r>
      <w:r>
        <w:rPr>
          <w:spacing w:val="-5"/>
          <w:sz w:val="24"/>
        </w:rPr>
        <w:t> </w:t>
      </w:r>
      <w:r>
        <w:rPr>
          <w:sz w:val="24"/>
        </w:rPr>
        <w:t>will</w:t>
      </w:r>
      <w:r>
        <w:rPr>
          <w:spacing w:val="1"/>
          <w:sz w:val="24"/>
        </w:rPr>
        <w:t> </w:t>
      </w:r>
      <w:r>
        <w:rPr>
          <w:sz w:val="24"/>
        </w:rPr>
        <w:t>guide</w:t>
      </w:r>
      <w:r>
        <w:rPr>
          <w:spacing w:val="-3"/>
          <w:sz w:val="24"/>
        </w:rPr>
        <w:t> </w:t>
      </w:r>
      <w:r>
        <w:rPr>
          <w:sz w:val="24"/>
        </w:rPr>
        <w:t>DOH</w:t>
      </w:r>
      <w:r>
        <w:rPr>
          <w:spacing w:val="-4"/>
          <w:sz w:val="24"/>
        </w:rPr>
        <w:t> </w:t>
      </w:r>
      <w:r>
        <w:rPr>
          <w:sz w:val="24"/>
        </w:rPr>
        <w:t>and</w:t>
      </w:r>
      <w:r>
        <w:rPr>
          <w:spacing w:val="-4"/>
          <w:sz w:val="24"/>
        </w:rPr>
        <w:t> </w:t>
      </w:r>
      <w:r>
        <w:rPr>
          <w:sz w:val="24"/>
        </w:rPr>
        <w:t>SLF</w:t>
      </w:r>
      <w:r>
        <w:rPr>
          <w:spacing w:val="-3"/>
          <w:sz w:val="24"/>
        </w:rPr>
        <w:t> </w:t>
      </w:r>
      <w:r>
        <w:rPr>
          <w:sz w:val="24"/>
        </w:rPr>
        <w:t>staff</w:t>
      </w:r>
      <w:r>
        <w:rPr>
          <w:spacing w:val="-4"/>
          <w:sz w:val="24"/>
        </w:rPr>
        <w:t> </w:t>
      </w:r>
      <w:r>
        <w:rPr>
          <w:sz w:val="24"/>
        </w:rPr>
        <w:t>to</w:t>
      </w:r>
      <w:r>
        <w:rPr>
          <w:spacing w:val="-3"/>
          <w:sz w:val="24"/>
        </w:rPr>
        <w:t> </w:t>
      </w:r>
      <w:r>
        <w:rPr>
          <w:sz w:val="24"/>
        </w:rPr>
        <w:t>develop SBCC strategies based on field research</w:t>
      </w:r>
      <w:r>
        <w:rPr>
          <w:spacing w:val="-2"/>
          <w:sz w:val="24"/>
        </w:rPr>
        <w:t> </w:t>
      </w:r>
      <w:r>
        <w:rPr>
          <w:sz w:val="24"/>
        </w:rPr>
        <w:t>findings.</w:t>
      </w:r>
    </w:p>
    <w:p>
      <w:pPr>
        <w:pStyle w:val="BodyText"/>
        <w:spacing w:before="1"/>
      </w:pPr>
    </w:p>
    <w:p>
      <w:pPr>
        <w:pStyle w:val="Heading1"/>
        <w:ind w:left="1320"/>
      </w:pPr>
      <w:r>
        <w:rPr/>
        <w:t>Comprehensive Community Outreach and Coordinated Care</w:t>
      </w:r>
    </w:p>
    <w:p>
      <w:pPr>
        <w:pStyle w:val="BodyText"/>
        <w:spacing w:before="12"/>
        <w:rPr>
          <w:b/>
          <w:sz w:val="23"/>
        </w:rPr>
      </w:pPr>
    </w:p>
    <w:p>
      <w:pPr>
        <w:pStyle w:val="ListParagraph"/>
        <w:numPr>
          <w:ilvl w:val="2"/>
          <w:numId w:val="7"/>
        </w:numPr>
        <w:tabs>
          <w:tab w:pos="1681" w:val="left" w:leader="none"/>
        </w:tabs>
        <w:spacing w:line="240" w:lineRule="auto" w:before="0" w:after="0"/>
        <w:ind w:left="1680" w:right="975" w:hanging="360"/>
        <w:jc w:val="both"/>
        <w:rPr>
          <w:rFonts w:ascii="Wingdings" w:hAnsi="Wingdings"/>
          <w:sz w:val="20"/>
        </w:rPr>
      </w:pPr>
      <w:r>
        <w:rPr>
          <w:sz w:val="24"/>
        </w:rPr>
        <w:t>Facility</w:t>
      </w:r>
      <w:r>
        <w:rPr>
          <w:spacing w:val="-10"/>
          <w:sz w:val="24"/>
        </w:rPr>
        <w:t> </w:t>
      </w:r>
      <w:r>
        <w:rPr>
          <w:sz w:val="24"/>
        </w:rPr>
        <w:t>health</w:t>
      </w:r>
      <w:r>
        <w:rPr>
          <w:spacing w:val="-6"/>
          <w:sz w:val="24"/>
        </w:rPr>
        <w:t> </w:t>
      </w:r>
      <w:r>
        <w:rPr>
          <w:sz w:val="24"/>
        </w:rPr>
        <w:t>workers</w:t>
      </w:r>
      <w:r>
        <w:rPr>
          <w:spacing w:val="-10"/>
          <w:sz w:val="24"/>
        </w:rPr>
        <w:t> </w:t>
      </w:r>
      <w:r>
        <w:rPr>
          <w:sz w:val="24"/>
        </w:rPr>
        <w:t>continued</w:t>
      </w:r>
      <w:r>
        <w:rPr>
          <w:spacing w:val="-7"/>
          <w:sz w:val="24"/>
        </w:rPr>
        <w:t> </w:t>
      </w:r>
      <w:r>
        <w:rPr>
          <w:sz w:val="24"/>
        </w:rPr>
        <w:t>conducting</w:t>
      </w:r>
      <w:r>
        <w:rPr>
          <w:spacing w:val="-9"/>
          <w:sz w:val="24"/>
        </w:rPr>
        <w:t> </w:t>
      </w:r>
      <w:r>
        <w:rPr>
          <w:sz w:val="24"/>
        </w:rPr>
        <w:t>CCOCC</w:t>
      </w:r>
      <w:r>
        <w:rPr>
          <w:spacing w:val="-9"/>
          <w:sz w:val="24"/>
        </w:rPr>
        <w:t> </w:t>
      </w:r>
      <w:r>
        <w:rPr>
          <w:sz w:val="24"/>
        </w:rPr>
        <w:t>household</w:t>
      </w:r>
      <w:r>
        <w:rPr>
          <w:spacing w:val="-9"/>
          <w:sz w:val="24"/>
        </w:rPr>
        <w:t> </w:t>
      </w:r>
      <w:r>
        <w:rPr>
          <w:sz w:val="24"/>
        </w:rPr>
        <w:t>visits</w:t>
      </w:r>
      <w:r>
        <w:rPr>
          <w:spacing w:val="-12"/>
          <w:sz w:val="24"/>
        </w:rPr>
        <w:t> </w:t>
      </w:r>
      <w:r>
        <w:rPr>
          <w:sz w:val="24"/>
        </w:rPr>
        <w:t>in</w:t>
      </w:r>
      <w:r>
        <w:rPr>
          <w:spacing w:val="-9"/>
          <w:sz w:val="24"/>
        </w:rPr>
        <w:t> </w:t>
      </w:r>
      <w:r>
        <w:rPr>
          <w:sz w:val="24"/>
        </w:rPr>
        <w:t>their</w:t>
      </w:r>
      <w:r>
        <w:rPr>
          <w:spacing w:val="-8"/>
          <w:sz w:val="24"/>
        </w:rPr>
        <w:t> </w:t>
      </w:r>
      <w:r>
        <w:rPr>
          <w:sz w:val="24"/>
        </w:rPr>
        <w:t>settlements using point of care testing (POCT) kits, Pico projectors, educational flipbooks, and animated videos. POCT kits were used to check Hb, RBS, urine and blood group for community members. TB related outreach included DOT services, follow up and reminders and presumptive TB findings, contact tracing and intensified case finding. RMNCHA related outreach included ANC and PNC follow up, vaccine reminders and</w:t>
      </w:r>
      <w:r>
        <w:rPr>
          <w:spacing w:val="-30"/>
          <w:sz w:val="24"/>
        </w:rPr>
        <w:t> </w:t>
      </w:r>
      <w:r>
        <w:rPr>
          <w:sz w:val="24"/>
        </w:rPr>
        <w:t>child feeding</w:t>
      </w:r>
      <w:r>
        <w:rPr>
          <w:spacing w:val="-1"/>
          <w:sz w:val="24"/>
        </w:rPr>
        <w:t> </w:t>
      </w:r>
      <w:r>
        <w:rPr>
          <w:sz w:val="24"/>
        </w:rPr>
        <w:t>advice.</w:t>
      </w:r>
    </w:p>
    <w:p>
      <w:pPr>
        <w:pStyle w:val="BodyText"/>
        <w:spacing w:before="1"/>
      </w:pPr>
    </w:p>
    <w:p>
      <w:pPr>
        <w:pStyle w:val="ListParagraph"/>
        <w:numPr>
          <w:ilvl w:val="2"/>
          <w:numId w:val="7"/>
        </w:numPr>
        <w:tabs>
          <w:tab w:pos="1681" w:val="left" w:leader="none"/>
        </w:tabs>
        <w:spacing w:line="240" w:lineRule="auto" w:before="0" w:after="0"/>
        <w:ind w:left="1680" w:right="972" w:hanging="360"/>
        <w:jc w:val="both"/>
        <w:rPr>
          <w:rFonts w:ascii="Wingdings" w:hAnsi="Wingdings"/>
          <w:sz w:val="24"/>
        </w:rPr>
      </w:pPr>
      <w:r>
        <w:rPr>
          <w:sz w:val="24"/>
        </w:rPr>
        <w:t>DOH</w:t>
      </w:r>
      <w:r>
        <w:rPr>
          <w:spacing w:val="-17"/>
          <w:sz w:val="24"/>
        </w:rPr>
        <w:t> </w:t>
      </w:r>
      <w:r>
        <w:rPr>
          <w:sz w:val="24"/>
        </w:rPr>
        <w:t>staff</w:t>
      </w:r>
      <w:r>
        <w:rPr>
          <w:spacing w:val="-16"/>
          <w:sz w:val="24"/>
        </w:rPr>
        <w:t> </w:t>
      </w:r>
      <w:r>
        <w:rPr>
          <w:sz w:val="24"/>
        </w:rPr>
        <w:t>conducted</w:t>
      </w:r>
      <w:r>
        <w:rPr>
          <w:spacing w:val="-15"/>
          <w:sz w:val="24"/>
        </w:rPr>
        <w:t> </w:t>
      </w:r>
      <w:r>
        <w:rPr>
          <w:sz w:val="24"/>
        </w:rPr>
        <w:t>supervision</w:t>
      </w:r>
      <w:r>
        <w:rPr>
          <w:spacing w:val="-15"/>
          <w:sz w:val="24"/>
        </w:rPr>
        <w:t> </w:t>
      </w:r>
      <w:r>
        <w:rPr>
          <w:sz w:val="24"/>
        </w:rPr>
        <w:t>and</w:t>
      </w:r>
      <w:r>
        <w:rPr>
          <w:spacing w:val="-16"/>
          <w:sz w:val="24"/>
        </w:rPr>
        <w:t> </w:t>
      </w:r>
      <w:r>
        <w:rPr>
          <w:sz w:val="24"/>
        </w:rPr>
        <w:t>monitoring</w:t>
      </w:r>
      <w:r>
        <w:rPr>
          <w:spacing w:val="-17"/>
          <w:sz w:val="24"/>
        </w:rPr>
        <w:t> </w:t>
      </w:r>
      <w:r>
        <w:rPr>
          <w:sz w:val="24"/>
        </w:rPr>
        <w:t>visits</w:t>
      </w:r>
      <w:r>
        <w:rPr>
          <w:spacing w:val="-17"/>
          <w:sz w:val="24"/>
        </w:rPr>
        <w:t> </w:t>
      </w:r>
      <w:r>
        <w:rPr>
          <w:sz w:val="24"/>
        </w:rPr>
        <w:t>to</w:t>
      </w:r>
      <w:r>
        <w:rPr>
          <w:spacing w:val="-13"/>
          <w:sz w:val="24"/>
        </w:rPr>
        <w:t> </w:t>
      </w:r>
      <w:r>
        <w:rPr>
          <w:sz w:val="24"/>
        </w:rPr>
        <w:t>ten</w:t>
      </w:r>
      <w:r>
        <w:rPr>
          <w:spacing w:val="-15"/>
          <w:sz w:val="24"/>
        </w:rPr>
        <w:t> </w:t>
      </w:r>
      <w:r>
        <w:rPr>
          <w:sz w:val="24"/>
        </w:rPr>
        <w:t>settlements</w:t>
      </w:r>
      <w:r>
        <w:rPr>
          <w:spacing w:val="-15"/>
          <w:sz w:val="24"/>
        </w:rPr>
        <w:t> </w:t>
      </w:r>
      <w:r>
        <w:rPr>
          <w:sz w:val="24"/>
        </w:rPr>
        <w:t>in</w:t>
      </w:r>
      <w:r>
        <w:rPr>
          <w:spacing w:val="-16"/>
          <w:sz w:val="24"/>
        </w:rPr>
        <w:t> </w:t>
      </w:r>
      <w:r>
        <w:rPr>
          <w:sz w:val="24"/>
        </w:rPr>
        <w:t>south,</w:t>
      </w:r>
      <w:r>
        <w:rPr>
          <w:spacing w:val="-17"/>
          <w:sz w:val="24"/>
        </w:rPr>
        <w:t> </w:t>
      </w:r>
      <w:r>
        <w:rPr>
          <w:sz w:val="24"/>
        </w:rPr>
        <w:t>central and northeast India to review implementation of CCOCC services and provide on-site training to outreach staff. The team reviewed outreach worker job descriptions and discussed CCOCC implementation status and challenges. Needs were identified to strengthen</w:t>
      </w:r>
      <w:r>
        <w:rPr>
          <w:spacing w:val="-13"/>
          <w:sz w:val="24"/>
        </w:rPr>
        <w:t> </w:t>
      </w:r>
      <w:r>
        <w:rPr>
          <w:sz w:val="24"/>
        </w:rPr>
        <w:t>supervision</w:t>
      </w:r>
      <w:r>
        <w:rPr>
          <w:spacing w:val="-12"/>
          <w:sz w:val="24"/>
        </w:rPr>
        <w:t> </w:t>
      </w:r>
      <w:r>
        <w:rPr>
          <w:sz w:val="24"/>
        </w:rPr>
        <w:t>of</w:t>
      </w:r>
      <w:r>
        <w:rPr>
          <w:spacing w:val="-12"/>
          <w:sz w:val="24"/>
        </w:rPr>
        <w:t> </w:t>
      </w:r>
      <w:r>
        <w:rPr>
          <w:sz w:val="24"/>
        </w:rPr>
        <w:t>CCOCC</w:t>
      </w:r>
      <w:r>
        <w:rPr>
          <w:spacing w:val="-14"/>
          <w:sz w:val="24"/>
        </w:rPr>
        <w:t> </w:t>
      </w:r>
      <w:r>
        <w:rPr>
          <w:sz w:val="24"/>
        </w:rPr>
        <w:t>activities</w:t>
      </w:r>
      <w:r>
        <w:rPr>
          <w:spacing w:val="-13"/>
          <w:sz w:val="24"/>
        </w:rPr>
        <w:t> </w:t>
      </w:r>
      <w:r>
        <w:rPr>
          <w:sz w:val="24"/>
        </w:rPr>
        <w:t>in</w:t>
      </w:r>
      <w:r>
        <w:rPr>
          <w:spacing w:val="-13"/>
          <w:sz w:val="24"/>
        </w:rPr>
        <w:t> </w:t>
      </w:r>
      <w:r>
        <w:rPr>
          <w:sz w:val="24"/>
        </w:rPr>
        <w:t>smaller</w:t>
      </w:r>
      <w:r>
        <w:rPr>
          <w:spacing w:val="-13"/>
          <w:sz w:val="24"/>
        </w:rPr>
        <w:t> </w:t>
      </w:r>
      <w:r>
        <w:rPr>
          <w:sz w:val="24"/>
        </w:rPr>
        <w:t>clinics,</w:t>
      </w:r>
      <w:r>
        <w:rPr>
          <w:spacing w:val="-13"/>
          <w:sz w:val="24"/>
        </w:rPr>
        <w:t> </w:t>
      </w:r>
      <w:r>
        <w:rPr>
          <w:sz w:val="24"/>
        </w:rPr>
        <w:t>incorporate</w:t>
      </w:r>
      <w:r>
        <w:rPr>
          <w:spacing w:val="-7"/>
          <w:sz w:val="24"/>
        </w:rPr>
        <w:t> </w:t>
      </w:r>
      <w:r>
        <w:rPr>
          <w:sz w:val="24"/>
        </w:rPr>
        <w:t>CCOCC</w:t>
      </w:r>
      <w:r>
        <w:rPr>
          <w:spacing w:val="-14"/>
          <w:sz w:val="24"/>
        </w:rPr>
        <w:t> </w:t>
      </w:r>
      <w:r>
        <w:rPr>
          <w:sz w:val="24"/>
        </w:rPr>
        <w:t>reporting</w:t>
      </w:r>
    </w:p>
    <w:p>
      <w:pPr>
        <w:spacing w:after="0" w:line="240" w:lineRule="auto"/>
        <w:jc w:val="both"/>
        <w:rPr>
          <w:rFonts w:ascii="Wingdings" w:hAnsi="Wingdings"/>
          <w:sz w:val="24"/>
        </w:rPr>
        <w:sectPr>
          <w:pgSz w:w="12240" w:h="15840"/>
          <w:pgMar w:header="0" w:footer="720" w:top="1380" w:bottom="900" w:left="480" w:right="460"/>
        </w:sectPr>
      </w:pPr>
    </w:p>
    <w:p>
      <w:pPr>
        <w:pStyle w:val="BodyText"/>
        <w:spacing w:before="40"/>
        <w:ind w:left="1680" w:right="774"/>
      </w:pPr>
      <w:r>
        <w:rPr/>
        <w:t>in DHIS2, increase household coverage, and improve timely reporting of outreach activities.</w:t>
      </w:r>
    </w:p>
    <w:p>
      <w:pPr>
        <w:pStyle w:val="BodyText"/>
        <w:spacing w:before="9"/>
        <w:rPr>
          <w:sz w:val="20"/>
        </w:rPr>
      </w:pPr>
      <w:r>
        <w:rPr/>
        <w:drawing>
          <wp:anchor distT="0" distB="0" distL="0" distR="0" allowOverlap="1" layoutInCell="1" locked="0" behindDoc="0" simplePos="0" relativeHeight="6">
            <wp:simplePos x="0" y="0"/>
            <wp:positionH relativeFrom="page">
              <wp:posOffset>2065654</wp:posOffset>
            </wp:positionH>
            <wp:positionV relativeFrom="paragraph">
              <wp:posOffset>186094</wp:posOffset>
            </wp:positionV>
            <wp:extent cx="4094257" cy="2578607"/>
            <wp:effectExtent l="0" t="0" r="0" b="0"/>
            <wp:wrapTopAndBottom/>
            <wp:docPr id="33" name="image21.jpeg"/>
            <wp:cNvGraphicFramePr>
              <a:graphicFrameLocks noChangeAspect="1"/>
            </wp:cNvGraphicFramePr>
            <a:graphic>
              <a:graphicData uri="http://schemas.openxmlformats.org/drawingml/2006/picture">
                <pic:pic>
                  <pic:nvPicPr>
                    <pic:cNvPr id="34" name="image21.jpeg"/>
                    <pic:cNvPicPr/>
                  </pic:nvPicPr>
                  <pic:blipFill>
                    <a:blip r:embed="rId27" cstate="print"/>
                    <a:stretch>
                      <a:fillRect/>
                    </a:stretch>
                  </pic:blipFill>
                  <pic:spPr>
                    <a:xfrm>
                      <a:off x="0" y="0"/>
                      <a:ext cx="4094257" cy="2578607"/>
                    </a:xfrm>
                    <a:prstGeom prst="rect">
                      <a:avLst/>
                    </a:prstGeom>
                  </pic:spPr>
                </pic:pic>
              </a:graphicData>
            </a:graphic>
          </wp:anchor>
        </w:drawing>
      </w:r>
    </w:p>
    <w:p>
      <w:pPr>
        <w:spacing w:before="0"/>
        <w:ind w:left="3836" w:right="0" w:firstLine="0"/>
        <w:jc w:val="left"/>
        <w:rPr>
          <w:sz w:val="20"/>
        </w:rPr>
      </w:pPr>
      <w:r>
        <w:rPr>
          <w:sz w:val="20"/>
        </w:rPr>
        <w:t>Health workers attending CCOCC training in Dekyiling</w:t>
      </w:r>
    </w:p>
    <w:p>
      <w:pPr>
        <w:pStyle w:val="BodyText"/>
        <w:rPr>
          <w:sz w:val="20"/>
        </w:rPr>
      </w:pPr>
    </w:p>
    <w:p>
      <w:pPr>
        <w:pStyle w:val="BodyText"/>
        <w:spacing w:before="10"/>
        <w:rPr>
          <w:sz w:val="27"/>
        </w:rPr>
      </w:pPr>
    </w:p>
    <w:p>
      <w:pPr>
        <w:pStyle w:val="Heading1"/>
        <w:ind w:left="1289"/>
      </w:pPr>
      <w:r>
        <w:rPr/>
        <w:t>Health System Strengthening</w:t>
      </w:r>
    </w:p>
    <w:p>
      <w:pPr>
        <w:pStyle w:val="BodyText"/>
        <w:rPr>
          <w:b/>
        </w:rPr>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The</w:t>
      </w:r>
      <w:r>
        <w:rPr>
          <w:spacing w:val="-8"/>
          <w:sz w:val="24"/>
        </w:rPr>
        <w:t> </w:t>
      </w:r>
      <w:r>
        <w:rPr>
          <w:sz w:val="24"/>
        </w:rPr>
        <w:t>DOH</w:t>
      </w:r>
      <w:r>
        <w:rPr>
          <w:spacing w:val="-7"/>
          <w:sz w:val="24"/>
        </w:rPr>
        <w:t> </w:t>
      </w:r>
      <w:r>
        <w:rPr>
          <w:sz w:val="24"/>
        </w:rPr>
        <w:t>conducted</w:t>
      </w:r>
      <w:r>
        <w:rPr>
          <w:spacing w:val="-6"/>
          <w:sz w:val="24"/>
        </w:rPr>
        <w:t> </w:t>
      </w:r>
      <w:r>
        <w:rPr>
          <w:sz w:val="24"/>
        </w:rPr>
        <w:t>an</w:t>
      </w:r>
      <w:r>
        <w:rPr>
          <w:spacing w:val="-7"/>
          <w:sz w:val="24"/>
        </w:rPr>
        <w:t> </w:t>
      </w:r>
      <w:r>
        <w:rPr>
          <w:sz w:val="24"/>
        </w:rPr>
        <w:t>in-depth</w:t>
      </w:r>
      <w:r>
        <w:rPr>
          <w:spacing w:val="-6"/>
          <w:sz w:val="24"/>
        </w:rPr>
        <w:t> </w:t>
      </w:r>
      <w:r>
        <w:rPr>
          <w:sz w:val="24"/>
        </w:rPr>
        <w:t>on-site</w:t>
      </w:r>
      <w:r>
        <w:rPr>
          <w:spacing w:val="-7"/>
          <w:sz w:val="24"/>
        </w:rPr>
        <w:t> </w:t>
      </w:r>
      <w:r>
        <w:rPr>
          <w:b/>
          <w:sz w:val="24"/>
        </w:rPr>
        <w:t>analysis</w:t>
      </w:r>
      <w:r>
        <w:rPr>
          <w:b/>
          <w:spacing w:val="-7"/>
          <w:sz w:val="24"/>
        </w:rPr>
        <w:t> </w:t>
      </w:r>
      <w:r>
        <w:rPr>
          <w:b/>
          <w:sz w:val="24"/>
        </w:rPr>
        <w:t>of</w:t>
      </w:r>
      <w:r>
        <w:rPr>
          <w:b/>
          <w:spacing w:val="-4"/>
          <w:sz w:val="24"/>
        </w:rPr>
        <w:t> </w:t>
      </w:r>
      <w:r>
        <w:rPr>
          <w:b/>
          <w:sz w:val="24"/>
        </w:rPr>
        <w:t>settlement</w:t>
      </w:r>
      <w:r>
        <w:rPr>
          <w:b/>
          <w:spacing w:val="-7"/>
          <w:sz w:val="24"/>
        </w:rPr>
        <w:t> </w:t>
      </w:r>
      <w:r>
        <w:rPr>
          <w:b/>
          <w:sz w:val="24"/>
        </w:rPr>
        <w:t>health</w:t>
      </w:r>
      <w:r>
        <w:rPr>
          <w:b/>
          <w:spacing w:val="-7"/>
          <w:sz w:val="24"/>
        </w:rPr>
        <w:t> </w:t>
      </w:r>
      <w:r>
        <w:rPr>
          <w:b/>
          <w:sz w:val="24"/>
        </w:rPr>
        <w:t>facilities</w:t>
      </w:r>
      <w:r>
        <w:rPr>
          <w:b/>
          <w:spacing w:val="-3"/>
          <w:sz w:val="24"/>
        </w:rPr>
        <w:t> </w:t>
      </w:r>
      <w:r>
        <w:rPr>
          <w:sz w:val="24"/>
        </w:rPr>
        <w:t>in</w:t>
      </w:r>
      <w:r>
        <w:rPr>
          <w:spacing w:val="-5"/>
          <w:sz w:val="24"/>
        </w:rPr>
        <w:t> </w:t>
      </w:r>
      <w:r>
        <w:rPr>
          <w:sz w:val="24"/>
        </w:rPr>
        <w:t>Ladakh and Odisha. Information on hospital patient load, utilization of hospital resources, availability of services including emergency, dental, laboratory, physiotherapy, delivery, and outreach services, manpower requirements, financial revenue and expenses, and community needs were collected through individual interviews and group discussions with</w:t>
      </w:r>
      <w:r>
        <w:rPr>
          <w:spacing w:val="-7"/>
          <w:sz w:val="24"/>
        </w:rPr>
        <w:t> </w:t>
      </w:r>
      <w:r>
        <w:rPr>
          <w:sz w:val="24"/>
        </w:rPr>
        <w:t>hospital</w:t>
      </w:r>
      <w:r>
        <w:rPr>
          <w:spacing w:val="-8"/>
          <w:sz w:val="24"/>
        </w:rPr>
        <w:t> </w:t>
      </w:r>
      <w:r>
        <w:rPr>
          <w:sz w:val="24"/>
        </w:rPr>
        <w:t>staff</w:t>
      </w:r>
      <w:r>
        <w:rPr>
          <w:spacing w:val="-7"/>
          <w:sz w:val="24"/>
        </w:rPr>
        <w:t> </w:t>
      </w:r>
      <w:r>
        <w:rPr>
          <w:sz w:val="24"/>
        </w:rPr>
        <w:t>and</w:t>
      </w:r>
      <w:r>
        <w:rPr>
          <w:spacing w:val="-7"/>
          <w:sz w:val="24"/>
        </w:rPr>
        <w:t> </w:t>
      </w:r>
      <w:r>
        <w:rPr>
          <w:sz w:val="24"/>
        </w:rPr>
        <w:t>settlement</w:t>
      </w:r>
      <w:r>
        <w:rPr>
          <w:spacing w:val="-5"/>
          <w:sz w:val="24"/>
        </w:rPr>
        <w:t> </w:t>
      </w:r>
      <w:r>
        <w:rPr>
          <w:sz w:val="24"/>
        </w:rPr>
        <w:t>camp</w:t>
      </w:r>
      <w:r>
        <w:rPr>
          <w:spacing w:val="-5"/>
          <w:sz w:val="24"/>
        </w:rPr>
        <w:t> </w:t>
      </w:r>
      <w:r>
        <w:rPr>
          <w:sz w:val="24"/>
        </w:rPr>
        <w:t>leaders.</w:t>
      </w:r>
      <w:r>
        <w:rPr>
          <w:spacing w:val="-5"/>
          <w:sz w:val="24"/>
        </w:rPr>
        <w:t> </w:t>
      </w:r>
      <w:r>
        <w:rPr>
          <w:sz w:val="24"/>
        </w:rPr>
        <w:t>Optimal</w:t>
      </w:r>
      <w:r>
        <w:rPr>
          <w:spacing w:val="-8"/>
          <w:sz w:val="24"/>
        </w:rPr>
        <w:t> </w:t>
      </w:r>
      <w:r>
        <w:rPr>
          <w:sz w:val="24"/>
        </w:rPr>
        <w:t>service</w:t>
      </w:r>
      <w:r>
        <w:rPr>
          <w:spacing w:val="-7"/>
          <w:sz w:val="24"/>
        </w:rPr>
        <w:t> </w:t>
      </w:r>
      <w:r>
        <w:rPr>
          <w:sz w:val="24"/>
        </w:rPr>
        <w:t>model</w:t>
      </w:r>
      <w:r>
        <w:rPr>
          <w:spacing w:val="-5"/>
          <w:sz w:val="24"/>
        </w:rPr>
        <w:t> </w:t>
      </w:r>
      <w:r>
        <w:rPr>
          <w:sz w:val="24"/>
        </w:rPr>
        <w:t>(OSM)</w:t>
      </w:r>
      <w:r>
        <w:rPr>
          <w:spacing w:val="-7"/>
          <w:sz w:val="24"/>
        </w:rPr>
        <w:t> </w:t>
      </w:r>
      <w:r>
        <w:rPr>
          <w:sz w:val="24"/>
        </w:rPr>
        <w:t>objectives and strategies were also discussed with hospital administrators and health</w:t>
      </w:r>
      <w:r>
        <w:rPr>
          <w:spacing w:val="-19"/>
          <w:sz w:val="24"/>
        </w:rPr>
        <w:t> </w:t>
      </w:r>
      <w:r>
        <w:rPr>
          <w:sz w:val="24"/>
        </w:rPr>
        <w:t>workers.</w:t>
      </w:r>
    </w:p>
    <w:p>
      <w:pPr>
        <w:pStyle w:val="BodyText"/>
        <w:spacing w:before="1"/>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Piloting began of a new service, </w:t>
      </w:r>
      <w:r>
        <w:rPr>
          <w:b/>
          <w:sz w:val="24"/>
        </w:rPr>
        <w:t>H. pylori antigen testing, </w:t>
      </w:r>
      <w:r>
        <w:rPr>
          <w:sz w:val="24"/>
        </w:rPr>
        <w:t>at six OSM facilities to detect infection by this disease, which causes stomach cancer and is highly prevalent among Tibetans. Rapid testing H. pylori kits were procured in Hunsur, Kollegal, Bylakuppe, Mundgod, Odisha, and Dekyiling settlements and tests are expected to begin next quarter.</w:t>
      </w:r>
    </w:p>
    <w:p>
      <w:pPr>
        <w:pStyle w:val="BodyText"/>
      </w:pPr>
    </w:p>
    <w:p>
      <w:pPr>
        <w:pStyle w:val="Heading1"/>
        <w:ind w:left="1320"/>
      </w:pPr>
      <w:r>
        <w:rPr/>
        <w:t>Health Information System</w:t>
      </w:r>
    </w:p>
    <w:p>
      <w:pPr>
        <w:pStyle w:val="BodyText"/>
        <w:spacing w:before="12"/>
        <w:rPr>
          <w:b/>
          <w:sz w:val="23"/>
        </w:rPr>
      </w:pPr>
    </w:p>
    <w:p>
      <w:pPr>
        <w:pStyle w:val="ListParagraph"/>
        <w:numPr>
          <w:ilvl w:val="2"/>
          <w:numId w:val="7"/>
        </w:numPr>
        <w:tabs>
          <w:tab w:pos="1681" w:val="left" w:leader="none"/>
        </w:tabs>
        <w:spacing w:line="240" w:lineRule="auto" w:before="0" w:after="0"/>
        <w:ind w:left="1680" w:right="971" w:hanging="360"/>
        <w:jc w:val="both"/>
        <w:rPr>
          <w:rFonts w:ascii="Wingdings" w:hAnsi="Wingdings"/>
          <w:sz w:val="24"/>
        </w:rPr>
      </w:pPr>
      <w:r>
        <w:rPr>
          <w:sz w:val="24"/>
        </w:rPr>
        <w:t>27 health workers attended a three-day </w:t>
      </w:r>
      <w:r>
        <w:rPr>
          <w:b/>
          <w:sz w:val="24"/>
        </w:rPr>
        <w:t>Open MRS refresher training</w:t>
      </w:r>
      <w:r>
        <w:rPr>
          <w:sz w:val="24"/>
        </w:rPr>
        <w:t>. Designed for staff from</w:t>
      </w:r>
      <w:r>
        <w:rPr>
          <w:spacing w:val="-16"/>
          <w:sz w:val="24"/>
        </w:rPr>
        <w:t> </w:t>
      </w:r>
      <w:r>
        <w:rPr>
          <w:sz w:val="24"/>
        </w:rPr>
        <w:t>hospitals</w:t>
      </w:r>
      <w:r>
        <w:rPr>
          <w:spacing w:val="-16"/>
          <w:sz w:val="24"/>
        </w:rPr>
        <w:t> </w:t>
      </w:r>
      <w:r>
        <w:rPr>
          <w:sz w:val="24"/>
        </w:rPr>
        <w:t>in</w:t>
      </w:r>
      <w:r>
        <w:rPr>
          <w:spacing w:val="-15"/>
          <w:sz w:val="24"/>
        </w:rPr>
        <w:t> </w:t>
      </w:r>
      <w:r>
        <w:rPr>
          <w:sz w:val="24"/>
        </w:rPr>
        <w:t>Bylakuppe,</w:t>
      </w:r>
      <w:r>
        <w:rPr>
          <w:spacing w:val="-15"/>
          <w:sz w:val="24"/>
        </w:rPr>
        <w:t> </w:t>
      </w:r>
      <w:r>
        <w:rPr>
          <w:sz w:val="24"/>
        </w:rPr>
        <w:t>Hunsur,</w:t>
      </w:r>
      <w:r>
        <w:rPr>
          <w:spacing w:val="-16"/>
          <w:sz w:val="24"/>
        </w:rPr>
        <w:t> </w:t>
      </w:r>
      <w:r>
        <w:rPr>
          <w:sz w:val="24"/>
        </w:rPr>
        <w:t>Mundgod,</w:t>
      </w:r>
      <w:r>
        <w:rPr>
          <w:spacing w:val="-18"/>
          <w:sz w:val="24"/>
        </w:rPr>
        <w:t> </w:t>
      </w:r>
      <w:r>
        <w:rPr>
          <w:sz w:val="24"/>
        </w:rPr>
        <w:t>and</w:t>
      </w:r>
      <w:r>
        <w:rPr>
          <w:spacing w:val="-16"/>
          <w:sz w:val="24"/>
        </w:rPr>
        <w:t> </w:t>
      </w:r>
      <w:r>
        <w:rPr>
          <w:sz w:val="24"/>
        </w:rPr>
        <w:t>Kollegal</w:t>
      </w:r>
      <w:r>
        <w:rPr>
          <w:spacing w:val="-15"/>
          <w:sz w:val="24"/>
        </w:rPr>
        <w:t> </w:t>
      </w:r>
      <w:r>
        <w:rPr>
          <w:sz w:val="24"/>
        </w:rPr>
        <w:t>that</w:t>
      </w:r>
      <w:r>
        <w:rPr>
          <w:spacing w:val="-15"/>
          <w:sz w:val="24"/>
        </w:rPr>
        <w:t> </w:t>
      </w:r>
      <w:r>
        <w:rPr>
          <w:sz w:val="24"/>
        </w:rPr>
        <w:t>use</w:t>
      </w:r>
      <w:r>
        <w:rPr>
          <w:spacing w:val="-16"/>
          <w:sz w:val="24"/>
        </w:rPr>
        <w:t> </w:t>
      </w:r>
      <w:r>
        <w:rPr>
          <w:sz w:val="24"/>
        </w:rPr>
        <w:t>Open</w:t>
      </w:r>
      <w:r>
        <w:rPr>
          <w:spacing w:val="-17"/>
          <w:sz w:val="24"/>
        </w:rPr>
        <w:t> </w:t>
      </w:r>
      <w:r>
        <w:rPr>
          <w:sz w:val="24"/>
        </w:rPr>
        <w:t>MRS</w:t>
      </w:r>
      <w:r>
        <w:rPr>
          <w:spacing w:val="-14"/>
          <w:sz w:val="24"/>
        </w:rPr>
        <w:t> </w:t>
      </w:r>
      <w:r>
        <w:rPr>
          <w:sz w:val="24"/>
        </w:rPr>
        <w:t>software, the training was led by experts from Health Information System Programmes Network (HISP).</w:t>
      </w:r>
      <w:r>
        <w:rPr>
          <w:spacing w:val="-15"/>
          <w:sz w:val="24"/>
        </w:rPr>
        <w:t> </w:t>
      </w:r>
      <w:r>
        <w:rPr>
          <w:sz w:val="24"/>
        </w:rPr>
        <w:t>Implementation</w:t>
      </w:r>
      <w:r>
        <w:rPr>
          <w:spacing w:val="-12"/>
          <w:sz w:val="24"/>
        </w:rPr>
        <w:t> </w:t>
      </w:r>
      <w:r>
        <w:rPr>
          <w:sz w:val="24"/>
        </w:rPr>
        <w:t>challenges</w:t>
      </w:r>
      <w:r>
        <w:rPr>
          <w:spacing w:val="-11"/>
          <w:sz w:val="24"/>
        </w:rPr>
        <w:t> </w:t>
      </w:r>
      <w:r>
        <w:rPr>
          <w:sz w:val="24"/>
        </w:rPr>
        <w:t>and</w:t>
      </w:r>
      <w:r>
        <w:rPr>
          <w:spacing w:val="-13"/>
          <w:sz w:val="24"/>
        </w:rPr>
        <w:t> </w:t>
      </w:r>
      <w:r>
        <w:rPr>
          <w:sz w:val="24"/>
        </w:rPr>
        <w:t>customization</w:t>
      </w:r>
      <w:r>
        <w:rPr>
          <w:spacing w:val="-11"/>
          <w:sz w:val="24"/>
        </w:rPr>
        <w:t> </w:t>
      </w:r>
      <w:r>
        <w:rPr>
          <w:sz w:val="24"/>
        </w:rPr>
        <w:t>requirements</w:t>
      </w:r>
      <w:r>
        <w:rPr>
          <w:spacing w:val="-11"/>
          <w:sz w:val="24"/>
        </w:rPr>
        <w:t> </w:t>
      </w:r>
      <w:r>
        <w:rPr>
          <w:sz w:val="24"/>
        </w:rPr>
        <w:t>were</w:t>
      </w:r>
      <w:r>
        <w:rPr>
          <w:spacing w:val="-15"/>
          <w:sz w:val="24"/>
        </w:rPr>
        <w:t> </w:t>
      </w:r>
      <w:r>
        <w:rPr>
          <w:sz w:val="24"/>
        </w:rPr>
        <w:t>discussed</w:t>
      </w:r>
      <w:r>
        <w:rPr>
          <w:spacing w:val="-13"/>
          <w:sz w:val="24"/>
        </w:rPr>
        <w:t> </w:t>
      </w:r>
      <w:r>
        <w:rPr>
          <w:sz w:val="24"/>
        </w:rPr>
        <w:t>along with theoretical and practical sessions on software features including billing modules, OPD and IPD modules, laboratory modules, and inventory and pharmacy.</w:t>
      </w:r>
    </w:p>
    <w:p>
      <w:pPr>
        <w:spacing w:after="0" w:line="240" w:lineRule="auto"/>
        <w:jc w:val="both"/>
        <w:rPr>
          <w:rFonts w:ascii="Wingdings" w:hAnsi="Wingdings"/>
          <w:sz w:val="24"/>
        </w:rPr>
        <w:sectPr>
          <w:pgSz w:w="12240" w:h="15840"/>
          <w:pgMar w:header="0" w:footer="720" w:top="1400" w:bottom="900" w:left="480" w:right="460"/>
        </w:sectPr>
      </w:pPr>
    </w:p>
    <w:p>
      <w:pPr>
        <w:pStyle w:val="BodyText"/>
        <w:spacing w:before="11"/>
        <w:rPr>
          <w:sz w:val="11"/>
        </w:rPr>
      </w:pPr>
    </w:p>
    <w:p>
      <w:pPr>
        <w:pStyle w:val="ListParagraph"/>
        <w:numPr>
          <w:ilvl w:val="2"/>
          <w:numId w:val="7"/>
        </w:numPr>
        <w:tabs>
          <w:tab w:pos="1681" w:val="left" w:leader="none"/>
        </w:tabs>
        <w:spacing w:line="240" w:lineRule="auto" w:before="87" w:after="0"/>
        <w:ind w:left="1680" w:right="974" w:hanging="360"/>
        <w:jc w:val="both"/>
        <w:rPr>
          <w:rFonts w:ascii="Wingdings" w:hAnsi="Wingdings"/>
          <w:sz w:val="24"/>
        </w:rPr>
      </w:pPr>
      <w:r>
        <w:rPr>
          <w:sz w:val="24"/>
        </w:rPr>
        <w:t>A team of DOH and HISP staff conducted </w:t>
      </w:r>
      <w:r>
        <w:rPr>
          <w:b/>
          <w:sz w:val="24"/>
        </w:rPr>
        <w:t>regional monitoring visits to review HIS implementation </w:t>
      </w:r>
      <w:r>
        <w:rPr>
          <w:sz w:val="24"/>
        </w:rPr>
        <w:t>at DTR hospital in Mundgod and Menlha hospital in Odisha. The team met</w:t>
      </w:r>
      <w:r>
        <w:rPr>
          <w:spacing w:val="-9"/>
          <w:sz w:val="24"/>
        </w:rPr>
        <w:t> </w:t>
      </w:r>
      <w:r>
        <w:rPr>
          <w:sz w:val="24"/>
        </w:rPr>
        <w:t>with</w:t>
      </w:r>
      <w:r>
        <w:rPr>
          <w:spacing w:val="-9"/>
          <w:sz w:val="24"/>
        </w:rPr>
        <w:t> </w:t>
      </w:r>
      <w:r>
        <w:rPr>
          <w:sz w:val="24"/>
        </w:rPr>
        <w:t>hospital</w:t>
      </w:r>
      <w:r>
        <w:rPr>
          <w:spacing w:val="-9"/>
          <w:sz w:val="24"/>
        </w:rPr>
        <w:t> </w:t>
      </w:r>
      <w:r>
        <w:rPr>
          <w:sz w:val="24"/>
        </w:rPr>
        <w:t>staff</w:t>
      </w:r>
      <w:r>
        <w:rPr>
          <w:spacing w:val="-10"/>
          <w:sz w:val="24"/>
        </w:rPr>
        <w:t> </w:t>
      </w:r>
      <w:r>
        <w:rPr>
          <w:sz w:val="24"/>
        </w:rPr>
        <w:t>and</w:t>
      </w:r>
      <w:r>
        <w:rPr>
          <w:spacing w:val="-10"/>
          <w:sz w:val="24"/>
        </w:rPr>
        <w:t> </w:t>
      </w:r>
      <w:r>
        <w:rPr>
          <w:sz w:val="24"/>
        </w:rPr>
        <w:t>discussed</w:t>
      </w:r>
      <w:r>
        <w:rPr>
          <w:spacing w:val="-11"/>
          <w:sz w:val="24"/>
        </w:rPr>
        <w:t> </w:t>
      </w:r>
      <w:r>
        <w:rPr>
          <w:sz w:val="24"/>
        </w:rPr>
        <w:t>DHIS2</w:t>
      </w:r>
      <w:r>
        <w:rPr>
          <w:spacing w:val="-9"/>
          <w:sz w:val="24"/>
        </w:rPr>
        <w:t> </w:t>
      </w:r>
      <w:r>
        <w:rPr>
          <w:sz w:val="24"/>
        </w:rPr>
        <w:t>software</w:t>
      </w:r>
      <w:r>
        <w:rPr>
          <w:spacing w:val="-9"/>
          <w:sz w:val="24"/>
        </w:rPr>
        <w:t> </w:t>
      </w:r>
      <w:r>
        <w:rPr>
          <w:sz w:val="24"/>
        </w:rPr>
        <w:t>and</w:t>
      </w:r>
      <w:r>
        <w:rPr>
          <w:spacing w:val="-11"/>
          <w:sz w:val="24"/>
        </w:rPr>
        <w:t> </w:t>
      </w:r>
      <w:r>
        <w:rPr>
          <w:sz w:val="24"/>
        </w:rPr>
        <w:t>Open</w:t>
      </w:r>
      <w:r>
        <w:rPr>
          <w:spacing w:val="-9"/>
          <w:sz w:val="24"/>
        </w:rPr>
        <w:t> </w:t>
      </w:r>
      <w:r>
        <w:rPr>
          <w:sz w:val="24"/>
        </w:rPr>
        <w:t>MRS</w:t>
      </w:r>
      <w:r>
        <w:rPr>
          <w:spacing w:val="-13"/>
          <w:sz w:val="24"/>
        </w:rPr>
        <w:t> </w:t>
      </w:r>
      <w:r>
        <w:rPr>
          <w:sz w:val="24"/>
        </w:rPr>
        <w:t>implementation</w:t>
      </w:r>
      <w:r>
        <w:rPr>
          <w:spacing w:val="-9"/>
          <w:sz w:val="24"/>
        </w:rPr>
        <w:t> </w:t>
      </w:r>
      <w:r>
        <w:rPr>
          <w:sz w:val="24"/>
        </w:rPr>
        <w:t>and challenges.</w:t>
      </w:r>
      <w:r>
        <w:rPr>
          <w:spacing w:val="-4"/>
          <w:sz w:val="24"/>
        </w:rPr>
        <w:t> </w:t>
      </w:r>
      <w:r>
        <w:rPr>
          <w:sz w:val="24"/>
        </w:rPr>
        <w:t>On</w:t>
      </w:r>
      <w:r>
        <w:rPr>
          <w:spacing w:val="-6"/>
          <w:sz w:val="24"/>
        </w:rPr>
        <w:t> </w:t>
      </w:r>
      <w:r>
        <w:rPr>
          <w:sz w:val="24"/>
        </w:rPr>
        <w:t>the</w:t>
      </w:r>
      <w:r>
        <w:rPr>
          <w:spacing w:val="-2"/>
          <w:sz w:val="24"/>
        </w:rPr>
        <w:t> </w:t>
      </w:r>
      <w:r>
        <w:rPr>
          <w:sz w:val="24"/>
        </w:rPr>
        <w:t>job</w:t>
      </w:r>
      <w:r>
        <w:rPr>
          <w:spacing w:val="-5"/>
          <w:sz w:val="24"/>
        </w:rPr>
        <w:t> </w:t>
      </w:r>
      <w:r>
        <w:rPr>
          <w:sz w:val="24"/>
        </w:rPr>
        <w:t>training</w:t>
      </w:r>
      <w:r>
        <w:rPr>
          <w:spacing w:val="-3"/>
          <w:sz w:val="24"/>
        </w:rPr>
        <w:t> </w:t>
      </w:r>
      <w:r>
        <w:rPr>
          <w:sz w:val="24"/>
        </w:rPr>
        <w:t>was</w:t>
      </w:r>
      <w:r>
        <w:rPr>
          <w:spacing w:val="-4"/>
          <w:sz w:val="24"/>
        </w:rPr>
        <w:t> </w:t>
      </w:r>
      <w:r>
        <w:rPr>
          <w:sz w:val="24"/>
        </w:rPr>
        <w:t>provided</w:t>
      </w:r>
      <w:r>
        <w:rPr>
          <w:spacing w:val="-1"/>
          <w:sz w:val="24"/>
        </w:rPr>
        <w:t> </w:t>
      </w:r>
      <w:r>
        <w:rPr>
          <w:sz w:val="24"/>
        </w:rPr>
        <w:t>and</w:t>
      </w:r>
      <w:r>
        <w:rPr>
          <w:spacing w:val="-2"/>
          <w:sz w:val="24"/>
        </w:rPr>
        <w:t> </w:t>
      </w:r>
      <w:r>
        <w:rPr>
          <w:sz w:val="24"/>
        </w:rPr>
        <w:t>Open</w:t>
      </w:r>
      <w:r>
        <w:rPr>
          <w:spacing w:val="-1"/>
          <w:sz w:val="24"/>
        </w:rPr>
        <w:t> </w:t>
      </w:r>
      <w:r>
        <w:rPr>
          <w:sz w:val="24"/>
        </w:rPr>
        <w:t>MRS</w:t>
      </w:r>
      <w:r>
        <w:rPr>
          <w:spacing w:val="-6"/>
          <w:sz w:val="24"/>
        </w:rPr>
        <w:t> </w:t>
      </w:r>
      <w:r>
        <w:rPr>
          <w:sz w:val="24"/>
        </w:rPr>
        <w:t>billing</w:t>
      </w:r>
      <w:r>
        <w:rPr>
          <w:spacing w:val="-3"/>
          <w:sz w:val="24"/>
        </w:rPr>
        <w:t> </w:t>
      </w:r>
      <w:r>
        <w:rPr>
          <w:sz w:val="24"/>
        </w:rPr>
        <w:t>issues</w:t>
      </w:r>
      <w:r>
        <w:rPr>
          <w:spacing w:val="-6"/>
          <w:sz w:val="24"/>
        </w:rPr>
        <w:t> </w:t>
      </w:r>
      <w:r>
        <w:rPr>
          <w:sz w:val="24"/>
        </w:rPr>
        <w:t>were</w:t>
      </w:r>
      <w:r>
        <w:rPr>
          <w:spacing w:val="-3"/>
          <w:sz w:val="24"/>
        </w:rPr>
        <w:t> </w:t>
      </w:r>
      <w:r>
        <w:rPr>
          <w:sz w:val="24"/>
        </w:rPr>
        <w:t>identified and</w:t>
      </w:r>
      <w:r>
        <w:rPr>
          <w:spacing w:val="-2"/>
          <w:sz w:val="24"/>
        </w:rPr>
        <w:t> </w:t>
      </w:r>
      <w:r>
        <w:rPr>
          <w:sz w:val="24"/>
        </w:rPr>
        <w:t>resolved.</w:t>
      </w:r>
    </w:p>
    <w:p>
      <w:pPr>
        <w:pStyle w:val="BodyText"/>
        <w:spacing w:before="11"/>
        <w:rPr>
          <w:sz w:val="23"/>
        </w:rPr>
      </w:pPr>
    </w:p>
    <w:p>
      <w:pPr>
        <w:pStyle w:val="ListParagraph"/>
        <w:numPr>
          <w:ilvl w:val="2"/>
          <w:numId w:val="7"/>
        </w:numPr>
        <w:tabs>
          <w:tab w:pos="1681" w:val="left" w:leader="none"/>
        </w:tabs>
        <w:spacing w:line="240" w:lineRule="auto" w:before="0" w:after="0"/>
        <w:ind w:left="1680" w:right="972" w:hanging="360"/>
        <w:jc w:val="both"/>
        <w:rPr>
          <w:rFonts w:ascii="Wingdings" w:hAnsi="Wingdings"/>
          <w:sz w:val="24"/>
        </w:rPr>
      </w:pPr>
      <w:r>
        <w:rPr>
          <w:sz w:val="24"/>
        </w:rPr>
        <w:t>DOH</w:t>
      </w:r>
      <w:r>
        <w:rPr>
          <w:spacing w:val="-15"/>
          <w:sz w:val="24"/>
        </w:rPr>
        <w:t> </w:t>
      </w:r>
      <w:r>
        <w:rPr>
          <w:sz w:val="24"/>
        </w:rPr>
        <w:t>began</w:t>
      </w:r>
      <w:r>
        <w:rPr>
          <w:spacing w:val="-14"/>
          <w:sz w:val="24"/>
        </w:rPr>
        <w:t> </w:t>
      </w:r>
      <w:r>
        <w:rPr>
          <w:b/>
          <w:sz w:val="24"/>
        </w:rPr>
        <w:t>piloting</w:t>
      </w:r>
      <w:r>
        <w:rPr>
          <w:b/>
          <w:spacing w:val="-13"/>
          <w:sz w:val="24"/>
        </w:rPr>
        <w:t> </w:t>
      </w:r>
      <w:r>
        <w:rPr>
          <w:b/>
          <w:sz w:val="24"/>
        </w:rPr>
        <w:t>DHIS2</w:t>
      </w:r>
      <w:r>
        <w:rPr>
          <w:b/>
          <w:spacing w:val="-13"/>
          <w:sz w:val="24"/>
        </w:rPr>
        <w:t> </w:t>
      </w:r>
      <w:r>
        <w:rPr>
          <w:b/>
          <w:sz w:val="24"/>
        </w:rPr>
        <w:t>at</w:t>
      </w:r>
      <w:r>
        <w:rPr>
          <w:b/>
          <w:spacing w:val="-12"/>
          <w:sz w:val="24"/>
        </w:rPr>
        <w:t> </w:t>
      </w:r>
      <w:r>
        <w:rPr>
          <w:b/>
          <w:sz w:val="24"/>
        </w:rPr>
        <w:t>selected</w:t>
      </w:r>
      <w:r>
        <w:rPr>
          <w:b/>
          <w:spacing w:val="-13"/>
          <w:sz w:val="24"/>
        </w:rPr>
        <w:t> </w:t>
      </w:r>
      <w:r>
        <w:rPr>
          <w:b/>
          <w:sz w:val="24"/>
        </w:rPr>
        <w:t>school</w:t>
      </w:r>
      <w:r>
        <w:rPr>
          <w:b/>
          <w:spacing w:val="-13"/>
          <w:sz w:val="24"/>
        </w:rPr>
        <w:t> </w:t>
      </w:r>
      <w:r>
        <w:rPr>
          <w:b/>
          <w:sz w:val="24"/>
        </w:rPr>
        <w:t>and</w:t>
      </w:r>
      <w:r>
        <w:rPr>
          <w:b/>
          <w:spacing w:val="-14"/>
          <w:sz w:val="24"/>
        </w:rPr>
        <w:t> </w:t>
      </w:r>
      <w:r>
        <w:rPr>
          <w:b/>
          <w:sz w:val="24"/>
        </w:rPr>
        <w:t>monastery</w:t>
      </w:r>
      <w:r>
        <w:rPr>
          <w:b/>
          <w:spacing w:val="-14"/>
          <w:sz w:val="24"/>
        </w:rPr>
        <w:t> </w:t>
      </w:r>
      <w:r>
        <w:rPr>
          <w:b/>
          <w:sz w:val="24"/>
        </w:rPr>
        <w:t>clinics</w:t>
      </w:r>
      <w:r>
        <w:rPr>
          <w:sz w:val="24"/>
        </w:rPr>
        <w:t>.</w:t>
      </w:r>
      <w:r>
        <w:rPr>
          <w:spacing w:val="-14"/>
          <w:sz w:val="24"/>
        </w:rPr>
        <w:t> </w:t>
      </w:r>
      <w:r>
        <w:rPr>
          <w:sz w:val="24"/>
        </w:rPr>
        <w:t>DOH</w:t>
      </w:r>
      <w:r>
        <w:rPr>
          <w:spacing w:val="-15"/>
          <w:sz w:val="24"/>
        </w:rPr>
        <w:t> </w:t>
      </w:r>
      <w:r>
        <w:rPr>
          <w:sz w:val="24"/>
        </w:rPr>
        <w:t>staff</w:t>
      </w:r>
      <w:r>
        <w:rPr>
          <w:spacing w:val="-13"/>
          <w:sz w:val="24"/>
        </w:rPr>
        <w:t> </w:t>
      </w:r>
      <w:r>
        <w:rPr>
          <w:sz w:val="24"/>
        </w:rPr>
        <w:t>and</w:t>
      </w:r>
      <w:r>
        <w:rPr>
          <w:spacing w:val="-13"/>
          <w:sz w:val="24"/>
        </w:rPr>
        <w:t> </w:t>
      </w:r>
      <w:r>
        <w:rPr>
          <w:sz w:val="24"/>
        </w:rPr>
        <w:t>health facility workers visited Upper TCV school and Dolmaling nunnery in Dharamshala and Sambhota Tibetan School in Chauntra to provide initial orientations and introduce the application to clinic</w:t>
      </w:r>
      <w:r>
        <w:rPr>
          <w:spacing w:val="-4"/>
          <w:sz w:val="24"/>
        </w:rPr>
        <w:t> </w:t>
      </w:r>
      <w:r>
        <w:rPr>
          <w:sz w:val="24"/>
        </w:rPr>
        <w:t>staff.</w:t>
      </w:r>
    </w:p>
    <w:p>
      <w:pPr>
        <w:pStyle w:val="BodyText"/>
        <w:spacing w:before="2"/>
      </w:pPr>
    </w:p>
    <w:p>
      <w:pPr>
        <w:pStyle w:val="Heading1"/>
        <w:jc w:val="both"/>
      </w:pPr>
      <w:bookmarkStart w:name="_TOC_250005" w:id="9"/>
      <w:bookmarkEnd w:id="9"/>
      <w:r>
        <w:rPr/>
        <w:t>KRA 7: PARTICIPATORY COMMUNITY DEVELOPMENT</w:t>
      </w:r>
    </w:p>
    <w:p>
      <w:pPr>
        <w:pStyle w:val="BodyText"/>
        <w:rPr>
          <w:b/>
        </w:rPr>
      </w:pPr>
    </w:p>
    <w:p>
      <w:pPr>
        <w:pStyle w:val="BodyText"/>
        <w:ind w:left="960" w:right="976"/>
        <w:jc w:val="both"/>
      </w:pPr>
      <w:r>
        <w:rPr/>
        <w:t>In 2017 TSRR began introducing a participatory approach to community development in Tibetan settlements, intended to address community-identified needs while maximizing local</w:t>
      </w:r>
      <w:r>
        <w:rPr>
          <w:spacing w:val="-37"/>
        </w:rPr>
        <w:t> </w:t>
      </w:r>
      <w:r>
        <w:rPr/>
        <w:t>ownership of program support. During participatory needs assessment (PNA) meetings led by trained facilitators, community members identify local development needs and priorities. Technical and cost analysis is then conducted, and TSRR funding is used for community-identified priorities activities after prior TTF and USAID</w:t>
      </w:r>
      <w:r>
        <w:rPr>
          <w:spacing w:val="-5"/>
        </w:rPr>
        <w:t> </w:t>
      </w:r>
      <w:r>
        <w:rPr/>
        <w:t>approval.</w:t>
      </w:r>
    </w:p>
    <w:p>
      <w:pPr>
        <w:pStyle w:val="BodyText"/>
        <w:spacing w:before="11"/>
        <w:rPr>
          <w:sz w:val="23"/>
        </w:rPr>
      </w:pPr>
    </w:p>
    <w:p>
      <w:pPr>
        <w:pStyle w:val="BodyText"/>
        <w:ind w:left="960" w:right="974"/>
        <w:jc w:val="both"/>
      </w:pPr>
      <w:r>
        <w:rPr/>
        <w:t>Implementation of this program component has faced multiple challenges and achieved poor results overall in FY17-18. Problems stemming from low capacity caused long delays between initial PNA meetings, completion of feasibility analyses, and delivery of support for community identified priorities. As a result, some settlements where PNAs were completed in FY17-18 have still received no support. In FY19 Q2-Q3, TTF conducted a mid-term process review in India, and assisted the Department of Home in formalizing new implementation guidelines. In Nepal, a similar mid-term review will be conducted in Q4, and an improved strategy will be developed to improve results for the remainder of the program.</w:t>
      </w:r>
    </w:p>
    <w:p>
      <w:pPr>
        <w:pStyle w:val="BodyText"/>
        <w:spacing w:before="1"/>
      </w:pPr>
    </w:p>
    <w:p>
      <w:pPr>
        <w:pStyle w:val="Heading1"/>
        <w:ind w:left="1231"/>
      </w:pPr>
      <w:r>
        <w:rPr/>
        <w:t>Activity progress:</w:t>
      </w:r>
    </w:p>
    <w:p>
      <w:pPr>
        <w:pStyle w:val="BodyText"/>
        <w:rPr>
          <w:b/>
        </w:rPr>
      </w:pPr>
    </w:p>
    <w:p>
      <w:pPr>
        <w:pStyle w:val="ListParagraph"/>
        <w:numPr>
          <w:ilvl w:val="2"/>
          <w:numId w:val="7"/>
        </w:numPr>
        <w:tabs>
          <w:tab w:pos="1669" w:val="left" w:leader="none"/>
        </w:tabs>
        <w:spacing w:line="240" w:lineRule="auto" w:before="0" w:after="0"/>
        <w:ind w:left="1668" w:right="972" w:hanging="360"/>
        <w:jc w:val="both"/>
        <w:rPr>
          <w:rFonts w:ascii="Wingdings" w:hAnsi="Wingdings"/>
          <w:sz w:val="24"/>
        </w:rPr>
      </w:pPr>
      <w:r>
        <w:rPr>
          <w:sz w:val="24"/>
        </w:rPr>
        <w:t>A </w:t>
      </w:r>
      <w:r>
        <w:rPr>
          <w:b/>
          <w:sz w:val="24"/>
        </w:rPr>
        <w:t>new procedural outline to improve the FY19 PNA process </w:t>
      </w:r>
      <w:r>
        <w:rPr>
          <w:sz w:val="24"/>
        </w:rPr>
        <w:t>was finalized following a series of review meetings with senior DOH and SARD officials and consultations with participatory development experts and DOH PNA facilitators. Based on past experience and</w:t>
      </w:r>
      <w:r>
        <w:rPr>
          <w:spacing w:val="-8"/>
          <w:sz w:val="24"/>
        </w:rPr>
        <w:t> </w:t>
      </w:r>
      <w:r>
        <w:rPr>
          <w:sz w:val="24"/>
        </w:rPr>
        <w:t>best</w:t>
      </w:r>
      <w:r>
        <w:rPr>
          <w:spacing w:val="-7"/>
          <w:sz w:val="24"/>
        </w:rPr>
        <w:t> </w:t>
      </w:r>
      <w:r>
        <w:rPr>
          <w:sz w:val="24"/>
        </w:rPr>
        <w:t>participatory</w:t>
      </w:r>
      <w:r>
        <w:rPr>
          <w:spacing w:val="-9"/>
          <w:sz w:val="24"/>
        </w:rPr>
        <w:t> </w:t>
      </w:r>
      <w:r>
        <w:rPr>
          <w:sz w:val="24"/>
        </w:rPr>
        <w:t>development</w:t>
      </w:r>
      <w:r>
        <w:rPr>
          <w:spacing w:val="-8"/>
          <w:sz w:val="24"/>
        </w:rPr>
        <w:t> </w:t>
      </w:r>
      <w:r>
        <w:rPr>
          <w:sz w:val="24"/>
        </w:rPr>
        <w:t>practices,</w:t>
      </w:r>
      <w:r>
        <w:rPr>
          <w:spacing w:val="-9"/>
          <w:sz w:val="24"/>
        </w:rPr>
        <w:t> </w:t>
      </w:r>
      <w:r>
        <w:rPr>
          <w:sz w:val="24"/>
        </w:rPr>
        <w:t>the</w:t>
      </w:r>
      <w:r>
        <w:rPr>
          <w:spacing w:val="-7"/>
          <w:sz w:val="24"/>
        </w:rPr>
        <w:t> </w:t>
      </w:r>
      <w:r>
        <w:rPr>
          <w:sz w:val="24"/>
        </w:rPr>
        <w:t>new</w:t>
      </w:r>
      <w:r>
        <w:rPr>
          <w:spacing w:val="-7"/>
          <w:sz w:val="24"/>
        </w:rPr>
        <w:t> </w:t>
      </w:r>
      <w:r>
        <w:rPr>
          <w:sz w:val="24"/>
        </w:rPr>
        <w:t>guidelines</w:t>
      </w:r>
      <w:r>
        <w:rPr>
          <w:spacing w:val="-8"/>
          <w:sz w:val="24"/>
        </w:rPr>
        <w:t> </w:t>
      </w:r>
      <w:r>
        <w:rPr>
          <w:sz w:val="24"/>
        </w:rPr>
        <w:t>focus</w:t>
      </w:r>
      <w:r>
        <w:rPr>
          <w:spacing w:val="-9"/>
          <w:sz w:val="24"/>
        </w:rPr>
        <w:t> </w:t>
      </w:r>
      <w:r>
        <w:rPr>
          <w:sz w:val="24"/>
        </w:rPr>
        <w:t>on</w:t>
      </w:r>
      <w:r>
        <w:rPr>
          <w:spacing w:val="-7"/>
          <w:sz w:val="24"/>
        </w:rPr>
        <w:t> </w:t>
      </w:r>
      <w:r>
        <w:rPr>
          <w:sz w:val="24"/>
        </w:rPr>
        <w:t>decentralizing needs identification and prioritization to communities at the settlement level in order to improve</w:t>
      </w:r>
      <w:r>
        <w:rPr>
          <w:spacing w:val="-9"/>
          <w:sz w:val="24"/>
        </w:rPr>
        <w:t> </w:t>
      </w:r>
      <w:r>
        <w:rPr>
          <w:sz w:val="24"/>
        </w:rPr>
        <w:t>participation</w:t>
      </w:r>
      <w:r>
        <w:rPr>
          <w:spacing w:val="-8"/>
          <w:sz w:val="24"/>
        </w:rPr>
        <w:t> </w:t>
      </w:r>
      <w:r>
        <w:rPr>
          <w:sz w:val="24"/>
        </w:rPr>
        <w:t>and</w:t>
      </w:r>
      <w:r>
        <w:rPr>
          <w:spacing w:val="-5"/>
          <w:sz w:val="24"/>
        </w:rPr>
        <w:t> </w:t>
      </w:r>
      <w:r>
        <w:rPr>
          <w:sz w:val="24"/>
        </w:rPr>
        <w:t>ownership</w:t>
      </w:r>
      <w:r>
        <w:rPr>
          <w:spacing w:val="-8"/>
          <w:sz w:val="24"/>
        </w:rPr>
        <w:t> </w:t>
      </w:r>
      <w:r>
        <w:rPr>
          <w:sz w:val="24"/>
        </w:rPr>
        <w:t>and</w:t>
      </w:r>
      <w:r>
        <w:rPr>
          <w:spacing w:val="-8"/>
          <w:sz w:val="24"/>
        </w:rPr>
        <w:t> </w:t>
      </w:r>
      <w:r>
        <w:rPr>
          <w:sz w:val="24"/>
        </w:rPr>
        <w:t>also</w:t>
      </w:r>
      <w:r>
        <w:rPr>
          <w:spacing w:val="-5"/>
          <w:sz w:val="24"/>
        </w:rPr>
        <w:t> </w:t>
      </w:r>
      <w:r>
        <w:rPr>
          <w:sz w:val="24"/>
        </w:rPr>
        <w:t>increase</w:t>
      </w:r>
      <w:r>
        <w:rPr>
          <w:spacing w:val="-8"/>
          <w:sz w:val="24"/>
        </w:rPr>
        <w:t> </w:t>
      </w:r>
      <w:r>
        <w:rPr>
          <w:sz w:val="24"/>
        </w:rPr>
        <w:t>efficiency</w:t>
      </w:r>
      <w:r>
        <w:rPr>
          <w:spacing w:val="-9"/>
          <w:sz w:val="24"/>
        </w:rPr>
        <w:t> </w:t>
      </w:r>
      <w:r>
        <w:rPr>
          <w:sz w:val="24"/>
        </w:rPr>
        <w:t>of</w:t>
      </w:r>
      <w:r>
        <w:rPr>
          <w:spacing w:val="-7"/>
          <w:sz w:val="24"/>
        </w:rPr>
        <w:t> </w:t>
      </w:r>
      <w:r>
        <w:rPr>
          <w:sz w:val="24"/>
        </w:rPr>
        <w:t>the</w:t>
      </w:r>
      <w:r>
        <w:rPr>
          <w:spacing w:val="-7"/>
          <w:sz w:val="24"/>
        </w:rPr>
        <w:t> </w:t>
      </w:r>
      <w:r>
        <w:rPr>
          <w:sz w:val="24"/>
        </w:rPr>
        <w:t>process.</w:t>
      </w:r>
      <w:r>
        <w:rPr>
          <w:spacing w:val="-7"/>
          <w:sz w:val="24"/>
        </w:rPr>
        <w:t> </w:t>
      </w:r>
      <w:r>
        <w:rPr>
          <w:sz w:val="24"/>
        </w:rPr>
        <w:t>The</w:t>
      </w:r>
      <w:r>
        <w:rPr>
          <w:spacing w:val="-11"/>
          <w:sz w:val="24"/>
        </w:rPr>
        <w:t> </w:t>
      </w:r>
      <w:r>
        <w:rPr>
          <w:sz w:val="24"/>
        </w:rPr>
        <w:t>new guidelines lay down a systematic Pre-PNA, PNA, and Post-PNA process, as</w:t>
      </w:r>
      <w:r>
        <w:rPr>
          <w:spacing w:val="-17"/>
          <w:sz w:val="24"/>
        </w:rPr>
        <w:t> </w:t>
      </w:r>
      <w:r>
        <w:rPr>
          <w:sz w:val="24"/>
        </w:rPr>
        <w:t>follows:</w:t>
      </w:r>
    </w:p>
    <w:p>
      <w:pPr>
        <w:pStyle w:val="BodyText"/>
        <w:spacing w:before="2"/>
        <w:ind w:left="1680" w:right="972" w:firstLine="720"/>
        <w:jc w:val="both"/>
      </w:pPr>
      <w:r>
        <w:rPr/>
        <w:t>During the </w:t>
      </w:r>
      <w:r>
        <w:rPr>
          <w:b/>
        </w:rPr>
        <w:t>Pre-PNA </w:t>
      </w:r>
      <w:r>
        <w:rPr/>
        <w:t>a series of exercises are conducted by DOH’s PNA facilitators (PNAF) along with the local settlement officer (SO) and community mobilizer (CM), including resource mapping, stakeholder analysis, transect walk, and creation of a seasonal calendar, trainline, and institutional diagram. PNAFs also disseminate general information on TSRR and CD-ISDP, the importance of PNAs and the PNA process, results</w:t>
      </w:r>
    </w:p>
    <w:p>
      <w:pPr>
        <w:spacing w:after="0"/>
        <w:jc w:val="both"/>
        <w:sectPr>
          <w:pgSz w:w="12240" w:h="15840"/>
          <w:pgMar w:header="0" w:footer="720" w:top="1500" w:bottom="900" w:left="480" w:right="460"/>
        </w:sectPr>
      </w:pPr>
    </w:p>
    <w:p>
      <w:pPr>
        <w:pStyle w:val="BodyText"/>
        <w:spacing w:before="40"/>
        <w:ind w:left="1680" w:right="974"/>
        <w:jc w:val="both"/>
      </w:pPr>
      <w:r>
        <w:rPr/>
        <w:t>expected, and terms and conditions regarding the submission of need-based lists and donor cost restrictions against constructions.</w:t>
      </w:r>
    </w:p>
    <w:p>
      <w:pPr>
        <w:pStyle w:val="BodyText"/>
        <w:ind w:left="1680" w:right="973" w:firstLine="720"/>
        <w:jc w:val="both"/>
      </w:pPr>
      <w:r>
        <w:rPr/>
        <w:t>In </w:t>
      </w:r>
      <w:r>
        <w:rPr>
          <w:b/>
        </w:rPr>
        <w:t>PNA Phase I</w:t>
      </w:r>
      <w:r>
        <w:rPr/>
        <w:t>, stakeholder group meetings are facilitated by PNAFs, beginning with a presentation of Pre-PNA findings, followed by an exercise to identify community success stories and strengths and then an open-ended listing of proposed projects to address the group’s perceived needs. PNAFs and CMs then use a combined pairwise and open</w:t>
      </w:r>
      <w:r>
        <w:rPr>
          <w:spacing w:val="-3"/>
        </w:rPr>
        <w:t> </w:t>
      </w:r>
      <w:r>
        <w:rPr/>
        <w:t>ranking</w:t>
      </w:r>
      <w:r>
        <w:rPr>
          <w:spacing w:val="-4"/>
        </w:rPr>
        <w:t> </w:t>
      </w:r>
      <w:r>
        <w:rPr/>
        <w:t>exercise</w:t>
      </w:r>
      <w:r>
        <w:rPr>
          <w:spacing w:val="-4"/>
        </w:rPr>
        <w:t> </w:t>
      </w:r>
      <w:r>
        <w:rPr/>
        <w:t>to</w:t>
      </w:r>
      <w:r>
        <w:rPr>
          <w:spacing w:val="-6"/>
        </w:rPr>
        <w:t> </w:t>
      </w:r>
      <w:r>
        <w:rPr/>
        <w:t>prioritize</w:t>
      </w:r>
      <w:r>
        <w:rPr>
          <w:spacing w:val="-6"/>
        </w:rPr>
        <w:t> </w:t>
      </w:r>
      <w:r>
        <w:rPr/>
        <w:t>the</w:t>
      </w:r>
      <w:r>
        <w:rPr>
          <w:spacing w:val="-4"/>
        </w:rPr>
        <w:t> </w:t>
      </w:r>
      <w:r>
        <w:rPr/>
        <w:t>top</w:t>
      </w:r>
      <w:r>
        <w:rPr>
          <w:spacing w:val="-3"/>
        </w:rPr>
        <w:t> </w:t>
      </w:r>
      <w:r>
        <w:rPr/>
        <w:t>10</w:t>
      </w:r>
      <w:r>
        <w:rPr>
          <w:spacing w:val="-2"/>
        </w:rPr>
        <w:t> </w:t>
      </w:r>
      <w:r>
        <w:rPr/>
        <w:t>(or</w:t>
      </w:r>
      <w:r>
        <w:rPr>
          <w:spacing w:val="-1"/>
        </w:rPr>
        <w:t> </w:t>
      </w:r>
      <w:r>
        <w:rPr/>
        <w:t>fewer)</w:t>
      </w:r>
      <w:r>
        <w:rPr>
          <w:spacing w:val="-3"/>
        </w:rPr>
        <w:t> </w:t>
      </w:r>
      <w:r>
        <w:rPr/>
        <w:t>proposed activities</w:t>
      </w:r>
      <w:r>
        <w:rPr>
          <w:spacing w:val="-3"/>
        </w:rPr>
        <w:t> </w:t>
      </w:r>
      <w:r>
        <w:rPr/>
        <w:t>and</w:t>
      </w:r>
      <w:r>
        <w:rPr>
          <w:spacing w:val="-3"/>
        </w:rPr>
        <w:t> </w:t>
      </w:r>
      <w:r>
        <w:rPr/>
        <w:t>facilitate a basic risk assessment of each. The option is then introduced of Livelihood Affinity Groups (LAGs) and/or individuals proposing additional activities, along with guidelines and eligibility</w:t>
      </w:r>
      <w:r>
        <w:rPr>
          <w:spacing w:val="-2"/>
        </w:rPr>
        <w:t> </w:t>
      </w:r>
      <w:r>
        <w:rPr/>
        <w:t>criteria.</w:t>
      </w:r>
    </w:p>
    <w:p>
      <w:pPr>
        <w:pStyle w:val="BodyText"/>
        <w:ind w:left="1680" w:right="972" w:firstLine="720"/>
        <w:jc w:val="both"/>
      </w:pPr>
      <w:r>
        <w:rPr/>
        <w:t>Following</w:t>
      </w:r>
      <w:r>
        <w:rPr>
          <w:spacing w:val="-15"/>
        </w:rPr>
        <w:t> </w:t>
      </w:r>
      <w:r>
        <w:rPr/>
        <w:t>an</w:t>
      </w:r>
      <w:r>
        <w:rPr>
          <w:spacing w:val="-16"/>
        </w:rPr>
        <w:t> </w:t>
      </w:r>
      <w:r>
        <w:rPr/>
        <w:t>overnight</w:t>
      </w:r>
      <w:r>
        <w:rPr>
          <w:spacing w:val="-15"/>
        </w:rPr>
        <w:t> </w:t>
      </w:r>
      <w:r>
        <w:rPr/>
        <w:t>or</w:t>
      </w:r>
      <w:r>
        <w:rPr>
          <w:spacing w:val="-16"/>
        </w:rPr>
        <w:t> </w:t>
      </w:r>
      <w:r>
        <w:rPr/>
        <w:t>day’s</w:t>
      </w:r>
      <w:r>
        <w:rPr>
          <w:spacing w:val="-17"/>
        </w:rPr>
        <w:t> </w:t>
      </w:r>
      <w:r>
        <w:rPr/>
        <w:t>break</w:t>
      </w:r>
      <w:r>
        <w:rPr>
          <w:spacing w:val="-18"/>
        </w:rPr>
        <w:t> </w:t>
      </w:r>
      <w:r>
        <w:rPr/>
        <w:t>for</w:t>
      </w:r>
      <w:r>
        <w:rPr>
          <w:spacing w:val="-13"/>
        </w:rPr>
        <w:t> </w:t>
      </w:r>
      <w:r>
        <w:rPr/>
        <w:t>reflection,</w:t>
      </w:r>
      <w:r>
        <w:rPr>
          <w:spacing w:val="-14"/>
        </w:rPr>
        <w:t> </w:t>
      </w:r>
      <w:r>
        <w:rPr/>
        <w:t>a</w:t>
      </w:r>
      <w:r>
        <w:rPr>
          <w:spacing w:val="-14"/>
        </w:rPr>
        <w:t> </w:t>
      </w:r>
      <w:r>
        <w:rPr/>
        <w:t>settlement-wide</w:t>
      </w:r>
      <w:r>
        <w:rPr>
          <w:spacing w:val="-15"/>
        </w:rPr>
        <w:t> </w:t>
      </w:r>
      <w:r>
        <w:rPr/>
        <w:t>community meeting is held at which each stakeholder group presents its list of need-based priorities to the whole community. PNAFs and CM use a combined pairwise and open ranking exercise by which all community meeting participants prioritize the top ten (or fewer) activities proposed by stakeholder groups. A similar ranking exercise is used to prioritize the top 10 (or fewer) activities proposed by LAGs and/or</w:t>
      </w:r>
      <w:r>
        <w:rPr>
          <w:spacing w:val="-8"/>
        </w:rPr>
        <w:t> </w:t>
      </w:r>
      <w:r>
        <w:rPr/>
        <w:t>individuals.</w:t>
      </w:r>
    </w:p>
    <w:p>
      <w:pPr>
        <w:pStyle w:val="BodyText"/>
        <w:ind w:left="1680" w:right="972" w:firstLine="720"/>
        <w:jc w:val="both"/>
      </w:pPr>
      <w:r>
        <w:rPr/>
        <w:t>Toward the end of the settlement-wide community meeting, PNAFs and CM request everyone to make a personal commitment of something (no matter how small) they can do themselves to contribute to the community without financial input, e.g. planting a tree or cleaning around their house. PNAFs and CM then assist the different stakeholder groups, LAGs, and/or individuals to fill in more detailed information sheets for their respective top-ten proposed activities and conduct a more in-depth risk assessment of each.</w:t>
      </w:r>
    </w:p>
    <w:p>
      <w:pPr>
        <w:pStyle w:val="BodyText"/>
        <w:spacing w:before="2"/>
        <w:ind w:left="1680" w:right="972" w:firstLine="720"/>
        <w:jc w:val="both"/>
      </w:pPr>
      <w:r>
        <w:rPr/>
        <w:t>In </w:t>
      </w:r>
      <w:r>
        <w:rPr>
          <w:b/>
        </w:rPr>
        <w:t>PNA Phase II</w:t>
      </w:r>
      <w:r>
        <w:rPr/>
        <w:t>, settlement visits are conducted by senior DOH officials to review the final list of community-prioritized activities on the basis of practicability, viability, beneficiary inclusiveness and sustainability. With the SO and CM, senior officials select the</w:t>
      </w:r>
      <w:r>
        <w:rPr>
          <w:spacing w:val="-12"/>
        </w:rPr>
        <w:t> </w:t>
      </w:r>
      <w:r>
        <w:rPr/>
        <w:t>top</w:t>
      </w:r>
      <w:r>
        <w:rPr>
          <w:spacing w:val="-9"/>
        </w:rPr>
        <w:t> </w:t>
      </w:r>
      <w:r>
        <w:rPr/>
        <w:t>five</w:t>
      </w:r>
      <w:r>
        <w:rPr>
          <w:spacing w:val="-11"/>
        </w:rPr>
        <w:t> </w:t>
      </w:r>
      <w:r>
        <w:rPr/>
        <w:t>(or</w:t>
      </w:r>
      <w:r>
        <w:rPr>
          <w:spacing w:val="-10"/>
        </w:rPr>
        <w:t> </w:t>
      </w:r>
      <w:r>
        <w:rPr/>
        <w:t>fewer)</w:t>
      </w:r>
      <w:r>
        <w:rPr>
          <w:spacing w:val="-12"/>
        </w:rPr>
        <w:t> </w:t>
      </w:r>
      <w:r>
        <w:rPr/>
        <w:t>of</w:t>
      </w:r>
      <w:r>
        <w:rPr>
          <w:spacing w:val="-12"/>
        </w:rPr>
        <w:t> </w:t>
      </w:r>
      <w:r>
        <w:rPr/>
        <w:t>these,</w:t>
      </w:r>
      <w:r>
        <w:rPr>
          <w:spacing w:val="-10"/>
        </w:rPr>
        <w:t> </w:t>
      </w:r>
      <w:r>
        <w:rPr/>
        <w:t>and</w:t>
      </w:r>
      <w:r>
        <w:rPr>
          <w:spacing w:val="-10"/>
        </w:rPr>
        <w:t> </w:t>
      </w:r>
      <w:r>
        <w:rPr/>
        <w:t>concerned</w:t>
      </w:r>
      <w:r>
        <w:rPr>
          <w:spacing w:val="-9"/>
        </w:rPr>
        <w:t> </w:t>
      </w:r>
      <w:r>
        <w:rPr/>
        <w:t>project</w:t>
      </w:r>
      <w:r>
        <w:rPr>
          <w:spacing w:val="-11"/>
        </w:rPr>
        <w:t> </w:t>
      </w:r>
      <w:r>
        <w:rPr/>
        <w:t>holders</w:t>
      </w:r>
      <w:r>
        <w:rPr>
          <w:spacing w:val="-9"/>
        </w:rPr>
        <w:t> </w:t>
      </w:r>
      <w:r>
        <w:rPr/>
        <w:t>are</w:t>
      </w:r>
      <w:r>
        <w:rPr>
          <w:spacing w:val="-10"/>
        </w:rPr>
        <w:t> </w:t>
      </w:r>
      <w:r>
        <w:rPr/>
        <w:t>asked</w:t>
      </w:r>
      <w:r>
        <w:rPr>
          <w:spacing w:val="-9"/>
        </w:rPr>
        <w:t> </w:t>
      </w:r>
      <w:r>
        <w:rPr/>
        <w:t>to</w:t>
      </w:r>
      <w:r>
        <w:rPr>
          <w:spacing w:val="-8"/>
        </w:rPr>
        <w:t> </w:t>
      </w:r>
      <w:r>
        <w:rPr/>
        <w:t>prepare</w:t>
      </w:r>
      <w:r>
        <w:rPr>
          <w:spacing w:val="-8"/>
        </w:rPr>
        <w:t> </w:t>
      </w:r>
      <w:r>
        <w:rPr/>
        <w:t>more detailed proposals for each with guidance and support from SO and</w:t>
      </w:r>
      <w:r>
        <w:rPr>
          <w:spacing w:val="-8"/>
        </w:rPr>
        <w:t> </w:t>
      </w:r>
      <w:r>
        <w:rPr/>
        <w:t>PNAFs.</w:t>
      </w:r>
    </w:p>
    <w:p>
      <w:pPr>
        <w:pStyle w:val="BodyText"/>
        <w:ind w:left="1680" w:right="975" w:firstLine="720"/>
        <w:jc w:val="both"/>
      </w:pPr>
      <w:r>
        <w:rPr/>
        <w:t>During the final </w:t>
      </w:r>
      <w:r>
        <w:rPr>
          <w:b/>
        </w:rPr>
        <w:t>Post-PNA </w:t>
      </w:r>
      <w:r>
        <w:rPr/>
        <w:t>phase, a central committee of DOH and SARD officials and a TTF representative meet in Dharamsala to review and approve the final detailed proposals collected from settlements. Community-identified priorities are then submitted to USAID for pre-approval.</w:t>
      </w:r>
    </w:p>
    <w:p>
      <w:pPr>
        <w:pStyle w:val="BodyText"/>
        <w:spacing w:before="10"/>
        <w:rPr>
          <w:sz w:val="23"/>
        </w:rPr>
      </w:pPr>
    </w:p>
    <w:p>
      <w:pPr>
        <w:pStyle w:val="ListParagraph"/>
        <w:numPr>
          <w:ilvl w:val="2"/>
          <w:numId w:val="7"/>
        </w:numPr>
        <w:tabs>
          <w:tab w:pos="1669" w:val="left" w:leader="none"/>
        </w:tabs>
        <w:spacing w:line="240" w:lineRule="auto" w:before="0" w:after="0"/>
        <w:ind w:left="1668" w:right="973" w:hanging="360"/>
        <w:jc w:val="both"/>
        <w:rPr>
          <w:rFonts w:ascii="Wingdings" w:hAnsi="Wingdings"/>
          <w:sz w:val="24"/>
        </w:rPr>
      </w:pPr>
      <w:r>
        <w:rPr>
          <w:sz w:val="24"/>
        </w:rPr>
        <w:t>Prior to conducting PNAs at seven new settlements (see below), DOH’s two PNAFs received a day-long </w:t>
      </w:r>
      <w:r>
        <w:rPr>
          <w:b/>
          <w:sz w:val="24"/>
        </w:rPr>
        <w:t>PNA refresher training </w:t>
      </w:r>
      <w:r>
        <w:rPr>
          <w:sz w:val="24"/>
        </w:rPr>
        <w:t>at PRAXIS Institute of Participatory Practices in</w:t>
      </w:r>
      <w:r>
        <w:rPr>
          <w:spacing w:val="-9"/>
          <w:sz w:val="24"/>
        </w:rPr>
        <w:t> </w:t>
      </w:r>
      <w:r>
        <w:rPr>
          <w:sz w:val="24"/>
        </w:rPr>
        <w:t>Delhi.</w:t>
      </w:r>
      <w:r>
        <w:rPr>
          <w:spacing w:val="-8"/>
          <w:sz w:val="24"/>
        </w:rPr>
        <w:t> </w:t>
      </w:r>
      <w:r>
        <w:rPr>
          <w:sz w:val="24"/>
        </w:rPr>
        <w:t>The</w:t>
      </w:r>
      <w:r>
        <w:rPr>
          <w:spacing w:val="-9"/>
          <w:sz w:val="24"/>
        </w:rPr>
        <w:t> </w:t>
      </w:r>
      <w:r>
        <w:rPr>
          <w:sz w:val="24"/>
        </w:rPr>
        <w:t>training</w:t>
      </w:r>
      <w:r>
        <w:rPr>
          <w:spacing w:val="-10"/>
          <w:sz w:val="24"/>
        </w:rPr>
        <w:t> </w:t>
      </w:r>
      <w:r>
        <w:rPr>
          <w:sz w:val="24"/>
        </w:rPr>
        <w:t>focused</w:t>
      </w:r>
      <w:r>
        <w:rPr>
          <w:spacing w:val="-7"/>
          <w:sz w:val="24"/>
        </w:rPr>
        <w:t> </w:t>
      </w:r>
      <w:r>
        <w:rPr>
          <w:sz w:val="24"/>
        </w:rPr>
        <w:t>on</w:t>
      </w:r>
      <w:r>
        <w:rPr>
          <w:spacing w:val="-7"/>
          <w:sz w:val="24"/>
        </w:rPr>
        <w:t> </w:t>
      </w:r>
      <w:r>
        <w:rPr>
          <w:sz w:val="24"/>
        </w:rPr>
        <w:t>participatory</w:t>
      </w:r>
      <w:r>
        <w:rPr>
          <w:spacing w:val="-9"/>
          <w:sz w:val="24"/>
        </w:rPr>
        <w:t> </w:t>
      </w:r>
      <w:r>
        <w:rPr>
          <w:sz w:val="24"/>
        </w:rPr>
        <w:t>tools</w:t>
      </w:r>
      <w:r>
        <w:rPr>
          <w:spacing w:val="-7"/>
          <w:sz w:val="24"/>
        </w:rPr>
        <w:t> </w:t>
      </w:r>
      <w:r>
        <w:rPr>
          <w:sz w:val="24"/>
        </w:rPr>
        <w:t>including</w:t>
      </w:r>
      <w:r>
        <w:rPr>
          <w:spacing w:val="-10"/>
          <w:sz w:val="24"/>
        </w:rPr>
        <w:t> </w:t>
      </w:r>
      <w:r>
        <w:rPr>
          <w:sz w:val="24"/>
        </w:rPr>
        <w:t>resource</w:t>
      </w:r>
      <w:r>
        <w:rPr>
          <w:spacing w:val="-9"/>
          <w:sz w:val="24"/>
        </w:rPr>
        <w:t> </w:t>
      </w:r>
      <w:r>
        <w:rPr>
          <w:sz w:val="24"/>
        </w:rPr>
        <w:t>mapping,</w:t>
      </w:r>
      <w:r>
        <w:rPr>
          <w:spacing w:val="-10"/>
          <w:sz w:val="24"/>
        </w:rPr>
        <w:t> </w:t>
      </w:r>
      <w:r>
        <w:rPr>
          <w:sz w:val="24"/>
        </w:rPr>
        <w:t>seasonal calendar, pair-wise ranking and risk assessment. The trainers conducted mock PNA sessions</w:t>
      </w:r>
      <w:r>
        <w:rPr>
          <w:spacing w:val="-15"/>
          <w:sz w:val="24"/>
        </w:rPr>
        <w:t> </w:t>
      </w:r>
      <w:r>
        <w:rPr>
          <w:sz w:val="24"/>
        </w:rPr>
        <w:t>and</w:t>
      </w:r>
      <w:r>
        <w:rPr>
          <w:spacing w:val="-16"/>
          <w:sz w:val="24"/>
        </w:rPr>
        <w:t> </w:t>
      </w:r>
      <w:r>
        <w:rPr>
          <w:sz w:val="24"/>
        </w:rPr>
        <w:t>then</w:t>
      </w:r>
      <w:r>
        <w:rPr>
          <w:spacing w:val="-13"/>
          <w:sz w:val="24"/>
        </w:rPr>
        <w:t> </w:t>
      </w:r>
      <w:r>
        <w:rPr>
          <w:sz w:val="24"/>
        </w:rPr>
        <w:t>visited</w:t>
      </w:r>
      <w:r>
        <w:rPr>
          <w:spacing w:val="-18"/>
          <w:sz w:val="24"/>
        </w:rPr>
        <w:t> </w:t>
      </w:r>
      <w:r>
        <w:rPr>
          <w:sz w:val="24"/>
        </w:rPr>
        <w:t>Tenzingang</w:t>
      </w:r>
      <w:r>
        <w:rPr>
          <w:spacing w:val="-16"/>
          <w:sz w:val="24"/>
        </w:rPr>
        <w:t> </w:t>
      </w:r>
      <w:r>
        <w:rPr>
          <w:sz w:val="24"/>
        </w:rPr>
        <w:t>and</w:t>
      </w:r>
      <w:r>
        <w:rPr>
          <w:spacing w:val="-17"/>
          <w:sz w:val="24"/>
        </w:rPr>
        <w:t> </w:t>
      </w:r>
      <w:r>
        <w:rPr>
          <w:sz w:val="24"/>
        </w:rPr>
        <w:t>Darjeeling</w:t>
      </w:r>
      <w:r>
        <w:rPr>
          <w:spacing w:val="-15"/>
          <w:sz w:val="24"/>
        </w:rPr>
        <w:t> </w:t>
      </w:r>
      <w:r>
        <w:rPr>
          <w:sz w:val="24"/>
        </w:rPr>
        <w:t>to</w:t>
      </w:r>
      <w:r>
        <w:rPr>
          <w:spacing w:val="-16"/>
          <w:sz w:val="24"/>
        </w:rPr>
        <w:t> </w:t>
      </w:r>
      <w:r>
        <w:rPr>
          <w:sz w:val="24"/>
        </w:rPr>
        <w:t>support</w:t>
      </w:r>
      <w:r>
        <w:rPr>
          <w:spacing w:val="-17"/>
          <w:sz w:val="24"/>
        </w:rPr>
        <w:t> </w:t>
      </w:r>
      <w:r>
        <w:rPr>
          <w:sz w:val="24"/>
        </w:rPr>
        <w:t>PNAFs</w:t>
      </w:r>
      <w:r>
        <w:rPr>
          <w:spacing w:val="-14"/>
          <w:sz w:val="24"/>
        </w:rPr>
        <w:t> </w:t>
      </w:r>
      <w:r>
        <w:rPr>
          <w:sz w:val="24"/>
        </w:rPr>
        <w:t>in</w:t>
      </w:r>
      <w:r>
        <w:rPr>
          <w:spacing w:val="-16"/>
          <w:sz w:val="24"/>
        </w:rPr>
        <w:t> </w:t>
      </w:r>
      <w:r>
        <w:rPr>
          <w:sz w:val="24"/>
        </w:rPr>
        <w:t>conducting</w:t>
      </w:r>
      <w:r>
        <w:rPr>
          <w:spacing w:val="-17"/>
          <w:sz w:val="24"/>
        </w:rPr>
        <w:t> </w:t>
      </w:r>
      <w:r>
        <w:rPr>
          <w:sz w:val="24"/>
        </w:rPr>
        <w:t>PNAs.</w:t>
      </w:r>
    </w:p>
    <w:p>
      <w:pPr>
        <w:pStyle w:val="BodyText"/>
        <w:spacing w:before="2"/>
      </w:pPr>
    </w:p>
    <w:p>
      <w:pPr>
        <w:pStyle w:val="ListParagraph"/>
        <w:numPr>
          <w:ilvl w:val="2"/>
          <w:numId w:val="7"/>
        </w:numPr>
        <w:tabs>
          <w:tab w:pos="1669" w:val="left" w:leader="none"/>
        </w:tabs>
        <w:spacing w:line="240" w:lineRule="auto" w:before="0" w:after="0"/>
        <w:ind w:left="1668" w:right="975" w:hanging="360"/>
        <w:jc w:val="both"/>
        <w:rPr>
          <w:rFonts w:ascii="Wingdings" w:hAnsi="Wingdings"/>
          <w:sz w:val="24"/>
        </w:rPr>
      </w:pPr>
      <w:r>
        <w:rPr>
          <w:sz w:val="24"/>
        </w:rPr>
        <w:t>In the past quarter DOH conducted </w:t>
      </w:r>
      <w:r>
        <w:rPr>
          <w:b/>
          <w:sz w:val="24"/>
        </w:rPr>
        <w:t>PNAs at Tenzingang and Bomdila in Arunachal Pradesh, Gangtok and Ravangla in Sikkim, and Darjeeling, Kalimpong and Sonada in West Bengal</w:t>
      </w:r>
      <w:r>
        <w:rPr>
          <w:sz w:val="24"/>
        </w:rPr>
        <w:t>. PNAFs were successful in following the new PNA procedural guidelines in Tenzingang, Ravangla and Sonada as these are proper settlements with the local Tibetan population</w:t>
      </w:r>
      <w:r>
        <w:rPr>
          <w:spacing w:val="23"/>
          <w:sz w:val="24"/>
        </w:rPr>
        <w:t> </w:t>
      </w:r>
      <w:r>
        <w:rPr>
          <w:sz w:val="24"/>
        </w:rPr>
        <w:t>living</w:t>
      </w:r>
      <w:r>
        <w:rPr>
          <w:spacing w:val="19"/>
          <w:sz w:val="24"/>
        </w:rPr>
        <w:t> </w:t>
      </w:r>
      <w:r>
        <w:rPr>
          <w:sz w:val="24"/>
        </w:rPr>
        <w:t>together</w:t>
      </w:r>
      <w:r>
        <w:rPr>
          <w:spacing w:val="22"/>
          <w:sz w:val="24"/>
        </w:rPr>
        <w:t> </w:t>
      </w:r>
      <w:r>
        <w:rPr>
          <w:sz w:val="24"/>
        </w:rPr>
        <w:t>in</w:t>
      </w:r>
      <w:r>
        <w:rPr>
          <w:spacing w:val="22"/>
          <w:sz w:val="24"/>
        </w:rPr>
        <w:t> </w:t>
      </w:r>
      <w:r>
        <w:rPr>
          <w:sz w:val="24"/>
        </w:rPr>
        <w:t>camps</w:t>
      </w:r>
      <w:r>
        <w:rPr>
          <w:spacing w:val="21"/>
          <w:sz w:val="24"/>
        </w:rPr>
        <w:t> </w:t>
      </w:r>
      <w:r>
        <w:rPr>
          <w:sz w:val="24"/>
        </w:rPr>
        <w:t>within</w:t>
      </w:r>
      <w:r>
        <w:rPr>
          <w:spacing w:val="22"/>
          <w:sz w:val="24"/>
        </w:rPr>
        <w:t> </w:t>
      </w:r>
      <w:r>
        <w:rPr>
          <w:sz w:val="24"/>
        </w:rPr>
        <w:t>a</w:t>
      </w:r>
      <w:r>
        <w:rPr>
          <w:spacing w:val="21"/>
          <w:sz w:val="24"/>
        </w:rPr>
        <w:t> </w:t>
      </w:r>
      <w:r>
        <w:rPr>
          <w:sz w:val="24"/>
        </w:rPr>
        <w:t>single</w:t>
      </w:r>
      <w:r>
        <w:rPr>
          <w:spacing w:val="22"/>
          <w:sz w:val="24"/>
        </w:rPr>
        <w:t> </w:t>
      </w:r>
      <w:r>
        <w:rPr>
          <w:sz w:val="24"/>
        </w:rPr>
        <w:t>continuous</w:t>
      </w:r>
      <w:r>
        <w:rPr>
          <w:spacing w:val="21"/>
          <w:sz w:val="24"/>
        </w:rPr>
        <w:t> </w:t>
      </w:r>
      <w:r>
        <w:rPr>
          <w:sz w:val="24"/>
        </w:rPr>
        <w:t>periphery.</w:t>
      </w:r>
      <w:r>
        <w:rPr>
          <w:spacing w:val="20"/>
          <w:sz w:val="24"/>
        </w:rPr>
        <w:t> </w:t>
      </w:r>
      <w:r>
        <w:rPr>
          <w:sz w:val="24"/>
        </w:rPr>
        <w:t>PNAFs</w:t>
      </w:r>
      <w:r>
        <w:rPr>
          <w:spacing w:val="22"/>
          <w:sz w:val="24"/>
        </w:rPr>
        <w:t> </w:t>
      </w:r>
      <w:r>
        <w:rPr>
          <w:sz w:val="24"/>
        </w:rPr>
        <w:t>faced</w:t>
      </w:r>
    </w:p>
    <w:p>
      <w:pPr>
        <w:spacing w:after="0" w:line="240" w:lineRule="auto"/>
        <w:jc w:val="both"/>
        <w:rPr>
          <w:rFonts w:ascii="Wingdings" w:hAnsi="Wingdings"/>
          <w:sz w:val="24"/>
        </w:rPr>
        <w:sectPr>
          <w:pgSz w:w="12240" w:h="15840"/>
          <w:pgMar w:header="0" w:footer="720" w:top="1400" w:bottom="900" w:left="480" w:right="460"/>
        </w:sectPr>
      </w:pPr>
    </w:p>
    <w:p>
      <w:pPr>
        <w:pStyle w:val="BodyText"/>
        <w:spacing w:before="40"/>
        <w:ind w:left="1668" w:right="973"/>
        <w:jc w:val="both"/>
      </w:pPr>
      <w:r>
        <w:rPr/>
        <w:t>challenges following the new guidelines in the other settlements, however, as these comprise</w:t>
      </w:r>
      <w:r>
        <w:rPr>
          <w:spacing w:val="-11"/>
        </w:rPr>
        <w:t> </w:t>
      </w:r>
      <w:r>
        <w:rPr/>
        <w:t>of</w:t>
      </w:r>
      <w:r>
        <w:rPr>
          <w:spacing w:val="-11"/>
        </w:rPr>
        <w:t> </w:t>
      </w:r>
      <w:r>
        <w:rPr/>
        <w:t>several</w:t>
      </w:r>
      <w:r>
        <w:rPr>
          <w:spacing w:val="-11"/>
        </w:rPr>
        <w:t> </w:t>
      </w:r>
      <w:r>
        <w:rPr/>
        <w:t>small</w:t>
      </w:r>
      <w:r>
        <w:rPr>
          <w:spacing w:val="-14"/>
        </w:rPr>
        <w:t> </w:t>
      </w:r>
      <w:r>
        <w:rPr/>
        <w:t>clusters</w:t>
      </w:r>
      <w:r>
        <w:rPr>
          <w:spacing w:val="-14"/>
        </w:rPr>
        <w:t> </w:t>
      </w:r>
      <w:r>
        <w:rPr/>
        <w:t>of</w:t>
      </w:r>
      <w:r>
        <w:rPr>
          <w:spacing w:val="-13"/>
        </w:rPr>
        <w:t> </w:t>
      </w:r>
      <w:r>
        <w:rPr/>
        <w:t>households,</w:t>
      </w:r>
      <w:r>
        <w:rPr>
          <w:spacing w:val="-11"/>
        </w:rPr>
        <w:t> </w:t>
      </w:r>
      <w:r>
        <w:rPr/>
        <w:t>located</w:t>
      </w:r>
      <w:r>
        <w:rPr>
          <w:spacing w:val="-13"/>
        </w:rPr>
        <w:t> </w:t>
      </w:r>
      <w:r>
        <w:rPr/>
        <w:t>more</w:t>
      </w:r>
      <w:r>
        <w:rPr>
          <w:spacing w:val="-13"/>
        </w:rPr>
        <w:t> </w:t>
      </w:r>
      <w:r>
        <w:rPr/>
        <w:t>than</w:t>
      </w:r>
      <w:r>
        <w:rPr>
          <w:spacing w:val="-11"/>
        </w:rPr>
        <w:t> </w:t>
      </w:r>
      <w:r>
        <w:rPr/>
        <w:t>a</w:t>
      </w:r>
      <w:r>
        <w:rPr>
          <w:spacing w:val="-14"/>
        </w:rPr>
        <w:t> </w:t>
      </w:r>
      <w:r>
        <w:rPr/>
        <w:t>hundred</w:t>
      </w:r>
      <w:r>
        <w:rPr>
          <w:spacing w:val="-11"/>
        </w:rPr>
        <w:t> </w:t>
      </w:r>
      <w:r>
        <w:rPr/>
        <w:t>kilometers apart in some cases. PNAFs therefore had to make adjustments in the process, and held PNA meetings with representatives of cluster communities and active members of local Tibetan grassroot associations and groups.</w:t>
      </w:r>
    </w:p>
    <w:p>
      <w:pPr>
        <w:pStyle w:val="BodyText"/>
        <w:spacing w:before="11"/>
        <w:rPr>
          <w:sz w:val="23"/>
        </w:rPr>
      </w:pPr>
    </w:p>
    <w:p>
      <w:pPr>
        <w:pStyle w:val="ListParagraph"/>
        <w:numPr>
          <w:ilvl w:val="2"/>
          <w:numId w:val="7"/>
        </w:numPr>
        <w:tabs>
          <w:tab w:pos="1669" w:val="left" w:leader="none"/>
        </w:tabs>
        <w:spacing w:line="240" w:lineRule="auto" w:before="0" w:after="0"/>
        <w:ind w:left="1668" w:right="973" w:hanging="360"/>
        <w:jc w:val="both"/>
        <w:rPr>
          <w:rFonts w:ascii="Wingdings" w:hAnsi="Wingdings"/>
          <w:sz w:val="24"/>
        </w:rPr>
      </w:pPr>
      <w:r>
        <w:rPr>
          <w:sz w:val="24"/>
        </w:rPr>
        <w:t>In </w:t>
      </w:r>
      <w:r>
        <w:rPr>
          <w:b/>
          <w:sz w:val="24"/>
        </w:rPr>
        <w:t>Tenzingang </w:t>
      </w:r>
      <w:r>
        <w:rPr>
          <w:sz w:val="24"/>
        </w:rPr>
        <w:t>settlement, a PNA was conducted over a period of 7 days. A pre-PNA meeting to discuss the concept and objectives of PNA was held with TSO staff, camp leaders, and representatives from NGOs and a cooperative society. Expectation mapping and perception mapping exercises were held followed by drawing of a seasonal calendar and a resource mapping exercise to identify available resources in the settlement. Participants</w:t>
      </w:r>
      <w:r>
        <w:rPr>
          <w:spacing w:val="-14"/>
          <w:sz w:val="24"/>
        </w:rPr>
        <w:t> </w:t>
      </w:r>
      <w:r>
        <w:rPr>
          <w:sz w:val="24"/>
        </w:rPr>
        <w:t>concluded</w:t>
      </w:r>
      <w:r>
        <w:rPr>
          <w:spacing w:val="-12"/>
          <w:sz w:val="24"/>
        </w:rPr>
        <w:t> </w:t>
      </w:r>
      <w:r>
        <w:rPr>
          <w:sz w:val="24"/>
        </w:rPr>
        <w:t>the</w:t>
      </w:r>
      <w:r>
        <w:rPr>
          <w:spacing w:val="-13"/>
          <w:sz w:val="24"/>
        </w:rPr>
        <w:t> </w:t>
      </w:r>
      <w:r>
        <w:rPr>
          <w:sz w:val="24"/>
        </w:rPr>
        <w:t>pre-PNA</w:t>
      </w:r>
      <w:r>
        <w:rPr>
          <w:spacing w:val="-13"/>
          <w:sz w:val="24"/>
        </w:rPr>
        <w:t> </w:t>
      </w:r>
      <w:r>
        <w:rPr>
          <w:sz w:val="24"/>
        </w:rPr>
        <w:t>session</w:t>
      </w:r>
      <w:r>
        <w:rPr>
          <w:spacing w:val="-12"/>
          <w:sz w:val="24"/>
        </w:rPr>
        <w:t> </w:t>
      </w:r>
      <w:r>
        <w:rPr>
          <w:sz w:val="24"/>
        </w:rPr>
        <w:t>with</w:t>
      </w:r>
      <w:r>
        <w:rPr>
          <w:spacing w:val="-13"/>
          <w:sz w:val="24"/>
        </w:rPr>
        <w:t> </w:t>
      </w:r>
      <w:r>
        <w:rPr>
          <w:sz w:val="24"/>
        </w:rPr>
        <w:t>a</w:t>
      </w:r>
      <w:r>
        <w:rPr>
          <w:spacing w:val="-11"/>
          <w:sz w:val="24"/>
        </w:rPr>
        <w:t> </w:t>
      </w:r>
      <w:r>
        <w:rPr>
          <w:sz w:val="24"/>
        </w:rPr>
        <w:t>transect</w:t>
      </w:r>
      <w:r>
        <w:rPr>
          <w:spacing w:val="-10"/>
          <w:sz w:val="24"/>
        </w:rPr>
        <w:t> </w:t>
      </w:r>
      <w:r>
        <w:rPr>
          <w:sz w:val="24"/>
        </w:rPr>
        <w:t>walk</w:t>
      </w:r>
      <w:r>
        <w:rPr>
          <w:spacing w:val="-12"/>
          <w:sz w:val="24"/>
        </w:rPr>
        <w:t> </w:t>
      </w:r>
      <w:r>
        <w:rPr>
          <w:sz w:val="24"/>
        </w:rPr>
        <w:t>in</w:t>
      </w:r>
      <w:r>
        <w:rPr>
          <w:spacing w:val="-12"/>
          <w:sz w:val="24"/>
        </w:rPr>
        <w:t> </w:t>
      </w:r>
      <w:r>
        <w:rPr>
          <w:sz w:val="24"/>
        </w:rPr>
        <w:t>each</w:t>
      </w:r>
      <w:r>
        <w:rPr>
          <w:spacing w:val="-12"/>
          <w:sz w:val="24"/>
        </w:rPr>
        <w:t> </w:t>
      </w:r>
      <w:r>
        <w:rPr>
          <w:sz w:val="24"/>
        </w:rPr>
        <w:t>of</w:t>
      </w:r>
      <w:r>
        <w:rPr>
          <w:spacing w:val="-12"/>
          <w:sz w:val="24"/>
        </w:rPr>
        <w:t> </w:t>
      </w:r>
      <w:r>
        <w:rPr>
          <w:sz w:val="24"/>
        </w:rPr>
        <w:t>the</w:t>
      </w:r>
      <w:r>
        <w:rPr>
          <w:spacing w:val="-7"/>
          <w:sz w:val="24"/>
        </w:rPr>
        <w:t> </w:t>
      </w:r>
      <w:r>
        <w:rPr>
          <w:sz w:val="24"/>
        </w:rPr>
        <w:t>four</w:t>
      </w:r>
      <w:r>
        <w:rPr>
          <w:spacing w:val="-13"/>
          <w:sz w:val="24"/>
        </w:rPr>
        <w:t> </w:t>
      </w:r>
      <w:r>
        <w:rPr>
          <w:sz w:val="24"/>
        </w:rPr>
        <w:t>camps to explore, ask, listen, and observe settlement conditions. The PNA process began with identification of three stakeholder group: farmers, women and youth. Each stakeholder group was divided into camp-wise sub-groups, and participatory methods including seasonal calendar and resource mapping were used to explore community strengths and aspirations. After identifying needs, each stakeholder group selected their highest- priority proposals using pair-wise ranking. In total 110 (24M / 86F) community members participated and generated a total of eleven community-based, group-based and individual proposals, including installation of T-bar and wires for a kiwi plantation and establishment of tailoring, beauty parlor, and auto repair</w:t>
      </w:r>
      <w:r>
        <w:rPr>
          <w:spacing w:val="-4"/>
          <w:sz w:val="24"/>
        </w:rPr>
        <w:t> </w:t>
      </w:r>
      <w:r>
        <w:rPr>
          <w:sz w:val="24"/>
        </w:rPr>
        <w:t>enterprises.</w:t>
      </w:r>
    </w:p>
    <w:p>
      <w:pPr>
        <w:pStyle w:val="BodyText"/>
        <w:spacing w:before="12"/>
        <w:rPr>
          <w:sz w:val="20"/>
        </w:rPr>
      </w:pPr>
      <w:r>
        <w:rPr/>
        <w:drawing>
          <wp:anchor distT="0" distB="0" distL="0" distR="0" allowOverlap="1" layoutInCell="1" locked="0" behindDoc="0" simplePos="0" relativeHeight="7">
            <wp:simplePos x="0" y="0"/>
            <wp:positionH relativeFrom="page">
              <wp:posOffset>1640204</wp:posOffset>
            </wp:positionH>
            <wp:positionV relativeFrom="paragraph">
              <wp:posOffset>187492</wp:posOffset>
            </wp:positionV>
            <wp:extent cx="4744931" cy="1968245"/>
            <wp:effectExtent l="0" t="0" r="0" b="0"/>
            <wp:wrapTopAndBottom/>
            <wp:docPr id="35" name="image22.jpeg"/>
            <wp:cNvGraphicFramePr>
              <a:graphicFrameLocks noChangeAspect="1"/>
            </wp:cNvGraphicFramePr>
            <a:graphic>
              <a:graphicData uri="http://schemas.openxmlformats.org/drawingml/2006/picture">
                <pic:pic>
                  <pic:nvPicPr>
                    <pic:cNvPr id="36" name="image22.jpeg"/>
                    <pic:cNvPicPr/>
                  </pic:nvPicPr>
                  <pic:blipFill>
                    <a:blip r:embed="rId28" cstate="print"/>
                    <a:stretch>
                      <a:fillRect/>
                    </a:stretch>
                  </pic:blipFill>
                  <pic:spPr>
                    <a:xfrm>
                      <a:off x="0" y="0"/>
                      <a:ext cx="4744931" cy="1968245"/>
                    </a:xfrm>
                    <a:prstGeom prst="rect">
                      <a:avLst/>
                    </a:prstGeom>
                  </pic:spPr>
                </pic:pic>
              </a:graphicData>
            </a:graphic>
          </wp:anchor>
        </w:drawing>
      </w:r>
    </w:p>
    <w:p>
      <w:pPr>
        <w:spacing w:before="0"/>
        <w:ind w:left="2132" w:right="1448" w:firstLine="0"/>
        <w:jc w:val="center"/>
        <w:rPr>
          <w:sz w:val="20"/>
        </w:rPr>
      </w:pPr>
      <w:r>
        <w:rPr>
          <w:sz w:val="20"/>
        </w:rPr>
        <w:t>Tenzingang resource map</w:t>
      </w:r>
    </w:p>
    <w:p>
      <w:pPr>
        <w:pStyle w:val="BodyText"/>
        <w:spacing w:before="11"/>
        <w:rPr>
          <w:sz w:val="23"/>
        </w:rPr>
      </w:pPr>
    </w:p>
    <w:p>
      <w:pPr>
        <w:pStyle w:val="ListParagraph"/>
        <w:numPr>
          <w:ilvl w:val="2"/>
          <w:numId w:val="7"/>
        </w:numPr>
        <w:tabs>
          <w:tab w:pos="1669" w:val="left" w:leader="none"/>
        </w:tabs>
        <w:spacing w:line="240" w:lineRule="auto" w:before="0" w:after="0"/>
        <w:ind w:left="1668" w:right="974" w:hanging="360"/>
        <w:jc w:val="both"/>
        <w:rPr>
          <w:rFonts w:ascii="Wingdings" w:hAnsi="Wingdings"/>
          <w:sz w:val="24"/>
        </w:rPr>
      </w:pPr>
      <w:r>
        <w:rPr>
          <w:sz w:val="24"/>
        </w:rPr>
        <w:t>The PNA in </w:t>
      </w:r>
      <w:r>
        <w:rPr>
          <w:b/>
          <w:sz w:val="24"/>
        </w:rPr>
        <w:t>Ravangla </w:t>
      </w:r>
      <w:r>
        <w:rPr>
          <w:sz w:val="24"/>
        </w:rPr>
        <w:t>Kunpheling settlement was completed over a period of five days. Following pre-PNA exercises and a transect walk through the settlement, three stakeholder</w:t>
      </w:r>
      <w:r>
        <w:rPr>
          <w:spacing w:val="-5"/>
          <w:sz w:val="24"/>
        </w:rPr>
        <w:t> </w:t>
      </w:r>
      <w:r>
        <w:rPr>
          <w:sz w:val="24"/>
        </w:rPr>
        <w:t>groups</w:t>
      </w:r>
      <w:r>
        <w:rPr>
          <w:spacing w:val="-8"/>
          <w:sz w:val="24"/>
        </w:rPr>
        <w:t> </w:t>
      </w:r>
      <w:r>
        <w:rPr>
          <w:sz w:val="24"/>
        </w:rPr>
        <w:t>were</w:t>
      </w:r>
      <w:r>
        <w:rPr>
          <w:spacing w:val="-7"/>
          <w:sz w:val="24"/>
        </w:rPr>
        <w:t> </w:t>
      </w:r>
      <w:r>
        <w:rPr>
          <w:sz w:val="24"/>
        </w:rPr>
        <w:t>identified:</w:t>
      </w:r>
      <w:r>
        <w:rPr>
          <w:spacing w:val="-4"/>
          <w:sz w:val="24"/>
        </w:rPr>
        <w:t> </w:t>
      </w:r>
      <w:r>
        <w:rPr>
          <w:sz w:val="24"/>
        </w:rPr>
        <w:t>women,</w:t>
      </w:r>
      <w:r>
        <w:rPr>
          <w:spacing w:val="-5"/>
          <w:sz w:val="24"/>
        </w:rPr>
        <w:t> </w:t>
      </w:r>
      <w:r>
        <w:rPr>
          <w:sz w:val="24"/>
        </w:rPr>
        <w:t>business</w:t>
      </w:r>
      <w:r>
        <w:rPr>
          <w:spacing w:val="-5"/>
          <w:sz w:val="24"/>
        </w:rPr>
        <w:t> </w:t>
      </w:r>
      <w:r>
        <w:rPr>
          <w:sz w:val="24"/>
        </w:rPr>
        <w:t>owners</w:t>
      </w:r>
      <w:r>
        <w:rPr>
          <w:spacing w:val="-8"/>
          <w:sz w:val="24"/>
        </w:rPr>
        <w:t> </w:t>
      </w:r>
      <w:r>
        <w:rPr>
          <w:sz w:val="24"/>
        </w:rPr>
        <w:t>and</w:t>
      </w:r>
      <w:r>
        <w:rPr>
          <w:spacing w:val="-4"/>
          <w:sz w:val="24"/>
        </w:rPr>
        <w:t> </w:t>
      </w:r>
      <w:r>
        <w:rPr>
          <w:sz w:val="24"/>
        </w:rPr>
        <w:t>youth.</w:t>
      </w:r>
      <w:r>
        <w:rPr>
          <w:spacing w:val="-10"/>
          <w:sz w:val="24"/>
        </w:rPr>
        <w:t> </w:t>
      </w:r>
      <w:r>
        <w:rPr>
          <w:sz w:val="24"/>
        </w:rPr>
        <w:t>Each</w:t>
      </w:r>
      <w:r>
        <w:rPr>
          <w:spacing w:val="-4"/>
          <w:sz w:val="24"/>
        </w:rPr>
        <w:t> </w:t>
      </w:r>
      <w:r>
        <w:rPr>
          <w:sz w:val="24"/>
        </w:rPr>
        <w:t>group</w:t>
      </w:r>
      <w:r>
        <w:rPr>
          <w:spacing w:val="-4"/>
          <w:sz w:val="24"/>
        </w:rPr>
        <w:t> </w:t>
      </w:r>
      <w:r>
        <w:rPr>
          <w:sz w:val="24"/>
        </w:rPr>
        <w:t>was divided into camp-wise sub-groups, and participatory methods were followed to explore community strengths and aspirations. After prioritizing needs, each stakeholder group selected their highest-priority proposals using pair-wise ranking. In total 49 (19M / 30F) community members participated and generated a total of 16 community-based, group- based and individual proposals, including equipment for a cooperative society,</w:t>
      </w:r>
      <w:r>
        <w:rPr>
          <w:spacing w:val="26"/>
          <w:sz w:val="24"/>
        </w:rPr>
        <w:t> </w:t>
      </w:r>
      <w:r>
        <w:rPr>
          <w:sz w:val="24"/>
        </w:rPr>
        <w:t>non-</w:t>
      </w:r>
    </w:p>
    <w:p>
      <w:pPr>
        <w:spacing w:after="0" w:line="240" w:lineRule="auto"/>
        <w:jc w:val="both"/>
        <w:rPr>
          <w:rFonts w:ascii="Wingdings" w:hAnsi="Wingdings"/>
          <w:sz w:val="24"/>
        </w:rPr>
        <w:sectPr>
          <w:pgSz w:w="12240" w:h="15840"/>
          <w:pgMar w:header="0" w:footer="720" w:top="1400" w:bottom="900" w:left="480" w:right="460"/>
        </w:sectPr>
      </w:pPr>
    </w:p>
    <w:p>
      <w:pPr>
        <w:pStyle w:val="BodyText"/>
        <w:spacing w:before="40"/>
        <w:ind w:left="1668" w:right="774"/>
      </w:pPr>
      <w:r>
        <w:rPr/>
        <w:t>structural renovation of two community halls, equipment for a group of women vendors, and support for an existing dairy farm.</w:t>
      </w:r>
    </w:p>
    <w:p>
      <w:pPr>
        <w:pStyle w:val="BodyText"/>
        <w:spacing w:before="11"/>
        <w:rPr>
          <w:sz w:val="23"/>
        </w:rPr>
      </w:pPr>
    </w:p>
    <w:p>
      <w:pPr>
        <w:pStyle w:val="ListParagraph"/>
        <w:numPr>
          <w:ilvl w:val="2"/>
          <w:numId w:val="7"/>
        </w:numPr>
        <w:tabs>
          <w:tab w:pos="1669" w:val="left" w:leader="none"/>
        </w:tabs>
        <w:spacing w:line="240" w:lineRule="auto" w:before="0" w:after="0"/>
        <w:ind w:left="1668" w:right="972" w:hanging="360"/>
        <w:jc w:val="both"/>
        <w:rPr>
          <w:rFonts w:ascii="Wingdings" w:hAnsi="Wingdings"/>
          <w:sz w:val="24"/>
        </w:rPr>
      </w:pPr>
      <w:r>
        <w:rPr>
          <w:sz w:val="24"/>
        </w:rPr>
        <w:t>In </w:t>
      </w:r>
      <w:r>
        <w:rPr>
          <w:b/>
          <w:sz w:val="24"/>
        </w:rPr>
        <w:t>Sonada </w:t>
      </w:r>
      <w:r>
        <w:rPr>
          <w:sz w:val="24"/>
        </w:rPr>
        <w:t>Tashiling settlement a PNA was conducted over a five day period. A similar process of pre-PNA exercises was conducted and three stakeholder groups were identified: women, business owners and youth. With PNAF facilitation, each stakeholder group used participatory tools to explore community strengths and aspirations, identify needs and prioritize activities using pair-wise ranking. In total 42 (18M / 24F) community members participated and generated a total of six community-based, group-based and individual proposals including non-structural renovation of a community hall, purchasing a Tibetan apron weaving machine, and setting up a community</w:t>
      </w:r>
      <w:r>
        <w:rPr>
          <w:spacing w:val="-10"/>
          <w:sz w:val="24"/>
        </w:rPr>
        <w:t> </w:t>
      </w:r>
      <w:r>
        <w:rPr>
          <w:sz w:val="24"/>
        </w:rPr>
        <w:t>gym.</w:t>
      </w:r>
    </w:p>
    <w:p>
      <w:pPr>
        <w:pStyle w:val="BodyText"/>
        <w:spacing w:before="11"/>
        <w:rPr>
          <w:sz w:val="20"/>
        </w:rPr>
      </w:pPr>
      <w:r>
        <w:rPr/>
        <w:pict>
          <v:group style="position:absolute;margin-left:107.449997pt;margin-top:14.727539pt;width:430.8pt;height:133.450pt;mso-position-horizontal-relative:page;mso-position-vertical-relative:paragraph;z-index:-15724544;mso-wrap-distance-left:0;mso-wrap-distance-right:0" coordorigin="2149,295" coordsize="8616,2669">
            <v:shape style="position:absolute;left:2149;top:294;width:4311;height:2669" type="#_x0000_t75" stroked="false">
              <v:imagedata r:id="rId29" o:title=""/>
            </v:shape>
            <v:shape style="position:absolute;left:6523;top:294;width:4241;height:2669" type="#_x0000_t75" stroked="false">
              <v:imagedata r:id="rId30" o:title=""/>
            </v:shape>
            <w10:wrap type="topAndBottom"/>
          </v:group>
        </w:pict>
      </w:r>
    </w:p>
    <w:p>
      <w:pPr>
        <w:spacing w:before="0"/>
        <w:ind w:left="3168" w:right="0" w:firstLine="0"/>
        <w:jc w:val="left"/>
        <w:rPr>
          <w:sz w:val="20"/>
        </w:rPr>
      </w:pPr>
      <w:r>
        <w:rPr>
          <w:sz w:val="20"/>
        </w:rPr>
        <w:t>Pair-wise ranking exercise to prioritize community needs in Sonada</w:t>
      </w:r>
    </w:p>
    <w:p>
      <w:pPr>
        <w:pStyle w:val="BodyText"/>
        <w:spacing w:before="11"/>
        <w:rPr>
          <w:sz w:val="23"/>
        </w:rPr>
      </w:pPr>
    </w:p>
    <w:p>
      <w:pPr>
        <w:pStyle w:val="ListParagraph"/>
        <w:numPr>
          <w:ilvl w:val="2"/>
          <w:numId w:val="7"/>
        </w:numPr>
        <w:tabs>
          <w:tab w:pos="1669" w:val="left" w:leader="none"/>
        </w:tabs>
        <w:spacing w:line="240" w:lineRule="auto" w:before="0" w:after="0"/>
        <w:ind w:left="1668" w:right="973" w:hanging="360"/>
        <w:jc w:val="both"/>
        <w:rPr>
          <w:rFonts w:ascii="Wingdings" w:hAnsi="Wingdings"/>
          <w:sz w:val="24"/>
        </w:rPr>
      </w:pPr>
      <w:r>
        <w:rPr>
          <w:sz w:val="24"/>
        </w:rPr>
        <w:t>In </w:t>
      </w:r>
      <w:r>
        <w:rPr>
          <w:b/>
          <w:sz w:val="24"/>
        </w:rPr>
        <w:t>Bomdila </w:t>
      </w:r>
      <w:r>
        <w:rPr>
          <w:sz w:val="24"/>
        </w:rPr>
        <w:t>a PNA was conducted over a five day period. Bomdila has six Tibetan cluster communities:</w:t>
      </w:r>
      <w:r>
        <w:rPr>
          <w:spacing w:val="-7"/>
          <w:sz w:val="24"/>
        </w:rPr>
        <w:t> </w:t>
      </w:r>
      <w:r>
        <w:rPr>
          <w:sz w:val="24"/>
        </w:rPr>
        <w:t>Bomdila</w:t>
      </w:r>
      <w:r>
        <w:rPr>
          <w:spacing w:val="-4"/>
          <w:sz w:val="24"/>
        </w:rPr>
        <w:t> </w:t>
      </w:r>
      <w:r>
        <w:rPr>
          <w:sz w:val="24"/>
        </w:rPr>
        <w:t>town,</w:t>
      </w:r>
      <w:r>
        <w:rPr>
          <w:spacing w:val="-6"/>
          <w:sz w:val="24"/>
        </w:rPr>
        <w:t> </w:t>
      </w:r>
      <w:r>
        <w:rPr>
          <w:sz w:val="24"/>
        </w:rPr>
        <w:t>Tenga</w:t>
      </w:r>
      <w:r>
        <w:rPr>
          <w:spacing w:val="-6"/>
          <w:sz w:val="24"/>
        </w:rPr>
        <w:t> </w:t>
      </w:r>
      <w:r>
        <w:rPr>
          <w:sz w:val="24"/>
        </w:rPr>
        <w:t>Birpur,</w:t>
      </w:r>
      <w:r>
        <w:rPr>
          <w:spacing w:val="-6"/>
          <w:sz w:val="24"/>
        </w:rPr>
        <w:t> </w:t>
      </w:r>
      <w:r>
        <w:rPr>
          <w:sz w:val="24"/>
        </w:rPr>
        <w:t>Rupa</w:t>
      </w:r>
      <w:r>
        <w:rPr>
          <w:spacing w:val="-6"/>
          <w:sz w:val="24"/>
        </w:rPr>
        <w:t> </w:t>
      </w:r>
      <w:r>
        <w:rPr>
          <w:sz w:val="24"/>
        </w:rPr>
        <w:t>Garcham,</w:t>
      </w:r>
      <w:r>
        <w:rPr>
          <w:spacing w:val="-6"/>
          <w:sz w:val="24"/>
        </w:rPr>
        <w:t> </w:t>
      </w:r>
      <w:r>
        <w:rPr>
          <w:sz w:val="24"/>
        </w:rPr>
        <w:t>Dirang,</w:t>
      </w:r>
      <w:r>
        <w:rPr>
          <w:spacing w:val="-6"/>
          <w:sz w:val="24"/>
        </w:rPr>
        <w:t> </w:t>
      </w:r>
      <w:r>
        <w:rPr>
          <w:sz w:val="24"/>
        </w:rPr>
        <w:t>Itanagar,</w:t>
      </w:r>
      <w:r>
        <w:rPr>
          <w:spacing w:val="-6"/>
          <w:sz w:val="24"/>
        </w:rPr>
        <w:t> </w:t>
      </w:r>
      <w:r>
        <w:rPr>
          <w:sz w:val="24"/>
        </w:rPr>
        <w:t>and</w:t>
      </w:r>
      <w:r>
        <w:rPr>
          <w:spacing w:val="-8"/>
          <w:sz w:val="24"/>
        </w:rPr>
        <w:t> </w:t>
      </w:r>
      <w:r>
        <w:rPr>
          <w:sz w:val="24"/>
        </w:rPr>
        <w:t>Tawang, each</w:t>
      </w:r>
      <w:r>
        <w:rPr>
          <w:spacing w:val="-13"/>
          <w:sz w:val="24"/>
        </w:rPr>
        <w:t> </w:t>
      </w:r>
      <w:r>
        <w:rPr>
          <w:sz w:val="24"/>
        </w:rPr>
        <w:t>comprising</w:t>
      </w:r>
      <w:r>
        <w:rPr>
          <w:spacing w:val="-16"/>
          <w:sz w:val="24"/>
        </w:rPr>
        <w:t> </w:t>
      </w:r>
      <w:r>
        <w:rPr>
          <w:sz w:val="24"/>
        </w:rPr>
        <w:t>of</w:t>
      </w:r>
      <w:r>
        <w:rPr>
          <w:spacing w:val="-15"/>
          <w:sz w:val="24"/>
        </w:rPr>
        <w:t> </w:t>
      </w:r>
      <w:r>
        <w:rPr>
          <w:sz w:val="24"/>
        </w:rPr>
        <w:t>10</w:t>
      </w:r>
      <w:r>
        <w:rPr>
          <w:spacing w:val="-14"/>
          <w:sz w:val="24"/>
        </w:rPr>
        <w:t> </w:t>
      </w:r>
      <w:r>
        <w:rPr>
          <w:sz w:val="24"/>
        </w:rPr>
        <w:t>to</w:t>
      </w:r>
      <w:r>
        <w:rPr>
          <w:spacing w:val="-18"/>
          <w:sz w:val="24"/>
        </w:rPr>
        <w:t> </w:t>
      </w:r>
      <w:r>
        <w:rPr>
          <w:sz w:val="24"/>
        </w:rPr>
        <w:t>48</w:t>
      </w:r>
      <w:r>
        <w:rPr>
          <w:spacing w:val="-15"/>
          <w:sz w:val="24"/>
        </w:rPr>
        <w:t> </w:t>
      </w:r>
      <w:r>
        <w:rPr>
          <w:sz w:val="24"/>
        </w:rPr>
        <w:t>households.</w:t>
      </w:r>
      <w:r>
        <w:rPr>
          <w:spacing w:val="-12"/>
          <w:sz w:val="24"/>
        </w:rPr>
        <w:t> </w:t>
      </w:r>
      <w:r>
        <w:rPr>
          <w:sz w:val="24"/>
        </w:rPr>
        <w:t>18</w:t>
      </w:r>
      <w:r>
        <w:rPr>
          <w:spacing w:val="-15"/>
          <w:sz w:val="24"/>
        </w:rPr>
        <w:t> </w:t>
      </w:r>
      <w:r>
        <w:rPr>
          <w:sz w:val="24"/>
        </w:rPr>
        <w:t>representatives</w:t>
      </w:r>
      <w:r>
        <w:rPr>
          <w:spacing w:val="-16"/>
          <w:sz w:val="24"/>
        </w:rPr>
        <w:t> </w:t>
      </w:r>
      <w:r>
        <w:rPr>
          <w:sz w:val="24"/>
        </w:rPr>
        <w:t>from</w:t>
      </w:r>
      <w:r>
        <w:rPr>
          <w:spacing w:val="-17"/>
          <w:sz w:val="24"/>
        </w:rPr>
        <w:t> </w:t>
      </w:r>
      <w:r>
        <w:rPr>
          <w:sz w:val="24"/>
        </w:rPr>
        <w:t>these</w:t>
      </w:r>
      <w:r>
        <w:rPr>
          <w:spacing w:val="-15"/>
          <w:sz w:val="24"/>
        </w:rPr>
        <w:t> </w:t>
      </w:r>
      <w:r>
        <w:rPr>
          <w:sz w:val="24"/>
        </w:rPr>
        <w:t>communities</w:t>
      </w:r>
      <w:r>
        <w:rPr>
          <w:spacing w:val="-16"/>
          <w:sz w:val="24"/>
        </w:rPr>
        <w:t> </w:t>
      </w:r>
      <w:r>
        <w:rPr>
          <w:sz w:val="24"/>
        </w:rPr>
        <w:t>were invited</w:t>
      </w:r>
      <w:r>
        <w:rPr>
          <w:spacing w:val="-5"/>
          <w:sz w:val="24"/>
        </w:rPr>
        <w:t> </w:t>
      </w:r>
      <w:r>
        <w:rPr>
          <w:sz w:val="24"/>
        </w:rPr>
        <w:t>to</w:t>
      </w:r>
      <w:r>
        <w:rPr>
          <w:spacing w:val="-7"/>
          <w:sz w:val="24"/>
        </w:rPr>
        <w:t> </w:t>
      </w:r>
      <w:r>
        <w:rPr>
          <w:sz w:val="24"/>
        </w:rPr>
        <w:t>Bomdila,</w:t>
      </w:r>
      <w:r>
        <w:rPr>
          <w:spacing w:val="-6"/>
          <w:sz w:val="24"/>
        </w:rPr>
        <w:t> </w:t>
      </w:r>
      <w:r>
        <w:rPr>
          <w:sz w:val="24"/>
        </w:rPr>
        <w:t>where</w:t>
      </w:r>
      <w:r>
        <w:rPr>
          <w:spacing w:val="-6"/>
          <w:sz w:val="24"/>
        </w:rPr>
        <w:t> </w:t>
      </w:r>
      <w:r>
        <w:rPr>
          <w:sz w:val="24"/>
        </w:rPr>
        <w:t>the</w:t>
      </w:r>
      <w:r>
        <w:rPr>
          <w:spacing w:val="-6"/>
          <w:sz w:val="24"/>
        </w:rPr>
        <w:t> </w:t>
      </w:r>
      <w:r>
        <w:rPr>
          <w:sz w:val="24"/>
        </w:rPr>
        <w:t>approach</w:t>
      </w:r>
      <w:r>
        <w:rPr>
          <w:spacing w:val="-8"/>
          <w:sz w:val="24"/>
        </w:rPr>
        <w:t> </w:t>
      </w:r>
      <w:r>
        <w:rPr>
          <w:sz w:val="24"/>
        </w:rPr>
        <w:t>and</w:t>
      </w:r>
      <w:r>
        <w:rPr>
          <w:spacing w:val="-5"/>
          <w:sz w:val="24"/>
        </w:rPr>
        <w:t> </w:t>
      </w:r>
      <w:r>
        <w:rPr>
          <w:sz w:val="24"/>
        </w:rPr>
        <w:t>objectives</w:t>
      </w:r>
      <w:r>
        <w:rPr>
          <w:spacing w:val="-6"/>
          <w:sz w:val="24"/>
        </w:rPr>
        <w:t> </w:t>
      </w:r>
      <w:r>
        <w:rPr>
          <w:sz w:val="24"/>
        </w:rPr>
        <w:t>of</w:t>
      </w:r>
      <w:r>
        <w:rPr>
          <w:spacing w:val="-7"/>
          <w:sz w:val="24"/>
        </w:rPr>
        <w:t> </w:t>
      </w:r>
      <w:r>
        <w:rPr>
          <w:sz w:val="24"/>
        </w:rPr>
        <w:t>PNA</w:t>
      </w:r>
      <w:r>
        <w:rPr>
          <w:spacing w:val="-5"/>
          <w:sz w:val="24"/>
        </w:rPr>
        <w:t> </w:t>
      </w:r>
      <w:r>
        <w:rPr>
          <w:sz w:val="24"/>
        </w:rPr>
        <w:t>were</w:t>
      </w:r>
      <w:r>
        <w:rPr>
          <w:spacing w:val="-8"/>
          <w:sz w:val="24"/>
        </w:rPr>
        <w:t> </w:t>
      </w:r>
      <w:r>
        <w:rPr>
          <w:sz w:val="24"/>
        </w:rPr>
        <w:t>explained.</w:t>
      </w:r>
      <w:r>
        <w:rPr>
          <w:spacing w:val="-7"/>
          <w:sz w:val="24"/>
        </w:rPr>
        <w:t> </w:t>
      </w:r>
      <w:r>
        <w:rPr>
          <w:sz w:val="24"/>
        </w:rPr>
        <w:t>They</w:t>
      </w:r>
      <w:r>
        <w:rPr>
          <w:spacing w:val="-6"/>
          <w:sz w:val="24"/>
        </w:rPr>
        <w:t> </w:t>
      </w:r>
      <w:r>
        <w:rPr>
          <w:sz w:val="24"/>
        </w:rPr>
        <w:t>then divided</w:t>
      </w:r>
      <w:r>
        <w:rPr>
          <w:spacing w:val="-5"/>
          <w:sz w:val="24"/>
        </w:rPr>
        <w:t> </w:t>
      </w:r>
      <w:r>
        <w:rPr>
          <w:sz w:val="24"/>
        </w:rPr>
        <w:t>into</w:t>
      </w:r>
      <w:r>
        <w:rPr>
          <w:spacing w:val="-5"/>
          <w:sz w:val="24"/>
        </w:rPr>
        <w:t> </w:t>
      </w:r>
      <w:r>
        <w:rPr>
          <w:sz w:val="24"/>
        </w:rPr>
        <w:t>sub-groups</w:t>
      </w:r>
      <w:r>
        <w:rPr>
          <w:spacing w:val="-8"/>
          <w:sz w:val="24"/>
        </w:rPr>
        <w:t> </w:t>
      </w:r>
      <w:r>
        <w:rPr>
          <w:sz w:val="24"/>
        </w:rPr>
        <w:t>to</w:t>
      </w:r>
      <w:r>
        <w:rPr>
          <w:spacing w:val="-4"/>
          <w:sz w:val="24"/>
        </w:rPr>
        <w:t> </w:t>
      </w:r>
      <w:r>
        <w:rPr>
          <w:sz w:val="24"/>
        </w:rPr>
        <w:t>discuss</w:t>
      </w:r>
      <w:r>
        <w:rPr>
          <w:spacing w:val="-5"/>
          <w:sz w:val="24"/>
        </w:rPr>
        <w:t> </w:t>
      </w:r>
      <w:r>
        <w:rPr>
          <w:sz w:val="24"/>
        </w:rPr>
        <w:t>community</w:t>
      </w:r>
      <w:r>
        <w:rPr>
          <w:spacing w:val="-6"/>
          <w:sz w:val="24"/>
        </w:rPr>
        <w:t> </w:t>
      </w:r>
      <w:r>
        <w:rPr>
          <w:sz w:val="24"/>
        </w:rPr>
        <w:t>strengths</w:t>
      </w:r>
      <w:r>
        <w:rPr>
          <w:spacing w:val="-5"/>
          <w:sz w:val="24"/>
        </w:rPr>
        <w:t> </w:t>
      </w:r>
      <w:r>
        <w:rPr>
          <w:sz w:val="24"/>
        </w:rPr>
        <w:t>and</w:t>
      </w:r>
      <w:r>
        <w:rPr>
          <w:spacing w:val="-7"/>
          <w:sz w:val="24"/>
        </w:rPr>
        <w:t> </w:t>
      </w:r>
      <w:r>
        <w:rPr>
          <w:sz w:val="24"/>
        </w:rPr>
        <w:t>participate</w:t>
      </w:r>
      <w:r>
        <w:rPr>
          <w:spacing w:val="-5"/>
          <w:sz w:val="24"/>
        </w:rPr>
        <w:t> </w:t>
      </w:r>
      <w:r>
        <w:rPr>
          <w:sz w:val="24"/>
        </w:rPr>
        <w:t>in</w:t>
      </w:r>
      <w:r>
        <w:rPr>
          <w:spacing w:val="-8"/>
          <w:sz w:val="24"/>
        </w:rPr>
        <w:t> </w:t>
      </w:r>
      <w:r>
        <w:rPr>
          <w:sz w:val="24"/>
        </w:rPr>
        <w:t>PNA</w:t>
      </w:r>
      <w:r>
        <w:rPr>
          <w:spacing w:val="-8"/>
          <w:sz w:val="24"/>
        </w:rPr>
        <w:t> </w:t>
      </w:r>
      <w:r>
        <w:rPr>
          <w:sz w:val="24"/>
        </w:rPr>
        <w:t>exercises. A</w:t>
      </w:r>
      <w:r>
        <w:rPr>
          <w:spacing w:val="-10"/>
          <w:sz w:val="24"/>
        </w:rPr>
        <w:t> </w:t>
      </w:r>
      <w:r>
        <w:rPr>
          <w:sz w:val="24"/>
        </w:rPr>
        <w:t>total</w:t>
      </w:r>
      <w:r>
        <w:rPr>
          <w:spacing w:val="-12"/>
          <w:sz w:val="24"/>
        </w:rPr>
        <w:t> </w:t>
      </w:r>
      <w:r>
        <w:rPr>
          <w:sz w:val="24"/>
        </w:rPr>
        <w:t>of</w:t>
      </w:r>
      <w:r>
        <w:rPr>
          <w:spacing w:val="-11"/>
          <w:sz w:val="24"/>
        </w:rPr>
        <w:t> </w:t>
      </w:r>
      <w:r>
        <w:rPr>
          <w:sz w:val="24"/>
        </w:rPr>
        <w:t>20</w:t>
      </w:r>
      <w:r>
        <w:rPr>
          <w:spacing w:val="-9"/>
          <w:sz w:val="24"/>
        </w:rPr>
        <w:t> </w:t>
      </w:r>
      <w:r>
        <w:rPr>
          <w:sz w:val="24"/>
        </w:rPr>
        <w:t>community-based</w:t>
      </w:r>
      <w:r>
        <w:rPr>
          <w:spacing w:val="-10"/>
          <w:sz w:val="24"/>
        </w:rPr>
        <w:t> </w:t>
      </w:r>
      <w:r>
        <w:rPr>
          <w:sz w:val="24"/>
        </w:rPr>
        <w:t>and</w:t>
      </w:r>
      <w:r>
        <w:rPr>
          <w:spacing w:val="-9"/>
          <w:sz w:val="24"/>
        </w:rPr>
        <w:t> </w:t>
      </w:r>
      <w:r>
        <w:rPr>
          <w:sz w:val="24"/>
        </w:rPr>
        <w:t>individual</w:t>
      </w:r>
      <w:r>
        <w:rPr>
          <w:spacing w:val="-12"/>
          <w:sz w:val="24"/>
        </w:rPr>
        <w:t> </w:t>
      </w:r>
      <w:r>
        <w:rPr>
          <w:sz w:val="24"/>
        </w:rPr>
        <w:t>proposals</w:t>
      </w:r>
      <w:r>
        <w:rPr>
          <w:spacing w:val="-8"/>
          <w:sz w:val="24"/>
        </w:rPr>
        <w:t> </w:t>
      </w:r>
      <w:r>
        <w:rPr>
          <w:sz w:val="24"/>
        </w:rPr>
        <w:t>were</w:t>
      </w:r>
      <w:r>
        <w:rPr>
          <w:spacing w:val="-11"/>
          <w:sz w:val="24"/>
        </w:rPr>
        <w:t> </w:t>
      </w:r>
      <w:r>
        <w:rPr>
          <w:sz w:val="24"/>
        </w:rPr>
        <w:t>identified</w:t>
      </w:r>
      <w:r>
        <w:rPr>
          <w:spacing w:val="-10"/>
          <w:sz w:val="24"/>
        </w:rPr>
        <w:t> </w:t>
      </w:r>
      <w:r>
        <w:rPr>
          <w:sz w:val="24"/>
        </w:rPr>
        <w:t>including</w:t>
      </w:r>
      <w:r>
        <w:rPr>
          <w:spacing w:val="-12"/>
          <w:sz w:val="24"/>
        </w:rPr>
        <w:t> </w:t>
      </w:r>
      <w:r>
        <w:rPr>
          <w:sz w:val="24"/>
        </w:rPr>
        <w:t>support for</w:t>
      </w:r>
      <w:r>
        <w:rPr>
          <w:spacing w:val="-11"/>
          <w:sz w:val="24"/>
        </w:rPr>
        <w:t> </w:t>
      </w:r>
      <w:r>
        <w:rPr>
          <w:sz w:val="24"/>
        </w:rPr>
        <w:t>a</w:t>
      </w:r>
      <w:r>
        <w:rPr>
          <w:spacing w:val="-11"/>
          <w:sz w:val="24"/>
        </w:rPr>
        <w:t> </w:t>
      </w:r>
      <w:r>
        <w:rPr>
          <w:sz w:val="24"/>
        </w:rPr>
        <w:t>traditional</w:t>
      </w:r>
      <w:r>
        <w:rPr>
          <w:spacing w:val="-11"/>
          <w:sz w:val="24"/>
        </w:rPr>
        <w:t> </w:t>
      </w:r>
      <w:r>
        <w:rPr>
          <w:sz w:val="24"/>
        </w:rPr>
        <w:t>metal</w:t>
      </w:r>
      <w:r>
        <w:rPr>
          <w:spacing w:val="-10"/>
          <w:sz w:val="24"/>
        </w:rPr>
        <w:t> </w:t>
      </w:r>
      <w:r>
        <w:rPr>
          <w:sz w:val="24"/>
        </w:rPr>
        <w:t>working</w:t>
      </w:r>
      <w:r>
        <w:rPr>
          <w:spacing w:val="-11"/>
          <w:sz w:val="24"/>
        </w:rPr>
        <w:t> </w:t>
      </w:r>
      <w:r>
        <w:rPr>
          <w:sz w:val="24"/>
        </w:rPr>
        <w:t>group,</w:t>
      </w:r>
      <w:r>
        <w:rPr>
          <w:spacing w:val="-11"/>
          <w:sz w:val="24"/>
        </w:rPr>
        <w:t> </w:t>
      </w:r>
      <w:r>
        <w:rPr>
          <w:sz w:val="24"/>
        </w:rPr>
        <w:t>a</w:t>
      </w:r>
      <w:r>
        <w:rPr>
          <w:spacing w:val="-11"/>
          <w:sz w:val="24"/>
        </w:rPr>
        <w:t> </w:t>
      </w:r>
      <w:r>
        <w:rPr>
          <w:sz w:val="24"/>
        </w:rPr>
        <w:t>tailoring</w:t>
      </w:r>
      <w:r>
        <w:rPr>
          <w:spacing w:val="-14"/>
          <w:sz w:val="24"/>
        </w:rPr>
        <w:t> </w:t>
      </w:r>
      <w:r>
        <w:rPr>
          <w:sz w:val="24"/>
        </w:rPr>
        <w:t>center,</w:t>
      </w:r>
      <w:r>
        <w:rPr>
          <w:spacing w:val="-11"/>
          <w:sz w:val="24"/>
        </w:rPr>
        <w:t> </w:t>
      </w:r>
      <w:r>
        <w:rPr>
          <w:sz w:val="24"/>
        </w:rPr>
        <w:t>and</w:t>
      </w:r>
      <w:r>
        <w:rPr>
          <w:spacing w:val="-10"/>
          <w:sz w:val="24"/>
        </w:rPr>
        <w:t> </w:t>
      </w:r>
      <w:r>
        <w:rPr>
          <w:sz w:val="24"/>
        </w:rPr>
        <w:t>a</w:t>
      </w:r>
      <w:r>
        <w:rPr>
          <w:spacing w:val="-13"/>
          <w:sz w:val="24"/>
        </w:rPr>
        <w:t> </w:t>
      </w:r>
      <w:r>
        <w:rPr>
          <w:sz w:val="24"/>
        </w:rPr>
        <w:t>noodle</w:t>
      </w:r>
      <w:r>
        <w:rPr>
          <w:spacing w:val="-10"/>
          <w:sz w:val="24"/>
        </w:rPr>
        <w:t> </w:t>
      </w:r>
      <w:r>
        <w:rPr>
          <w:sz w:val="24"/>
        </w:rPr>
        <w:t>manufacturing</w:t>
      </w:r>
      <w:r>
        <w:rPr>
          <w:spacing w:val="-11"/>
          <w:sz w:val="24"/>
        </w:rPr>
        <w:t> </w:t>
      </w:r>
      <w:r>
        <w:rPr>
          <w:sz w:val="24"/>
        </w:rPr>
        <w:t>unit.</w:t>
      </w:r>
    </w:p>
    <w:p>
      <w:pPr>
        <w:pStyle w:val="BodyText"/>
        <w:spacing w:before="1"/>
      </w:pPr>
    </w:p>
    <w:p>
      <w:pPr>
        <w:pStyle w:val="ListParagraph"/>
        <w:numPr>
          <w:ilvl w:val="2"/>
          <w:numId w:val="7"/>
        </w:numPr>
        <w:tabs>
          <w:tab w:pos="1669" w:val="left" w:leader="none"/>
        </w:tabs>
        <w:spacing w:line="240" w:lineRule="auto" w:before="0" w:after="0"/>
        <w:ind w:left="1668" w:right="974" w:hanging="360"/>
        <w:jc w:val="both"/>
        <w:rPr>
          <w:rFonts w:ascii="Wingdings" w:hAnsi="Wingdings"/>
          <w:sz w:val="24"/>
        </w:rPr>
      </w:pPr>
      <w:r>
        <w:rPr>
          <w:sz w:val="24"/>
        </w:rPr>
        <w:t>In</w:t>
      </w:r>
      <w:r>
        <w:rPr>
          <w:spacing w:val="-13"/>
          <w:sz w:val="24"/>
        </w:rPr>
        <w:t> </w:t>
      </w:r>
      <w:r>
        <w:rPr>
          <w:b/>
          <w:sz w:val="24"/>
        </w:rPr>
        <w:t>Kalimpong</w:t>
      </w:r>
      <w:r>
        <w:rPr>
          <w:b/>
          <w:spacing w:val="-14"/>
          <w:sz w:val="24"/>
        </w:rPr>
        <w:t> </w:t>
      </w:r>
      <w:r>
        <w:rPr>
          <w:sz w:val="24"/>
        </w:rPr>
        <w:t>a</w:t>
      </w:r>
      <w:r>
        <w:rPr>
          <w:spacing w:val="-16"/>
          <w:sz w:val="24"/>
        </w:rPr>
        <w:t> </w:t>
      </w:r>
      <w:r>
        <w:rPr>
          <w:sz w:val="24"/>
        </w:rPr>
        <w:t>PNA</w:t>
      </w:r>
      <w:r>
        <w:rPr>
          <w:spacing w:val="-16"/>
          <w:sz w:val="24"/>
        </w:rPr>
        <w:t> </w:t>
      </w:r>
      <w:r>
        <w:rPr>
          <w:sz w:val="24"/>
        </w:rPr>
        <w:t>was</w:t>
      </w:r>
      <w:r>
        <w:rPr>
          <w:spacing w:val="-16"/>
          <w:sz w:val="24"/>
        </w:rPr>
        <w:t> </w:t>
      </w:r>
      <w:r>
        <w:rPr>
          <w:sz w:val="24"/>
        </w:rPr>
        <w:t>conducted</w:t>
      </w:r>
      <w:r>
        <w:rPr>
          <w:spacing w:val="-14"/>
          <w:sz w:val="24"/>
        </w:rPr>
        <w:t> </w:t>
      </w:r>
      <w:r>
        <w:rPr>
          <w:sz w:val="24"/>
        </w:rPr>
        <w:t>over</w:t>
      </w:r>
      <w:r>
        <w:rPr>
          <w:spacing w:val="-13"/>
          <w:sz w:val="24"/>
        </w:rPr>
        <w:t> </w:t>
      </w:r>
      <w:r>
        <w:rPr>
          <w:sz w:val="24"/>
        </w:rPr>
        <w:t>a</w:t>
      </w:r>
      <w:r>
        <w:rPr>
          <w:spacing w:val="-12"/>
          <w:sz w:val="24"/>
        </w:rPr>
        <w:t> </w:t>
      </w:r>
      <w:r>
        <w:rPr>
          <w:sz w:val="24"/>
        </w:rPr>
        <w:t>period</w:t>
      </w:r>
      <w:r>
        <w:rPr>
          <w:spacing w:val="-15"/>
          <w:sz w:val="24"/>
        </w:rPr>
        <w:t> </w:t>
      </w:r>
      <w:r>
        <w:rPr>
          <w:sz w:val="24"/>
        </w:rPr>
        <w:t>of</w:t>
      </w:r>
      <w:r>
        <w:rPr>
          <w:spacing w:val="-12"/>
          <w:sz w:val="24"/>
        </w:rPr>
        <w:t> </w:t>
      </w:r>
      <w:r>
        <w:rPr>
          <w:sz w:val="24"/>
        </w:rPr>
        <w:t>six</w:t>
      </w:r>
      <w:r>
        <w:rPr>
          <w:spacing w:val="-16"/>
          <w:sz w:val="24"/>
        </w:rPr>
        <w:t> </w:t>
      </w:r>
      <w:r>
        <w:rPr>
          <w:sz w:val="24"/>
        </w:rPr>
        <w:t>days.</w:t>
      </w:r>
      <w:r>
        <w:rPr>
          <w:spacing w:val="-14"/>
          <w:sz w:val="24"/>
        </w:rPr>
        <w:t> </w:t>
      </w:r>
      <w:r>
        <w:rPr>
          <w:sz w:val="24"/>
        </w:rPr>
        <w:t>Kalimpong</w:t>
      </w:r>
      <w:r>
        <w:rPr>
          <w:spacing w:val="-16"/>
          <w:sz w:val="24"/>
        </w:rPr>
        <w:t> </w:t>
      </w:r>
      <w:r>
        <w:rPr>
          <w:sz w:val="24"/>
        </w:rPr>
        <w:t>has</w:t>
      </w:r>
      <w:r>
        <w:rPr>
          <w:spacing w:val="-13"/>
          <w:sz w:val="24"/>
        </w:rPr>
        <w:t> </w:t>
      </w:r>
      <w:r>
        <w:rPr>
          <w:sz w:val="24"/>
        </w:rPr>
        <w:t>seven</w:t>
      </w:r>
      <w:r>
        <w:rPr>
          <w:spacing w:val="-14"/>
          <w:sz w:val="24"/>
        </w:rPr>
        <w:t> </w:t>
      </w:r>
      <w:r>
        <w:rPr>
          <w:sz w:val="24"/>
        </w:rPr>
        <w:t>Tibetan cluster communities: Kalimpong town, Salugara, Jaigaon, Oodlabari, Pedong, Algarh, and Lava. Two separate PNAs were held, one for residents of Kalimpong and one for representatives of the other cluster communities. Kalimpong residents were further divided</w:t>
      </w:r>
      <w:r>
        <w:rPr>
          <w:spacing w:val="-5"/>
          <w:sz w:val="24"/>
        </w:rPr>
        <w:t> </w:t>
      </w:r>
      <w:r>
        <w:rPr>
          <w:sz w:val="24"/>
        </w:rPr>
        <w:t>into</w:t>
      </w:r>
      <w:r>
        <w:rPr>
          <w:spacing w:val="-7"/>
          <w:sz w:val="24"/>
        </w:rPr>
        <w:t> </w:t>
      </w:r>
      <w:r>
        <w:rPr>
          <w:sz w:val="24"/>
        </w:rPr>
        <w:t>three</w:t>
      </w:r>
      <w:r>
        <w:rPr>
          <w:spacing w:val="-6"/>
          <w:sz w:val="24"/>
        </w:rPr>
        <w:t> </w:t>
      </w:r>
      <w:r>
        <w:rPr>
          <w:sz w:val="24"/>
        </w:rPr>
        <w:t>sub-groups.</w:t>
      </w:r>
      <w:r>
        <w:rPr>
          <w:spacing w:val="-5"/>
          <w:sz w:val="24"/>
        </w:rPr>
        <w:t> </w:t>
      </w:r>
      <w:r>
        <w:rPr>
          <w:sz w:val="24"/>
        </w:rPr>
        <w:t>In</w:t>
      </w:r>
      <w:r>
        <w:rPr>
          <w:spacing w:val="-7"/>
          <w:sz w:val="24"/>
        </w:rPr>
        <w:t> </w:t>
      </w:r>
      <w:r>
        <w:rPr>
          <w:sz w:val="24"/>
        </w:rPr>
        <w:t>total</w:t>
      </w:r>
      <w:r>
        <w:rPr>
          <w:spacing w:val="-4"/>
          <w:sz w:val="24"/>
        </w:rPr>
        <w:t> </w:t>
      </w:r>
      <w:r>
        <w:rPr>
          <w:sz w:val="24"/>
        </w:rPr>
        <w:t>41</w:t>
      </w:r>
      <w:r>
        <w:rPr>
          <w:spacing w:val="-5"/>
          <w:sz w:val="24"/>
        </w:rPr>
        <w:t> </w:t>
      </w:r>
      <w:r>
        <w:rPr>
          <w:sz w:val="24"/>
        </w:rPr>
        <w:t>community</w:t>
      </w:r>
      <w:r>
        <w:rPr>
          <w:spacing w:val="-4"/>
          <w:sz w:val="24"/>
        </w:rPr>
        <w:t> </w:t>
      </w:r>
      <w:r>
        <w:rPr>
          <w:sz w:val="24"/>
        </w:rPr>
        <w:t>representatives</w:t>
      </w:r>
      <w:r>
        <w:rPr>
          <w:spacing w:val="-8"/>
          <w:sz w:val="24"/>
        </w:rPr>
        <w:t> </w:t>
      </w:r>
      <w:r>
        <w:rPr>
          <w:sz w:val="24"/>
        </w:rPr>
        <w:t>participated</w:t>
      </w:r>
      <w:r>
        <w:rPr>
          <w:spacing w:val="-4"/>
          <w:sz w:val="24"/>
        </w:rPr>
        <w:t> </w:t>
      </w:r>
      <w:r>
        <w:rPr>
          <w:sz w:val="24"/>
        </w:rPr>
        <w:t>in</w:t>
      </w:r>
      <w:r>
        <w:rPr>
          <w:spacing w:val="-5"/>
          <w:sz w:val="24"/>
        </w:rPr>
        <w:t> </w:t>
      </w:r>
      <w:r>
        <w:rPr>
          <w:sz w:val="24"/>
        </w:rPr>
        <w:t>PNA exercises and generated a total of 14 community-based, group-based and individual proposals, including support for Tibetan language classes, improvement of a community hall, a water supply truck, and establishment of a travel</w:t>
      </w:r>
      <w:r>
        <w:rPr>
          <w:spacing w:val="-3"/>
          <w:sz w:val="24"/>
        </w:rPr>
        <w:t> </w:t>
      </w:r>
      <w:r>
        <w:rPr>
          <w:sz w:val="24"/>
        </w:rPr>
        <w:t>agency.</w:t>
      </w:r>
    </w:p>
    <w:p>
      <w:pPr>
        <w:pStyle w:val="BodyText"/>
        <w:spacing w:before="11"/>
        <w:rPr>
          <w:sz w:val="23"/>
        </w:rPr>
      </w:pPr>
    </w:p>
    <w:p>
      <w:pPr>
        <w:pStyle w:val="ListParagraph"/>
        <w:numPr>
          <w:ilvl w:val="2"/>
          <w:numId w:val="7"/>
        </w:numPr>
        <w:tabs>
          <w:tab w:pos="1669" w:val="left" w:leader="none"/>
        </w:tabs>
        <w:spacing w:line="240" w:lineRule="auto" w:before="0" w:after="0"/>
        <w:ind w:left="1668" w:right="974" w:hanging="360"/>
        <w:jc w:val="both"/>
        <w:rPr>
          <w:rFonts w:ascii="Wingdings" w:hAnsi="Wingdings"/>
          <w:sz w:val="24"/>
        </w:rPr>
      </w:pPr>
      <w:r>
        <w:rPr>
          <w:sz w:val="24"/>
        </w:rPr>
        <w:t>In </w:t>
      </w:r>
      <w:r>
        <w:rPr>
          <w:b/>
          <w:sz w:val="24"/>
        </w:rPr>
        <w:t>Darjeeling </w:t>
      </w:r>
      <w:r>
        <w:rPr>
          <w:sz w:val="24"/>
        </w:rPr>
        <w:t>a PNA was conducted over a six day period. Darjeeling has ten Tibetan cluster communities: Darjeeling town, Ghoom, Mirik, Kurseong, Mile 3.6 and Takda, Lamahatta, Sukia and Pashu, Manibanza, Pokhribong, and the Tibetan Refugee Self-Help Center.</w:t>
      </w:r>
      <w:r>
        <w:rPr>
          <w:spacing w:val="11"/>
          <w:sz w:val="24"/>
        </w:rPr>
        <w:t> </w:t>
      </w:r>
      <w:r>
        <w:rPr>
          <w:sz w:val="24"/>
        </w:rPr>
        <w:t>Three</w:t>
      </w:r>
      <w:r>
        <w:rPr>
          <w:spacing w:val="13"/>
          <w:sz w:val="24"/>
        </w:rPr>
        <w:t> </w:t>
      </w:r>
      <w:r>
        <w:rPr>
          <w:sz w:val="24"/>
        </w:rPr>
        <w:t>separate</w:t>
      </w:r>
      <w:r>
        <w:rPr>
          <w:spacing w:val="11"/>
          <w:sz w:val="24"/>
        </w:rPr>
        <w:t> </w:t>
      </w:r>
      <w:r>
        <w:rPr>
          <w:sz w:val="24"/>
        </w:rPr>
        <w:t>PNAs</w:t>
      </w:r>
      <w:r>
        <w:rPr>
          <w:spacing w:val="15"/>
          <w:sz w:val="24"/>
        </w:rPr>
        <w:t> </w:t>
      </w:r>
      <w:r>
        <w:rPr>
          <w:sz w:val="24"/>
        </w:rPr>
        <w:t>were</w:t>
      </w:r>
      <w:r>
        <w:rPr>
          <w:spacing w:val="13"/>
          <w:sz w:val="24"/>
        </w:rPr>
        <w:t> </w:t>
      </w:r>
      <w:r>
        <w:rPr>
          <w:sz w:val="24"/>
        </w:rPr>
        <w:t>held,</w:t>
      </w:r>
      <w:r>
        <w:rPr>
          <w:spacing w:val="15"/>
          <w:sz w:val="24"/>
        </w:rPr>
        <w:t> </w:t>
      </w:r>
      <w:r>
        <w:rPr>
          <w:sz w:val="24"/>
        </w:rPr>
        <w:t>one</w:t>
      </w:r>
      <w:r>
        <w:rPr>
          <w:spacing w:val="13"/>
          <w:sz w:val="24"/>
        </w:rPr>
        <w:t> </w:t>
      </w:r>
      <w:r>
        <w:rPr>
          <w:sz w:val="24"/>
        </w:rPr>
        <w:t>for</w:t>
      </w:r>
      <w:r>
        <w:rPr>
          <w:spacing w:val="13"/>
          <w:sz w:val="24"/>
        </w:rPr>
        <w:t> </w:t>
      </w:r>
      <w:r>
        <w:rPr>
          <w:sz w:val="24"/>
        </w:rPr>
        <w:t>residents</w:t>
      </w:r>
      <w:r>
        <w:rPr>
          <w:spacing w:val="14"/>
          <w:sz w:val="24"/>
        </w:rPr>
        <w:t> </w:t>
      </w:r>
      <w:r>
        <w:rPr>
          <w:sz w:val="24"/>
        </w:rPr>
        <w:t>of</w:t>
      </w:r>
      <w:r>
        <w:rPr>
          <w:spacing w:val="14"/>
          <w:sz w:val="24"/>
        </w:rPr>
        <w:t> </w:t>
      </w:r>
      <w:r>
        <w:rPr>
          <w:sz w:val="24"/>
        </w:rPr>
        <w:t>Darjeeling,</w:t>
      </w:r>
      <w:r>
        <w:rPr>
          <w:spacing w:val="10"/>
          <w:sz w:val="24"/>
        </w:rPr>
        <w:t> </w:t>
      </w:r>
      <w:r>
        <w:rPr>
          <w:sz w:val="24"/>
        </w:rPr>
        <w:t>the</w:t>
      </w:r>
      <w:r>
        <w:rPr>
          <w:spacing w:val="13"/>
          <w:sz w:val="24"/>
        </w:rPr>
        <w:t> </w:t>
      </w:r>
      <w:r>
        <w:rPr>
          <w:sz w:val="24"/>
        </w:rPr>
        <w:t>second</w:t>
      </w:r>
      <w:r>
        <w:rPr>
          <w:spacing w:val="14"/>
          <w:sz w:val="24"/>
        </w:rPr>
        <w:t> </w:t>
      </w:r>
      <w:r>
        <w:rPr>
          <w:sz w:val="24"/>
        </w:rPr>
        <w:t>for</w:t>
      </w:r>
    </w:p>
    <w:p>
      <w:pPr>
        <w:spacing w:after="0" w:line="240" w:lineRule="auto"/>
        <w:jc w:val="both"/>
        <w:rPr>
          <w:rFonts w:ascii="Wingdings" w:hAnsi="Wingdings"/>
          <w:sz w:val="24"/>
        </w:rPr>
        <w:sectPr>
          <w:pgSz w:w="12240" w:h="15840"/>
          <w:pgMar w:header="0" w:footer="720" w:top="1400" w:bottom="900" w:left="480" w:right="460"/>
        </w:sectPr>
      </w:pPr>
    </w:p>
    <w:p>
      <w:pPr>
        <w:pStyle w:val="BodyText"/>
        <w:spacing w:before="40"/>
        <w:ind w:left="1668" w:right="974"/>
        <w:jc w:val="both"/>
      </w:pPr>
      <w:r>
        <w:rPr/>
        <w:t>residents at the Tibetan Refugee Self-Help Center, and the third for representatives from other cluster communities. A total of 51 participants generated 49 community-based, group-based and individual proposals, including support for a group of women vendors, a Tibetan bakery, a Tibetan café, and a </w:t>
      </w:r>
      <w:r>
        <w:rPr>
          <w:i/>
        </w:rPr>
        <w:t>tsampa </w:t>
      </w:r>
      <w:r>
        <w:rPr/>
        <w:t>(roasted barley flour) business.</w:t>
      </w:r>
    </w:p>
    <w:p>
      <w:pPr>
        <w:pStyle w:val="BodyText"/>
        <w:spacing w:before="9"/>
        <w:rPr>
          <w:sz w:val="20"/>
        </w:rPr>
      </w:pPr>
      <w:r>
        <w:rPr/>
        <w:drawing>
          <wp:anchor distT="0" distB="0" distL="0" distR="0" allowOverlap="1" layoutInCell="1" locked="0" behindDoc="0" simplePos="0" relativeHeight="9">
            <wp:simplePos x="0" y="0"/>
            <wp:positionH relativeFrom="page">
              <wp:posOffset>2282444</wp:posOffset>
            </wp:positionH>
            <wp:positionV relativeFrom="paragraph">
              <wp:posOffset>186007</wp:posOffset>
            </wp:positionV>
            <wp:extent cx="3661206" cy="2383536"/>
            <wp:effectExtent l="0" t="0" r="0" b="0"/>
            <wp:wrapTopAndBottom/>
            <wp:docPr id="37" name="image25.jpeg"/>
            <wp:cNvGraphicFramePr>
              <a:graphicFrameLocks noChangeAspect="1"/>
            </wp:cNvGraphicFramePr>
            <a:graphic>
              <a:graphicData uri="http://schemas.openxmlformats.org/drawingml/2006/picture">
                <pic:pic>
                  <pic:nvPicPr>
                    <pic:cNvPr id="38" name="image25.jpeg"/>
                    <pic:cNvPicPr/>
                  </pic:nvPicPr>
                  <pic:blipFill>
                    <a:blip r:embed="rId31" cstate="print"/>
                    <a:stretch>
                      <a:fillRect/>
                    </a:stretch>
                  </pic:blipFill>
                  <pic:spPr>
                    <a:xfrm>
                      <a:off x="0" y="0"/>
                      <a:ext cx="3661206" cy="2383536"/>
                    </a:xfrm>
                    <a:prstGeom prst="rect">
                      <a:avLst/>
                    </a:prstGeom>
                  </pic:spPr>
                </pic:pic>
              </a:graphicData>
            </a:graphic>
          </wp:anchor>
        </w:drawing>
      </w:r>
    </w:p>
    <w:p>
      <w:pPr>
        <w:spacing w:before="0"/>
        <w:ind w:left="4069" w:right="0" w:firstLine="0"/>
        <w:jc w:val="left"/>
        <w:rPr>
          <w:sz w:val="20"/>
        </w:rPr>
      </w:pPr>
      <w:r>
        <w:rPr>
          <w:sz w:val="20"/>
        </w:rPr>
        <w:t>Darjeeling residents taking part in PNA meeting</w:t>
      </w:r>
    </w:p>
    <w:p>
      <w:pPr>
        <w:pStyle w:val="BodyText"/>
        <w:spacing w:before="9"/>
        <w:rPr>
          <w:sz w:val="19"/>
        </w:rPr>
      </w:pPr>
    </w:p>
    <w:p>
      <w:pPr>
        <w:pStyle w:val="ListParagraph"/>
        <w:numPr>
          <w:ilvl w:val="2"/>
          <w:numId w:val="7"/>
        </w:numPr>
        <w:tabs>
          <w:tab w:pos="1669" w:val="left" w:leader="none"/>
        </w:tabs>
        <w:spacing w:line="240" w:lineRule="auto" w:before="0" w:after="0"/>
        <w:ind w:left="1668" w:right="974" w:hanging="360"/>
        <w:jc w:val="both"/>
        <w:rPr>
          <w:rFonts w:ascii="Wingdings" w:hAnsi="Wingdings"/>
          <w:sz w:val="24"/>
        </w:rPr>
      </w:pPr>
      <w:r>
        <w:rPr>
          <w:sz w:val="24"/>
        </w:rPr>
        <w:t>In </w:t>
      </w:r>
      <w:r>
        <w:rPr>
          <w:b/>
          <w:sz w:val="24"/>
        </w:rPr>
        <w:t>Gangtok </w:t>
      </w:r>
      <w:r>
        <w:rPr>
          <w:sz w:val="24"/>
        </w:rPr>
        <w:t>a PNA was conducted over a five day period. 78 participants members from several cluster communities were divided into three groups and generated a total of 29 community-based, group-based and individual proposals, including support for local community halls, musical instruments for Tibetan culture classes, and establishment of an auto repair enterprise.</w:t>
      </w:r>
    </w:p>
    <w:p>
      <w:pPr>
        <w:pStyle w:val="BodyText"/>
        <w:spacing w:before="1"/>
      </w:pPr>
    </w:p>
    <w:p>
      <w:pPr>
        <w:pStyle w:val="ListParagraph"/>
        <w:numPr>
          <w:ilvl w:val="2"/>
          <w:numId w:val="7"/>
        </w:numPr>
        <w:tabs>
          <w:tab w:pos="1669" w:val="left" w:leader="none"/>
        </w:tabs>
        <w:spacing w:line="240" w:lineRule="auto" w:before="1" w:after="0"/>
        <w:ind w:left="1668" w:right="975" w:hanging="360"/>
        <w:jc w:val="both"/>
        <w:rPr>
          <w:rFonts w:ascii="Wingdings" w:hAnsi="Wingdings"/>
          <w:sz w:val="24"/>
        </w:rPr>
      </w:pPr>
      <w:r>
        <w:rPr>
          <w:sz w:val="24"/>
        </w:rPr>
        <w:t>Following submission of PNA result sheets and reports from each settlement senior DOH officials began visiting settlements to review proposed activities on the basis of practicability, viability, beneficiary inclusiveness and sustainability. Final selection of projects by the central ISDP committee is schedule in the next quarter, after which proposals will be submitted for USAID approval prior to</w:t>
      </w:r>
      <w:r>
        <w:rPr>
          <w:spacing w:val="-5"/>
          <w:sz w:val="24"/>
        </w:rPr>
        <w:t> </w:t>
      </w:r>
      <w:r>
        <w:rPr>
          <w:sz w:val="24"/>
        </w:rPr>
        <w:t>implementation.</w:t>
      </w:r>
    </w:p>
    <w:p>
      <w:pPr>
        <w:pStyle w:val="BodyText"/>
        <w:spacing w:before="11"/>
        <w:rPr>
          <w:sz w:val="23"/>
        </w:rPr>
      </w:pPr>
    </w:p>
    <w:p>
      <w:pPr>
        <w:pStyle w:val="ListParagraph"/>
        <w:numPr>
          <w:ilvl w:val="2"/>
          <w:numId w:val="7"/>
        </w:numPr>
        <w:tabs>
          <w:tab w:pos="1669" w:val="left" w:leader="none"/>
        </w:tabs>
        <w:spacing w:line="240" w:lineRule="auto" w:before="0" w:after="0"/>
        <w:ind w:left="1668" w:right="977" w:hanging="360"/>
        <w:jc w:val="both"/>
        <w:rPr>
          <w:rFonts w:ascii="Wingdings" w:hAnsi="Wingdings"/>
          <w:sz w:val="24"/>
        </w:rPr>
      </w:pPr>
      <w:r>
        <w:rPr>
          <w:sz w:val="24"/>
        </w:rPr>
        <w:t>In the past quarter implementation also continued of several </w:t>
      </w:r>
      <w:r>
        <w:rPr>
          <w:b/>
          <w:sz w:val="24"/>
        </w:rPr>
        <w:t>community development activities identified and approved in 2017-18 for TSRR support</w:t>
      </w:r>
      <w:r>
        <w:rPr>
          <w:sz w:val="24"/>
        </w:rPr>
        <w:t>, as</w:t>
      </w:r>
      <w:r>
        <w:rPr>
          <w:spacing w:val="-12"/>
          <w:sz w:val="24"/>
        </w:rPr>
        <w:t> </w:t>
      </w:r>
      <w:r>
        <w:rPr>
          <w:sz w:val="24"/>
        </w:rPr>
        <w:t>follows:</w:t>
      </w:r>
    </w:p>
    <w:p>
      <w:pPr>
        <w:pStyle w:val="BodyText"/>
        <w:ind w:left="1680" w:right="974" w:firstLine="720"/>
        <w:jc w:val="both"/>
      </w:pPr>
      <w:r>
        <w:rPr/>
        <w:t>In Mainpat settlement in Chhattisgarh, work continued to establish a </w:t>
      </w:r>
      <w:r>
        <w:rPr>
          <w:b/>
        </w:rPr>
        <w:t>buckwheat noodle production facility</w:t>
      </w:r>
      <w:r>
        <w:rPr/>
        <w:t>. A buckwheat shelling machine was installed, and non- construction renovation work on the production hall was completed.</w:t>
      </w:r>
    </w:p>
    <w:p>
      <w:pPr>
        <w:pStyle w:val="BodyText"/>
        <w:ind w:left="1680" w:right="971" w:firstLine="720"/>
        <w:jc w:val="both"/>
      </w:pPr>
      <w:r>
        <w:rPr/>
        <w:t>In Dekyiling settlement in Dehradun, new </w:t>
      </w:r>
      <w:r>
        <w:rPr>
          <w:b/>
        </w:rPr>
        <w:t>textile weaving machinery </w:t>
      </w:r>
      <w:r>
        <w:rPr/>
        <w:t>was assembled</w:t>
      </w:r>
      <w:r>
        <w:rPr>
          <w:spacing w:val="-9"/>
        </w:rPr>
        <w:t> </w:t>
      </w:r>
      <w:r>
        <w:rPr/>
        <w:t>and</w:t>
      </w:r>
      <w:r>
        <w:rPr>
          <w:spacing w:val="-10"/>
        </w:rPr>
        <w:t> </w:t>
      </w:r>
      <w:r>
        <w:rPr/>
        <w:t>a</w:t>
      </w:r>
      <w:r>
        <w:rPr>
          <w:spacing w:val="-11"/>
        </w:rPr>
        <w:t> </w:t>
      </w:r>
      <w:r>
        <w:rPr/>
        <w:t>trainer</w:t>
      </w:r>
      <w:r>
        <w:rPr>
          <w:spacing w:val="-10"/>
        </w:rPr>
        <w:t> </w:t>
      </w:r>
      <w:r>
        <w:rPr/>
        <w:t>began</w:t>
      </w:r>
      <w:r>
        <w:rPr>
          <w:spacing w:val="-9"/>
        </w:rPr>
        <w:t> </w:t>
      </w:r>
      <w:r>
        <w:rPr/>
        <w:t>providing</w:t>
      </w:r>
      <w:r>
        <w:rPr>
          <w:spacing w:val="-11"/>
        </w:rPr>
        <w:t> </w:t>
      </w:r>
      <w:r>
        <w:rPr/>
        <w:t>weaving</w:t>
      </w:r>
      <w:r>
        <w:rPr>
          <w:spacing w:val="-10"/>
        </w:rPr>
        <w:t> </w:t>
      </w:r>
      <w:r>
        <w:rPr/>
        <w:t>training</w:t>
      </w:r>
      <w:r>
        <w:rPr>
          <w:spacing w:val="-11"/>
        </w:rPr>
        <w:t> </w:t>
      </w:r>
      <w:r>
        <w:rPr/>
        <w:t>to</w:t>
      </w:r>
      <w:r>
        <w:rPr>
          <w:spacing w:val="-11"/>
        </w:rPr>
        <w:t> </w:t>
      </w:r>
      <w:r>
        <w:rPr/>
        <w:t>two</w:t>
      </w:r>
      <w:r>
        <w:rPr>
          <w:spacing w:val="-8"/>
        </w:rPr>
        <w:t> </w:t>
      </w:r>
      <w:r>
        <w:rPr/>
        <w:t>handicrafts</w:t>
      </w:r>
      <w:r>
        <w:rPr>
          <w:spacing w:val="-8"/>
        </w:rPr>
        <w:t> </w:t>
      </w:r>
      <w:r>
        <w:rPr/>
        <w:t>center</w:t>
      </w:r>
      <w:r>
        <w:rPr>
          <w:spacing w:val="-10"/>
        </w:rPr>
        <w:t> </w:t>
      </w:r>
      <w:r>
        <w:rPr/>
        <w:t>staff; new mechanized looms are expected to start producing textiles by the end of the next quarter.</w:t>
      </w:r>
    </w:p>
    <w:p>
      <w:pPr>
        <w:pStyle w:val="BodyText"/>
        <w:spacing w:before="1"/>
        <w:ind w:left="1680" w:right="973" w:firstLine="720"/>
        <w:jc w:val="both"/>
      </w:pPr>
      <w:r>
        <w:rPr/>
        <w:t>In</w:t>
      </w:r>
      <w:r>
        <w:rPr>
          <w:spacing w:val="-15"/>
        </w:rPr>
        <w:t> </w:t>
      </w:r>
      <w:r>
        <w:rPr/>
        <w:t>Bandhara</w:t>
      </w:r>
      <w:r>
        <w:rPr>
          <w:spacing w:val="-15"/>
        </w:rPr>
        <w:t> </w:t>
      </w:r>
      <w:r>
        <w:rPr/>
        <w:t>settlement</w:t>
      </w:r>
      <w:r>
        <w:rPr>
          <w:spacing w:val="-14"/>
        </w:rPr>
        <w:t> </w:t>
      </w:r>
      <w:r>
        <w:rPr/>
        <w:t>in</w:t>
      </w:r>
      <w:r>
        <w:rPr>
          <w:spacing w:val="-16"/>
        </w:rPr>
        <w:t> </w:t>
      </w:r>
      <w:r>
        <w:rPr/>
        <w:t>Maharashtra,</w:t>
      </w:r>
      <w:r>
        <w:rPr>
          <w:spacing w:val="-14"/>
        </w:rPr>
        <w:t> </w:t>
      </w:r>
      <w:r>
        <w:rPr/>
        <w:t>implementation</w:t>
      </w:r>
      <w:r>
        <w:rPr>
          <w:spacing w:val="-15"/>
        </w:rPr>
        <w:t> </w:t>
      </w:r>
      <w:r>
        <w:rPr/>
        <w:t>began</w:t>
      </w:r>
      <w:r>
        <w:rPr>
          <w:spacing w:val="-15"/>
        </w:rPr>
        <w:t> </w:t>
      </w:r>
      <w:r>
        <w:rPr/>
        <w:t>of</w:t>
      </w:r>
      <w:r>
        <w:rPr>
          <w:spacing w:val="-15"/>
        </w:rPr>
        <w:t> </w:t>
      </w:r>
      <w:r>
        <w:rPr/>
        <w:t>two</w:t>
      </w:r>
      <w:r>
        <w:rPr>
          <w:spacing w:val="-16"/>
        </w:rPr>
        <w:t> </w:t>
      </w:r>
      <w:r>
        <w:rPr/>
        <w:t>community priorities</w:t>
      </w:r>
      <w:r>
        <w:rPr>
          <w:spacing w:val="-12"/>
        </w:rPr>
        <w:t> </w:t>
      </w:r>
      <w:r>
        <w:rPr/>
        <w:t>identified</w:t>
      </w:r>
      <w:r>
        <w:rPr>
          <w:spacing w:val="-10"/>
        </w:rPr>
        <w:t> </w:t>
      </w:r>
      <w:r>
        <w:rPr/>
        <w:t>in</w:t>
      </w:r>
      <w:r>
        <w:rPr>
          <w:spacing w:val="-12"/>
        </w:rPr>
        <w:t> </w:t>
      </w:r>
      <w:r>
        <w:rPr/>
        <w:t>2018.</w:t>
      </w:r>
      <w:r>
        <w:rPr>
          <w:spacing w:val="-11"/>
        </w:rPr>
        <w:t> </w:t>
      </w:r>
      <w:r>
        <w:rPr/>
        <w:t>Sewing</w:t>
      </w:r>
      <w:r>
        <w:rPr>
          <w:spacing w:val="-11"/>
        </w:rPr>
        <w:t> </w:t>
      </w:r>
      <w:r>
        <w:rPr/>
        <w:t>machines</w:t>
      </w:r>
      <w:r>
        <w:rPr>
          <w:spacing w:val="-11"/>
        </w:rPr>
        <w:t> </w:t>
      </w:r>
      <w:r>
        <w:rPr/>
        <w:t>and</w:t>
      </w:r>
      <w:r>
        <w:rPr>
          <w:spacing w:val="-12"/>
        </w:rPr>
        <w:t> </w:t>
      </w:r>
      <w:r>
        <w:rPr/>
        <w:t>over-lock</w:t>
      </w:r>
      <w:r>
        <w:rPr>
          <w:spacing w:val="-12"/>
        </w:rPr>
        <w:t> </w:t>
      </w:r>
      <w:r>
        <w:rPr/>
        <w:t>machines</w:t>
      </w:r>
      <w:r>
        <w:rPr>
          <w:spacing w:val="-12"/>
        </w:rPr>
        <w:t> </w:t>
      </w:r>
      <w:r>
        <w:rPr/>
        <w:t>were</w:t>
      </w:r>
      <w:r>
        <w:rPr>
          <w:spacing w:val="-11"/>
        </w:rPr>
        <w:t> </w:t>
      </w:r>
      <w:r>
        <w:rPr/>
        <w:t>delivered</w:t>
      </w:r>
      <w:r>
        <w:rPr>
          <w:spacing w:val="-9"/>
        </w:rPr>
        <w:t> </w:t>
      </w:r>
      <w:r>
        <w:rPr/>
        <w:t>and orders</w:t>
      </w:r>
      <w:r>
        <w:rPr>
          <w:spacing w:val="-4"/>
        </w:rPr>
        <w:t> </w:t>
      </w:r>
      <w:r>
        <w:rPr/>
        <w:t>for</w:t>
      </w:r>
      <w:r>
        <w:rPr>
          <w:spacing w:val="-1"/>
        </w:rPr>
        <w:t> </w:t>
      </w:r>
      <w:r>
        <w:rPr/>
        <w:t>cloth</w:t>
      </w:r>
      <w:r>
        <w:rPr>
          <w:spacing w:val="-2"/>
        </w:rPr>
        <w:t> </w:t>
      </w:r>
      <w:r>
        <w:rPr/>
        <w:t>were</w:t>
      </w:r>
      <w:r>
        <w:rPr>
          <w:spacing w:val="-4"/>
        </w:rPr>
        <w:t> </w:t>
      </w:r>
      <w:r>
        <w:rPr/>
        <w:t>placed</w:t>
      </w:r>
      <w:r>
        <w:rPr>
          <w:spacing w:val="-2"/>
        </w:rPr>
        <w:t> </w:t>
      </w:r>
      <w:r>
        <w:rPr/>
        <w:t>for</w:t>
      </w:r>
      <w:r>
        <w:rPr>
          <w:spacing w:val="1"/>
        </w:rPr>
        <w:t> </w:t>
      </w:r>
      <w:r>
        <w:rPr/>
        <w:t>a</w:t>
      </w:r>
      <w:r>
        <w:rPr>
          <w:spacing w:val="-3"/>
        </w:rPr>
        <w:t> </w:t>
      </w:r>
      <w:r>
        <w:rPr>
          <w:b/>
        </w:rPr>
        <w:t>new</w:t>
      </w:r>
      <w:r>
        <w:rPr>
          <w:b/>
          <w:spacing w:val="-3"/>
        </w:rPr>
        <w:t> </w:t>
      </w:r>
      <w:r>
        <w:rPr>
          <w:b/>
        </w:rPr>
        <w:t>tailoring</w:t>
      </w:r>
      <w:r>
        <w:rPr>
          <w:b/>
          <w:spacing w:val="-3"/>
        </w:rPr>
        <w:t> </w:t>
      </w:r>
      <w:r>
        <w:rPr>
          <w:b/>
        </w:rPr>
        <w:t>enterprise.</w:t>
      </w:r>
      <w:r>
        <w:rPr>
          <w:b/>
          <w:spacing w:val="-2"/>
        </w:rPr>
        <w:t> </w:t>
      </w:r>
      <w:r>
        <w:rPr/>
        <w:t>Managed</w:t>
      </w:r>
      <w:r>
        <w:rPr>
          <w:spacing w:val="-5"/>
        </w:rPr>
        <w:t> </w:t>
      </w:r>
      <w:r>
        <w:rPr/>
        <w:t>by</w:t>
      </w:r>
      <w:r>
        <w:rPr>
          <w:spacing w:val="-1"/>
        </w:rPr>
        <w:t> </w:t>
      </w:r>
      <w:r>
        <w:rPr/>
        <w:t>a</w:t>
      </w:r>
      <w:r>
        <w:rPr>
          <w:spacing w:val="-6"/>
        </w:rPr>
        <w:t> </w:t>
      </w:r>
      <w:r>
        <w:rPr/>
        <w:t>group</w:t>
      </w:r>
      <w:r>
        <w:rPr>
          <w:spacing w:val="-3"/>
        </w:rPr>
        <w:t> </w:t>
      </w:r>
      <w:r>
        <w:rPr/>
        <w:t>of</w:t>
      </w:r>
      <w:r>
        <w:rPr>
          <w:spacing w:val="-2"/>
        </w:rPr>
        <w:t> </w:t>
      </w:r>
      <w:r>
        <w:rPr/>
        <w:t>eight</w:t>
      </w:r>
    </w:p>
    <w:p>
      <w:pPr>
        <w:spacing w:after="0"/>
        <w:jc w:val="both"/>
        <w:sectPr>
          <w:pgSz w:w="12240" w:h="15840"/>
          <w:pgMar w:header="0" w:footer="720" w:top="1400" w:bottom="900" w:left="480" w:right="460"/>
        </w:sectPr>
      </w:pPr>
    </w:p>
    <w:p>
      <w:pPr>
        <w:pStyle w:val="BodyText"/>
        <w:spacing w:before="40"/>
        <w:ind w:left="1680" w:right="977"/>
        <w:jc w:val="both"/>
      </w:pPr>
      <w:r>
        <w:rPr/>
        <w:t>women, the Shidhe Tailoring Center is expected to open in the next quarter following delivery of remaining machinery. Work also began on nonstructural cosmetic renovation of the </w:t>
      </w:r>
      <w:r>
        <w:rPr>
          <w:b/>
        </w:rPr>
        <w:t>Bandhara community center</w:t>
      </w:r>
      <w:r>
        <w:rPr/>
        <w:t>.</w:t>
      </w:r>
    </w:p>
    <w:p>
      <w:pPr>
        <w:pStyle w:val="BodyText"/>
        <w:ind w:left="1680" w:right="973" w:firstLine="720"/>
        <w:jc w:val="both"/>
      </w:pPr>
      <w:r>
        <w:rPr/>
        <w:t>In Chandragiri settlement in Odisha work began on three community priorities identified in 2018. Orders were placed for </w:t>
      </w:r>
      <w:r>
        <w:rPr>
          <w:b/>
        </w:rPr>
        <w:t>maize peeling, shelling, and dehusking equipment </w:t>
      </w:r>
      <w:r>
        <w:rPr/>
        <w:t>and work began to install a </w:t>
      </w:r>
      <w:r>
        <w:rPr>
          <w:b/>
        </w:rPr>
        <w:t>borewell pump </w:t>
      </w:r>
      <w:r>
        <w:rPr/>
        <w:t>to irrigate existing cashew fields. An expert from eQuiera, an agriculture consultancy firm based in Bhubaneshwar, conducted</w:t>
      </w:r>
      <w:r>
        <w:rPr>
          <w:spacing w:val="-4"/>
        </w:rPr>
        <w:t> </w:t>
      </w:r>
      <w:r>
        <w:rPr/>
        <w:t>an</w:t>
      </w:r>
      <w:r>
        <w:rPr>
          <w:spacing w:val="-2"/>
        </w:rPr>
        <w:t> </w:t>
      </w:r>
      <w:r>
        <w:rPr/>
        <w:t>initial</w:t>
      </w:r>
      <w:r>
        <w:rPr>
          <w:spacing w:val="-4"/>
        </w:rPr>
        <w:t> </w:t>
      </w:r>
      <w:r>
        <w:rPr/>
        <w:t>survey to</w:t>
      </w:r>
      <w:r>
        <w:rPr>
          <w:spacing w:val="-7"/>
        </w:rPr>
        <w:t> </w:t>
      </w:r>
      <w:r>
        <w:rPr/>
        <w:t>develop</w:t>
      </w:r>
      <w:r>
        <w:rPr>
          <w:spacing w:val="-5"/>
        </w:rPr>
        <w:t> </w:t>
      </w:r>
      <w:r>
        <w:rPr/>
        <w:t>an</w:t>
      </w:r>
      <w:r>
        <w:rPr>
          <w:spacing w:val="-3"/>
        </w:rPr>
        <w:t> </w:t>
      </w:r>
      <w:r>
        <w:rPr>
          <w:b/>
        </w:rPr>
        <w:t>ecotourism</w:t>
      </w:r>
      <w:r>
        <w:rPr>
          <w:b/>
          <w:spacing w:val="-3"/>
        </w:rPr>
        <w:t> </w:t>
      </w:r>
      <w:r>
        <w:rPr>
          <w:b/>
        </w:rPr>
        <w:t>development</w:t>
      </w:r>
      <w:r>
        <w:rPr>
          <w:b/>
          <w:spacing w:val="-3"/>
        </w:rPr>
        <w:t> </w:t>
      </w:r>
      <w:r>
        <w:rPr>
          <w:b/>
        </w:rPr>
        <w:t>plan</w:t>
      </w:r>
      <w:r>
        <w:rPr>
          <w:b/>
          <w:spacing w:val="-3"/>
        </w:rPr>
        <w:t> </w:t>
      </w:r>
      <w:r>
        <w:rPr/>
        <w:t>for</w:t>
      </w:r>
      <w:r>
        <w:rPr>
          <w:spacing w:val="-5"/>
        </w:rPr>
        <w:t> </w:t>
      </w:r>
      <w:r>
        <w:rPr/>
        <w:t>unused</w:t>
      </w:r>
      <w:r>
        <w:rPr>
          <w:spacing w:val="-4"/>
        </w:rPr>
        <w:t> </w:t>
      </w:r>
      <w:r>
        <w:rPr/>
        <w:t>land near the settlement with tourism potential. The plan is expected to include designs for agriculture, horticulture, and floriculture cultivation, a dairy farm, vermicompost, visitor cottages, and a small building for seasonal</w:t>
      </w:r>
      <w:r>
        <w:rPr>
          <w:spacing w:val="-3"/>
        </w:rPr>
        <w:t> </w:t>
      </w:r>
      <w:r>
        <w:rPr/>
        <w:t>businesses.</w:t>
      </w:r>
    </w:p>
    <w:p>
      <w:pPr>
        <w:pStyle w:val="BodyText"/>
        <w:ind w:left="1680" w:right="972" w:firstLine="720"/>
        <w:jc w:val="both"/>
      </w:pPr>
      <w:r>
        <w:rPr/>
        <w:t>In Mundgod settlement in Karnataka implementation continued of two community</w:t>
      </w:r>
      <w:r>
        <w:rPr>
          <w:spacing w:val="-15"/>
        </w:rPr>
        <w:t> </w:t>
      </w:r>
      <w:r>
        <w:rPr/>
        <w:t>priorities</w:t>
      </w:r>
      <w:r>
        <w:rPr>
          <w:spacing w:val="-14"/>
        </w:rPr>
        <w:t> </w:t>
      </w:r>
      <w:r>
        <w:rPr/>
        <w:t>identified</w:t>
      </w:r>
      <w:r>
        <w:rPr>
          <w:spacing w:val="-13"/>
        </w:rPr>
        <w:t> </w:t>
      </w:r>
      <w:r>
        <w:rPr/>
        <w:t>in</w:t>
      </w:r>
      <w:r>
        <w:rPr>
          <w:spacing w:val="-10"/>
        </w:rPr>
        <w:t> </w:t>
      </w:r>
      <w:r>
        <w:rPr/>
        <w:t>2018,</w:t>
      </w:r>
      <w:r>
        <w:rPr>
          <w:spacing w:val="-14"/>
        </w:rPr>
        <w:t> </w:t>
      </w:r>
      <w:r>
        <w:rPr/>
        <w:t>a</w:t>
      </w:r>
      <w:r>
        <w:rPr>
          <w:spacing w:val="-17"/>
        </w:rPr>
        <w:t> </w:t>
      </w:r>
      <w:r>
        <w:rPr>
          <w:b/>
        </w:rPr>
        <w:t>tailoring</w:t>
      </w:r>
      <w:r>
        <w:rPr>
          <w:b/>
          <w:spacing w:val="-15"/>
        </w:rPr>
        <w:t> </w:t>
      </w:r>
      <w:r>
        <w:rPr>
          <w:b/>
        </w:rPr>
        <w:t>enterprise</w:t>
      </w:r>
      <w:r>
        <w:rPr>
          <w:b/>
          <w:spacing w:val="-13"/>
        </w:rPr>
        <w:t> </w:t>
      </w:r>
      <w:r>
        <w:rPr/>
        <w:t>and</w:t>
      </w:r>
      <w:r>
        <w:rPr>
          <w:spacing w:val="-14"/>
        </w:rPr>
        <w:t> </w:t>
      </w:r>
      <w:r>
        <w:rPr/>
        <w:t>a</w:t>
      </w:r>
      <w:r>
        <w:rPr>
          <w:spacing w:val="-13"/>
        </w:rPr>
        <w:t> </w:t>
      </w:r>
      <w:r>
        <w:rPr>
          <w:b/>
        </w:rPr>
        <w:t>carpentry</w:t>
      </w:r>
      <w:r>
        <w:rPr>
          <w:b/>
          <w:spacing w:val="-15"/>
        </w:rPr>
        <w:t> </w:t>
      </w:r>
      <w:r>
        <w:rPr>
          <w:b/>
        </w:rPr>
        <w:t>enterprise</w:t>
      </w:r>
      <w:r>
        <w:rPr/>
        <w:t>. Installation</w:t>
      </w:r>
      <w:r>
        <w:rPr>
          <w:spacing w:val="-15"/>
        </w:rPr>
        <w:t> </w:t>
      </w:r>
      <w:r>
        <w:rPr/>
        <w:t>of</w:t>
      </w:r>
      <w:r>
        <w:rPr>
          <w:spacing w:val="-13"/>
        </w:rPr>
        <w:t> </w:t>
      </w:r>
      <w:r>
        <w:rPr/>
        <w:t>carpentry</w:t>
      </w:r>
      <w:r>
        <w:rPr>
          <w:spacing w:val="-15"/>
        </w:rPr>
        <w:t> </w:t>
      </w:r>
      <w:r>
        <w:rPr/>
        <w:t>machinery</w:t>
      </w:r>
      <w:r>
        <w:rPr>
          <w:spacing w:val="-15"/>
        </w:rPr>
        <w:t> </w:t>
      </w:r>
      <w:r>
        <w:rPr/>
        <w:t>and</w:t>
      </w:r>
      <w:r>
        <w:rPr>
          <w:spacing w:val="-16"/>
        </w:rPr>
        <w:t> </w:t>
      </w:r>
      <w:r>
        <w:rPr/>
        <w:t>electric</w:t>
      </w:r>
      <w:r>
        <w:rPr>
          <w:spacing w:val="-14"/>
        </w:rPr>
        <w:t> </w:t>
      </w:r>
      <w:r>
        <w:rPr/>
        <w:t>wiring</w:t>
      </w:r>
      <w:r>
        <w:rPr>
          <w:spacing w:val="-15"/>
        </w:rPr>
        <w:t> </w:t>
      </w:r>
      <w:r>
        <w:rPr/>
        <w:t>began,</w:t>
      </w:r>
      <w:r>
        <w:rPr>
          <w:spacing w:val="-14"/>
        </w:rPr>
        <w:t> </w:t>
      </w:r>
      <w:r>
        <w:rPr/>
        <w:t>and</w:t>
      </w:r>
      <w:r>
        <w:rPr>
          <w:spacing w:val="-15"/>
        </w:rPr>
        <w:t> </w:t>
      </w:r>
      <w:r>
        <w:rPr/>
        <w:t>preparations</w:t>
      </w:r>
      <w:r>
        <w:rPr>
          <w:spacing w:val="-15"/>
        </w:rPr>
        <w:t> </w:t>
      </w:r>
      <w:r>
        <w:rPr/>
        <w:t>continued to organize training for carpentry apprentices. A third community priority identified in 2018, a prayer flag enterprise, was withdrawn by stakeholders, while a fourth, development</w:t>
      </w:r>
      <w:r>
        <w:rPr>
          <w:spacing w:val="-7"/>
        </w:rPr>
        <w:t> </w:t>
      </w:r>
      <w:r>
        <w:rPr/>
        <w:t>of</w:t>
      </w:r>
      <w:r>
        <w:rPr>
          <w:spacing w:val="-5"/>
        </w:rPr>
        <w:t> </w:t>
      </w:r>
      <w:r>
        <w:rPr/>
        <w:t>a</w:t>
      </w:r>
      <w:r>
        <w:rPr>
          <w:spacing w:val="-6"/>
        </w:rPr>
        <w:t> </w:t>
      </w:r>
      <w:r>
        <w:rPr/>
        <w:t>new</w:t>
      </w:r>
      <w:r>
        <w:rPr>
          <w:spacing w:val="-6"/>
        </w:rPr>
        <w:t> </w:t>
      </w:r>
      <w:r>
        <w:rPr>
          <w:b/>
        </w:rPr>
        <w:t>petrol</w:t>
      </w:r>
      <w:r>
        <w:rPr>
          <w:b/>
          <w:spacing w:val="-6"/>
        </w:rPr>
        <w:t> </w:t>
      </w:r>
      <w:r>
        <w:rPr>
          <w:b/>
        </w:rPr>
        <w:t>pump</w:t>
      </w:r>
      <w:r>
        <w:rPr>
          <w:b/>
          <w:spacing w:val="-5"/>
        </w:rPr>
        <w:t> </w:t>
      </w:r>
      <w:r>
        <w:rPr/>
        <w:t>enterprise,</w:t>
      </w:r>
      <w:r>
        <w:rPr>
          <w:spacing w:val="-4"/>
        </w:rPr>
        <w:t> </w:t>
      </w:r>
      <w:r>
        <w:rPr/>
        <w:t>was</w:t>
      </w:r>
      <w:r>
        <w:rPr>
          <w:spacing w:val="-5"/>
        </w:rPr>
        <w:t> </w:t>
      </w:r>
      <w:r>
        <w:rPr/>
        <w:t>indefinitely</w:t>
      </w:r>
      <w:r>
        <w:rPr>
          <w:spacing w:val="-6"/>
        </w:rPr>
        <w:t> </w:t>
      </w:r>
      <w:r>
        <w:rPr/>
        <w:t>postponed</w:t>
      </w:r>
      <w:r>
        <w:rPr>
          <w:spacing w:val="-5"/>
        </w:rPr>
        <w:t> </w:t>
      </w:r>
      <w:r>
        <w:rPr/>
        <w:t>due</w:t>
      </w:r>
      <w:r>
        <w:rPr>
          <w:spacing w:val="-8"/>
        </w:rPr>
        <w:t> </w:t>
      </w:r>
      <w:r>
        <w:rPr/>
        <w:t>to</w:t>
      </w:r>
      <w:r>
        <w:rPr>
          <w:spacing w:val="-6"/>
        </w:rPr>
        <w:t> </w:t>
      </w:r>
      <w:r>
        <w:rPr/>
        <w:t>lack</w:t>
      </w:r>
      <w:r>
        <w:rPr>
          <w:spacing w:val="-7"/>
        </w:rPr>
        <w:t> </w:t>
      </w:r>
      <w:r>
        <w:rPr/>
        <w:t>of approval from</w:t>
      </w:r>
      <w:r>
        <w:rPr>
          <w:spacing w:val="-2"/>
        </w:rPr>
        <w:t> </w:t>
      </w:r>
      <w:r>
        <w:rPr/>
        <w:t>USAID.</w:t>
      </w:r>
    </w:p>
    <w:p>
      <w:pPr>
        <w:pStyle w:val="BodyText"/>
        <w:ind w:left="1680" w:right="972" w:firstLine="720"/>
        <w:jc w:val="both"/>
      </w:pPr>
      <w:r>
        <w:rPr/>
        <w:t>In Bylakuppe settlement in Karnataka implementation was completed of two community</w:t>
      </w:r>
      <w:r>
        <w:rPr>
          <w:spacing w:val="-8"/>
        </w:rPr>
        <w:t> </w:t>
      </w:r>
      <w:r>
        <w:rPr/>
        <w:t>priorities</w:t>
      </w:r>
      <w:r>
        <w:rPr>
          <w:spacing w:val="-7"/>
        </w:rPr>
        <w:t> </w:t>
      </w:r>
      <w:r>
        <w:rPr/>
        <w:t>identified</w:t>
      </w:r>
      <w:r>
        <w:rPr>
          <w:spacing w:val="-5"/>
        </w:rPr>
        <w:t> </w:t>
      </w:r>
      <w:r>
        <w:rPr/>
        <w:t>in</w:t>
      </w:r>
      <w:r>
        <w:rPr>
          <w:spacing w:val="-4"/>
        </w:rPr>
        <w:t> </w:t>
      </w:r>
      <w:r>
        <w:rPr/>
        <w:t>FY18.</w:t>
      </w:r>
      <w:r>
        <w:rPr>
          <w:spacing w:val="-7"/>
        </w:rPr>
        <w:t> </w:t>
      </w:r>
      <w:r>
        <w:rPr>
          <w:b/>
        </w:rPr>
        <w:t>Irrigation</w:t>
      </w:r>
      <w:r>
        <w:rPr>
          <w:b/>
          <w:spacing w:val="-6"/>
        </w:rPr>
        <w:t> </w:t>
      </w:r>
      <w:r>
        <w:rPr>
          <w:b/>
        </w:rPr>
        <w:t>and</w:t>
      </w:r>
      <w:r>
        <w:rPr>
          <w:b/>
          <w:spacing w:val="-6"/>
        </w:rPr>
        <w:t> </w:t>
      </w:r>
      <w:r>
        <w:rPr>
          <w:b/>
        </w:rPr>
        <w:t>water</w:t>
      </w:r>
      <w:r>
        <w:rPr>
          <w:b/>
          <w:spacing w:val="-6"/>
        </w:rPr>
        <w:t> </w:t>
      </w:r>
      <w:r>
        <w:rPr>
          <w:b/>
        </w:rPr>
        <w:t>supply</w:t>
      </w:r>
      <w:r>
        <w:rPr>
          <w:b/>
          <w:spacing w:val="-6"/>
        </w:rPr>
        <w:t> </w:t>
      </w:r>
      <w:r>
        <w:rPr>
          <w:b/>
        </w:rPr>
        <w:t>systems</w:t>
      </w:r>
      <w:r>
        <w:rPr>
          <w:b/>
          <w:spacing w:val="-1"/>
        </w:rPr>
        <w:t> </w:t>
      </w:r>
      <w:r>
        <w:rPr/>
        <w:t>in</w:t>
      </w:r>
      <w:r>
        <w:rPr>
          <w:spacing w:val="-6"/>
        </w:rPr>
        <w:t> </w:t>
      </w:r>
      <w:r>
        <w:rPr/>
        <w:t>camps</w:t>
      </w:r>
      <w:r>
        <w:rPr>
          <w:spacing w:val="-8"/>
        </w:rPr>
        <w:t> </w:t>
      </w:r>
      <w:r>
        <w:rPr/>
        <w:t>#1 and #6 were improved by installing submersible pumps and pipes that will benefit 14 farming families in these camps. Work also began to establish a </w:t>
      </w:r>
      <w:r>
        <w:rPr>
          <w:b/>
        </w:rPr>
        <w:t>tailoring center </w:t>
      </w:r>
      <w:r>
        <w:rPr/>
        <w:t>in the settlement. Sewing machines and furniture were ordered, and floor and roof repairs at the</w:t>
      </w:r>
      <w:r>
        <w:rPr>
          <w:spacing w:val="-12"/>
        </w:rPr>
        <w:t> </w:t>
      </w:r>
      <w:r>
        <w:rPr/>
        <w:t>center</w:t>
      </w:r>
      <w:r>
        <w:rPr>
          <w:spacing w:val="-12"/>
        </w:rPr>
        <w:t> </w:t>
      </w:r>
      <w:r>
        <w:rPr/>
        <w:t>were</w:t>
      </w:r>
      <w:r>
        <w:rPr>
          <w:spacing w:val="-11"/>
        </w:rPr>
        <w:t> </w:t>
      </w:r>
      <w:r>
        <w:rPr/>
        <w:t>completed</w:t>
      </w:r>
      <w:r>
        <w:rPr>
          <w:spacing w:val="-12"/>
        </w:rPr>
        <w:t> </w:t>
      </w:r>
      <w:r>
        <w:rPr/>
        <w:t>through</w:t>
      </w:r>
      <w:r>
        <w:rPr>
          <w:spacing w:val="-11"/>
        </w:rPr>
        <w:t> </w:t>
      </w:r>
      <w:r>
        <w:rPr/>
        <w:t>stakeholder</w:t>
      </w:r>
      <w:r>
        <w:rPr>
          <w:spacing w:val="-12"/>
        </w:rPr>
        <w:t> </w:t>
      </w:r>
      <w:r>
        <w:rPr/>
        <w:t>cost</w:t>
      </w:r>
      <w:r>
        <w:rPr>
          <w:spacing w:val="-11"/>
        </w:rPr>
        <w:t> </w:t>
      </w:r>
      <w:r>
        <w:rPr/>
        <w:t>sharing.</w:t>
      </w:r>
      <w:r>
        <w:rPr>
          <w:spacing w:val="30"/>
        </w:rPr>
        <w:t> </w:t>
      </w:r>
      <w:r>
        <w:rPr/>
        <w:t>Cosmetic</w:t>
      </w:r>
      <w:r>
        <w:rPr>
          <w:spacing w:val="-14"/>
        </w:rPr>
        <w:t> </w:t>
      </w:r>
      <w:r>
        <w:rPr/>
        <w:t>renovation</w:t>
      </w:r>
      <w:r>
        <w:rPr>
          <w:spacing w:val="-11"/>
        </w:rPr>
        <w:t> </w:t>
      </w:r>
      <w:r>
        <w:rPr/>
        <w:t>of</w:t>
      </w:r>
      <w:r>
        <w:rPr>
          <w:spacing w:val="-14"/>
        </w:rPr>
        <w:t> </w:t>
      </w:r>
      <w:r>
        <w:rPr/>
        <w:t>the Bylakuppe Milk Producer Cooperative Society’s office was also completed. New wall painting and coverings were applied and electrical wire and broken windows and doors were replaced.</w:t>
      </w:r>
    </w:p>
    <w:p>
      <w:pPr>
        <w:pStyle w:val="BodyText"/>
        <w:spacing w:before="1"/>
        <w:ind w:left="1680" w:right="973" w:firstLine="720"/>
        <w:jc w:val="both"/>
      </w:pPr>
      <w:r>
        <w:rPr/>
        <w:t>In</w:t>
      </w:r>
      <w:r>
        <w:rPr>
          <w:spacing w:val="-13"/>
        </w:rPr>
        <w:t> </w:t>
      </w:r>
      <w:r>
        <w:rPr/>
        <w:t>Hunsur</w:t>
      </w:r>
      <w:r>
        <w:rPr>
          <w:spacing w:val="-12"/>
        </w:rPr>
        <w:t> </w:t>
      </w:r>
      <w:r>
        <w:rPr/>
        <w:t>settlement</w:t>
      </w:r>
      <w:r>
        <w:rPr>
          <w:spacing w:val="-11"/>
        </w:rPr>
        <w:t> </w:t>
      </w:r>
      <w:r>
        <w:rPr/>
        <w:t>in</w:t>
      </w:r>
      <w:r>
        <w:rPr>
          <w:spacing w:val="-13"/>
        </w:rPr>
        <w:t> </w:t>
      </w:r>
      <w:r>
        <w:rPr/>
        <w:t>Karnataka</w:t>
      </w:r>
      <w:r>
        <w:rPr>
          <w:spacing w:val="-12"/>
        </w:rPr>
        <w:t> </w:t>
      </w:r>
      <w:r>
        <w:rPr/>
        <w:t>implementation</w:t>
      </w:r>
      <w:r>
        <w:rPr>
          <w:spacing w:val="-12"/>
        </w:rPr>
        <w:t> </w:t>
      </w:r>
      <w:r>
        <w:rPr/>
        <w:t>continued</w:t>
      </w:r>
      <w:r>
        <w:rPr>
          <w:spacing w:val="-13"/>
        </w:rPr>
        <w:t> </w:t>
      </w:r>
      <w:r>
        <w:rPr/>
        <w:t>of</w:t>
      </w:r>
      <w:r>
        <w:rPr>
          <w:spacing w:val="-13"/>
        </w:rPr>
        <w:t> </w:t>
      </w:r>
      <w:r>
        <w:rPr/>
        <w:t>three</w:t>
      </w:r>
      <w:r>
        <w:rPr>
          <w:spacing w:val="-11"/>
        </w:rPr>
        <w:t> </w:t>
      </w:r>
      <w:r>
        <w:rPr/>
        <w:t>community priorities identified in 2018: a </w:t>
      </w:r>
      <w:r>
        <w:rPr>
          <w:b/>
        </w:rPr>
        <w:t>bakery enterprise</w:t>
      </w:r>
      <w:r>
        <w:rPr/>
        <w:t>, a </w:t>
      </w:r>
      <w:r>
        <w:rPr>
          <w:b/>
        </w:rPr>
        <w:t>tailoring enterprise </w:t>
      </w:r>
      <w:r>
        <w:rPr/>
        <w:t>and a </w:t>
      </w:r>
      <w:r>
        <w:rPr>
          <w:b/>
        </w:rPr>
        <w:t>noodle production</w:t>
      </w:r>
      <w:r>
        <w:rPr>
          <w:b/>
          <w:spacing w:val="-9"/>
        </w:rPr>
        <w:t> </w:t>
      </w:r>
      <w:r>
        <w:rPr>
          <w:b/>
        </w:rPr>
        <w:t>enterprise</w:t>
      </w:r>
      <w:r>
        <w:rPr/>
        <w:t>.</w:t>
      </w:r>
      <w:r>
        <w:rPr>
          <w:spacing w:val="-9"/>
        </w:rPr>
        <w:t> </w:t>
      </w:r>
      <w:r>
        <w:rPr/>
        <w:t>With</w:t>
      </w:r>
      <w:r>
        <w:rPr>
          <w:spacing w:val="-11"/>
        </w:rPr>
        <w:t> </w:t>
      </w:r>
      <w:r>
        <w:rPr/>
        <w:t>the</w:t>
      </w:r>
      <w:r>
        <w:rPr>
          <w:spacing w:val="-10"/>
        </w:rPr>
        <w:t> </w:t>
      </w:r>
      <w:r>
        <w:rPr/>
        <w:t>help</w:t>
      </w:r>
      <w:r>
        <w:rPr>
          <w:spacing w:val="-8"/>
        </w:rPr>
        <w:t> </w:t>
      </w:r>
      <w:r>
        <w:rPr/>
        <w:t>of</w:t>
      </w:r>
      <w:r>
        <w:rPr>
          <w:spacing w:val="-11"/>
        </w:rPr>
        <w:t> </w:t>
      </w:r>
      <w:r>
        <w:rPr/>
        <w:t>TSRR</w:t>
      </w:r>
      <w:r>
        <w:rPr>
          <w:spacing w:val="-10"/>
        </w:rPr>
        <w:t> </w:t>
      </w:r>
      <w:r>
        <w:rPr/>
        <w:t>funded</w:t>
      </w:r>
      <w:r>
        <w:rPr>
          <w:spacing w:val="-9"/>
        </w:rPr>
        <w:t> </w:t>
      </w:r>
      <w:r>
        <w:rPr/>
        <w:t>baking</w:t>
      </w:r>
      <w:r>
        <w:rPr>
          <w:spacing w:val="-9"/>
        </w:rPr>
        <w:t> </w:t>
      </w:r>
      <w:r>
        <w:rPr/>
        <w:t>equipment</w:t>
      </w:r>
      <w:r>
        <w:rPr>
          <w:spacing w:val="-10"/>
        </w:rPr>
        <w:t> </w:t>
      </w:r>
      <w:r>
        <w:rPr/>
        <w:t>and</w:t>
      </w:r>
      <w:r>
        <w:rPr>
          <w:spacing w:val="-9"/>
        </w:rPr>
        <w:t> </w:t>
      </w:r>
      <w:r>
        <w:rPr/>
        <w:t>supplies,</w:t>
      </w:r>
      <w:r>
        <w:rPr>
          <w:spacing w:val="-8"/>
        </w:rPr>
        <w:t> </w:t>
      </w:r>
      <w:r>
        <w:rPr/>
        <w:t>the Ama bakery group began baking and is now selling more than 400 doughnut and flat bread items per day. In the future they hope to expand to supply local monasteries and Tibetan and Indian shops. The Hunsur tailoring enterprise received twelve sewing machines, an interlock machine, cloth material, furniture, and supplies including scales, scissors, threads, needles, and measuring tapes. An enterprise manager was hired to oversee the enterprise and an experienced trainer began training twelve apprentices in different styles of stitching traditional Tibetan clothes. The Hunsur noodle enterprise received</w:t>
      </w:r>
      <w:r>
        <w:rPr>
          <w:spacing w:val="-6"/>
        </w:rPr>
        <w:t> </w:t>
      </w:r>
      <w:r>
        <w:rPr/>
        <w:t>a</w:t>
      </w:r>
      <w:r>
        <w:rPr>
          <w:spacing w:val="-6"/>
        </w:rPr>
        <w:t> </w:t>
      </w:r>
      <w:r>
        <w:rPr/>
        <w:t>kneading</w:t>
      </w:r>
      <w:r>
        <w:rPr>
          <w:spacing w:val="-5"/>
        </w:rPr>
        <w:t> </w:t>
      </w:r>
      <w:r>
        <w:rPr/>
        <w:t>machine,</w:t>
      </w:r>
      <w:r>
        <w:rPr>
          <w:spacing w:val="-8"/>
        </w:rPr>
        <w:t> </w:t>
      </w:r>
      <w:r>
        <w:rPr/>
        <w:t>noodle</w:t>
      </w:r>
      <w:r>
        <w:rPr>
          <w:spacing w:val="-6"/>
        </w:rPr>
        <w:t> </w:t>
      </w:r>
      <w:r>
        <w:rPr/>
        <w:t>making</w:t>
      </w:r>
      <w:r>
        <w:rPr>
          <w:spacing w:val="-9"/>
        </w:rPr>
        <w:t> </w:t>
      </w:r>
      <w:r>
        <w:rPr/>
        <w:t>machine,</w:t>
      </w:r>
      <w:r>
        <w:rPr>
          <w:spacing w:val="-6"/>
        </w:rPr>
        <w:t> </w:t>
      </w:r>
      <w:r>
        <w:rPr/>
        <w:t>and</w:t>
      </w:r>
      <w:r>
        <w:rPr>
          <w:spacing w:val="-8"/>
        </w:rPr>
        <w:t> </w:t>
      </w:r>
      <w:r>
        <w:rPr/>
        <w:t>motor</w:t>
      </w:r>
      <w:r>
        <w:rPr>
          <w:spacing w:val="-6"/>
        </w:rPr>
        <w:t> </w:t>
      </w:r>
      <w:r>
        <w:rPr/>
        <w:t>pump.</w:t>
      </w:r>
      <w:r>
        <w:rPr>
          <w:spacing w:val="-7"/>
        </w:rPr>
        <w:t> </w:t>
      </w:r>
      <w:r>
        <w:rPr/>
        <w:t>An</w:t>
      </w:r>
      <w:r>
        <w:rPr>
          <w:spacing w:val="-5"/>
        </w:rPr>
        <w:t> </w:t>
      </w:r>
      <w:r>
        <w:rPr/>
        <w:t>experienced noodle</w:t>
      </w:r>
      <w:r>
        <w:rPr>
          <w:spacing w:val="-14"/>
        </w:rPr>
        <w:t> </w:t>
      </w:r>
      <w:r>
        <w:rPr/>
        <w:t>maker</w:t>
      </w:r>
      <w:r>
        <w:rPr>
          <w:spacing w:val="-11"/>
        </w:rPr>
        <w:t> </w:t>
      </w:r>
      <w:r>
        <w:rPr/>
        <w:t>was</w:t>
      </w:r>
      <w:r>
        <w:rPr>
          <w:spacing w:val="-14"/>
        </w:rPr>
        <w:t> </w:t>
      </w:r>
      <w:r>
        <w:rPr/>
        <w:t>invited</w:t>
      </w:r>
      <w:r>
        <w:rPr>
          <w:spacing w:val="-13"/>
        </w:rPr>
        <w:t> </w:t>
      </w:r>
      <w:r>
        <w:rPr/>
        <w:t>to</w:t>
      </w:r>
      <w:r>
        <w:rPr>
          <w:spacing w:val="-14"/>
        </w:rPr>
        <w:t> </w:t>
      </w:r>
      <w:r>
        <w:rPr/>
        <w:t>provide</w:t>
      </w:r>
      <w:r>
        <w:rPr>
          <w:spacing w:val="-13"/>
        </w:rPr>
        <w:t> </w:t>
      </w:r>
      <w:r>
        <w:rPr/>
        <w:t>guidance,</w:t>
      </w:r>
      <w:r>
        <w:rPr>
          <w:spacing w:val="-13"/>
        </w:rPr>
        <w:t> </w:t>
      </w:r>
      <w:r>
        <w:rPr/>
        <w:t>and</w:t>
      </w:r>
      <w:r>
        <w:rPr>
          <w:spacing w:val="-13"/>
        </w:rPr>
        <w:t> </w:t>
      </w:r>
      <w:r>
        <w:rPr/>
        <w:t>test</w:t>
      </w:r>
      <w:r>
        <w:rPr>
          <w:spacing w:val="-14"/>
        </w:rPr>
        <w:t> </w:t>
      </w:r>
      <w:r>
        <w:rPr/>
        <w:t>production</w:t>
      </w:r>
      <w:r>
        <w:rPr>
          <w:spacing w:val="-13"/>
        </w:rPr>
        <w:t> </w:t>
      </w:r>
      <w:r>
        <w:rPr/>
        <w:t>began</w:t>
      </w:r>
      <w:r>
        <w:rPr>
          <w:spacing w:val="-15"/>
        </w:rPr>
        <w:t> </w:t>
      </w:r>
      <w:r>
        <w:rPr/>
        <w:t>of</w:t>
      </w:r>
      <w:r>
        <w:rPr>
          <w:spacing w:val="-12"/>
        </w:rPr>
        <w:t> </w:t>
      </w:r>
      <w:r>
        <w:rPr/>
        <w:t>two</w:t>
      </w:r>
      <w:r>
        <w:rPr>
          <w:spacing w:val="-13"/>
        </w:rPr>
        <w:t> </w:t>
      </w:r>
      <w:r>
        <w:rPr/>
        <w:t>varieties of packaged dry</w:t>
      </w:r>
      <w:r>
        <w:rPr>
          <w:spacing w:val="-2"/>
        </w:rPr>
        <w:t> </w:t>
      </w:r>
      <w:r>
        <w:rPr/>
        <w:t>noodles.</w:t>
      </w:r>
    </w:p>
    <w:p>
      <w:pPr>
        <w:spacing w:after="0"/>
        <w:jc w:val="both"/>
        <w:sectPr>
          <w:pgSz w:w="12240" w:h="15840"/>
          <w:pgMar w:header="0" w:footer="720" w:top="1400" w:bottom="900" w:left="480" w:right="460"/>
        </w:sectPr>
      </w:pPr>
    </w:p>
    <w:p>
      <w:pPr>
        <w:pStyle w:val="BodyText"/>
        <w:ind w:left="1669"/>
        <w:rPr>
          <w:sz w:val="20"/>
        </w:rPr>
      </w:pPr>
      <w:r>
        <w:rPr>
          <w:sz w:val="20"/>
        </w:rPr>
        <w:pict>
          <v:group style="width:428.65pt;height:141pt;mso-position-horizontal-relative:char;mso-position-vertical-relative:line" coordorigin="0,0" coordsize="8573,2820">
            <v:shape style="position:absolute;left:0;top:0;width:4049;height:2812" type="#_x0000_t75" stroked="false">
              <v:imagedata r:id="rId32" o:title=""/>
            </v:shape>
            <v:shape style="position:absolute;left:4104;top:21;width:4469;height:2799" type="#_x0000_t75" stroked="false">
              <v:imagedata r:id="rId33" o:title=""/>
            </v:shape>
          </v:group>
        </w:pict>
      </w:r>
      <w:r>
        <w:rPr>
          <w:sz w:val="20"/>
        </w:rPr>
      </w:r>
    </w:p>
    <w:p>
      <w:pPr>
        <w:spacing w:line="236" w:lineRule="exact" w:before="0"/>
        <w:ind w:left="2132" w:right="1746" w:firstLine="0"/>
        <w:jc w:val="center"/>
        <w:rPr>
          <w:sz w:val="20"/>
        </w:rPr>
      </w:pPr>
      <w:r>
        <w:rPr>
          <w:sz w:val="20"/>
        </w:rPr>
        <w:t>Ama bakery owners (left) and tailoring enterprise workers (right) in Hunsur</w:t>
      </w:r>
    </w:p>
    <w:p>
      <w:pPr>
        <w:pStyle w:val="BodyText"/>
        <w:rPr>
          <w:sz w:val="20"/>
        </w:rPr>
      </w:pPr>
    </w:p>
    <w:p>
      <w:pPr>
        <w:pStyle w:val="BodyText"/>
        <w:spacing w:before="11"/>
        <w:rPr>
          <w:sz w:val="27"/>
        </w:rPr>
      </w:pPr>
    </w:p>
    <w:p>
      <w:pPr>
        <w:pStyle w:val="Heading1"/>
        <w:jc w:val="both"/>
      </w:pPr>
      <w:bookmarkStart w:name="_TOC_250004" w:id="10"/>
      <w:bookmarkEnd w:id="10"/>
      <w:r>
        <w:rPr/>
        <w:t>KRA 8: WOMEN EMPOWERMENT</w:t>
      </w:r>
    </w:p>
    <w:p>
      <w:pPr>
        <w:pStyle w:val="BodyText"/>
        <w:spacing w:before="11"/>
        <w:rPr>
          <w:b/>
          <w:sz w:val="23"/>
        </w:rPr>
      </w:pPr>
    </w:p>
    <w:p>
      <w:pPr>
        <w:pStyle w:val="BodyText"/>
        <w:spacing w:before="1"/>
        <w:ind w:left="960" w:right="972"/>
        <w:jc w:val="both"/>
      </w:pPr>
      <w:r>
        <w:rPr/>
        <w:t>This</w:t>
      </w:r>
      <w:r>
        <w:rPr>
          <w:spacing w:val="-10"/>
        </w:rPr>
        <w:t> </w:t>
      </w:r>
      <w:r>
        <w:rPr/>
        <w:t>cross-cutting</w:t>
      </w:r>
      <w:r>
        <w:rPr>
          <w:spacing w:val="-11"/>
        </w:rPr>
        <w:t> </w:t>
      </w:r>
      <w:r>
        <w:rPr/>
        <w:t>component</w:t>
      </w:r>
      <w:r>
        <w:rPr>
          <w:spacing w:val="-11"/>
        </w:rPr>
        <w:t> </w:t>
      </w:r>
      <w:r>
        <w:rPr/>
        <w:t>aims</w:t>
      </w:r>
      <w:r>
        <w:rPr>
          <w:spacing w:val="-11"/>
        </w:rPr>
        <w:t> </w:t>
      </w:r>
      <w:r>
        <w:rPr/>
        <w:t>to</w:t>
      </w:r>
      <w:r>
        <w:rPr>
          <w:spacing w:val="-11"/>
        </w:rPr>
        <w:t> </w:t>
      </w:r>
      <w:r>
        <w:rPr/>
        <w:t>ensure</w:t>
      </w:r>
      <w:r>
        <w:rPr>
          <w:spacing w:val="-10"/>
        </w:rPr>
        <w:t> </w:t>
      </w:r>
      <w:r>
        <w:rPr/>
        <w:t>gender</w:t>
      </w:r>
      <w:r>
        <w:rPr>
          <w:spacing w:val="-12"/>
        </w:rPr>
        <w:t> </w:t>
      </w:r>
      <w:r>
        <w:rPr/>
        <w:t>perspectives</w:t>
      </w:r>
      <w:r>
        <w:rPr>
          <w:spacing w:val="-11"/>
        </w:rPr>
        <w:t> </w:t>
      </w:r>
      <w:r>
        <w:rPr/>
        <w:t>are</w:t>
      </w:r>
      <w:r>
        <w:rPr>
          <w:spacing w:val="-7"/>
        </w:rPr>
        <w:t> </w:t>
      </w:r>
      <w:r>
        <w:rPr/>
        <w:t>incorporated</w:t>
      </w:r>
      <w:r>
        <w:rPr>
          <w:spacing w:val="-9"/>
        </w:rPr>
        <w:t> </w:t>
      </w:r>
      <w:r>
        <w:rPr/>
        <w:t>in</w:t>
      </w:r>
      <w:r>
        <w:rPr>
          <w:spacing w:val="-12"/>
        </w:rPr>
        <w:t> </w:t>
      </w:r>
      <w:r>
        <w:rPr/>
        <w:t>the</w:t>
      </w:r>
      <w:r>
        <w:rPr>
          <w:spacing w:val="-13"/>
        </w:rPr>
        <w:t> </w:t>
      </w:r>
      <w:r>
        <w:rPr/>
        <w:t>design, implementation</w:t>
      </w:r>
      <w:r>
        <w:rPr>
          <w:spacing w:val="-10"/>
        </w:rPr>
        <w:t> </w:t>
      </w:r>
      <w:r>
        <w:rPr/>
        <w:t>and</w:t>
      </w:r>
      <w:r>
        <w:rPr>
          <w:spacing w:val="-11"/>
        </w:rPr>
        <w:t> </w:t>
      </w:r>
      <w:r>
        <w:rPr/>
        <w:t>monitoring</w:t>
      </w:r>
      <w:r>
        <w:rPr>
          <w:spacing w:val="-12"/>
        </w:rPr>
        <w:t> </w:t>
      </w:r>
      <w:r>
        <w:rPr/>
        <w:t>of</w:t>
      </w:r>
      <w:r>
        <w:rPr>
          <w:spacing w:val="-11"/>
        </w:rPr>
        <w:t> </w:t>
      </w:r>
      <w:r>
        <w:rPr/>
        <w:t>program</w:t>
      </w:r>
      <w:r>
        <w:rPr>
          <w:spacing w:val="-10"/>
        </w:rPr>
        <w:t> </w:t>
      </w:r>
      <w:r>
        <w:rPr/>
        <w:t>activities,</w:t>
      </w:r>
      <w:r>
        <w:rPr>
          <w:spacing w:val="-9"/>
        </w:rPr>
        <w:t> </w:t>
      </w:r>
      <w:r>
        <w:rPr/>
        <w:t>ensure</w:t>
      </w:r>
      <w:r>
        <w:rPr>
          <w:spacing w:val="-9"/>
        </w:rPr>
        <w:t> </w:t>
      </w:r>
      <w:r>
        <w:rPr/>
        <w:t>women</w:t>
      </w:r>
      <w:r>
        <w:rPr>
          <w:spacing w:val="-9"/>
        </w:rPr>
        <w:t> </w:t>
      </w:r>
      <w:r>
        <w:rPr/>
        <w:t>and</w:t>
      </w:r>
      <w:r>
        <w:rPr>
          <w:spacing w:val="-14"/>
        </w:rPr>
        <w:t> </w:t>
      </w:r>
      <w:r>
        <w:rPr/>
        <w:t>men</w:t>
      </w:r>
      <w:r>
        <w:rPr>
          <w:spacing w:val="-10"/>
        </w:rPr>
        <w:t> </w:t>
      </w:r>
      <w:r>
        <w:rPr/>
        <w:t>participate</w:t>
      </w:r>
      <w:r>
        <w:rPr>
          <w:spacing w:val="-9"/>
        </w:rPr>
        <w:t> </w:t>
      </w:r>
      <w:r>
        <w:rPr/>
        <w:t>in</w:t>
      </w:r>
      <w:r>
        <w:rPr>
          <w:spacing w:val="-9"/>
        </w:rPr>
        <w:t> </w:t>
      </w:r>
      <w:r>
        <w:rPr/>
        <w:t>and benefit</w:t>
      </w:r>
      <w:r>
        <w:rPr>
          <w:spacing w:val="-12"/>
        </w:rPr>
        <w:t> </w:t>
      </w:r>
      <w:r>
        <w:rPr/>
        <w:t>equally</w:t>
      </w:r>
      <w:r>
        <w:rPr>
          <w:spacing w:val="-12"/>
        </w:rPr>
        <w:t> </w:t>
      </w:r>
      <w:r>
        <w:rPr/>
        <w:t>from</w:t>
      </w:r>
      <w:r>
        <w:rPr>
          <w:spacing w:val="-11"/>
        </w:rPr>
        <w:t> </w:t>
      </w:r>
      <w:r>
        <w:rPr/>
        <w:t>USAID</w:t>
      </w:r>
      <w:r>
        <w:rPr>
          <w:spacing w:val="-10"/>
        </w:rPr>
        <w:t> </w:t>
      </w:r>
      <w:r>
        <w:rPr/>
        <w:t>support,</w:t>
      </w:r>
      <w:r>
        <w:rPr>
          <w:spacing w:val="-11"/>
        </w:rPr>
        <w:t> </w:t>
      </w:r>
      <w:r>
        <w:rPr/>
        <w:t>and</w:t>
      </w:r>
      <w:r>
        <w:rPr>
          <w:spacing w:val="-10"/>
        </w:rPr>
        <w:t> </w:t>
      </w:r>
      <w:r>
        <w:rPr/>
        <w:t>address</w:t>
      </w:r>
      <w:r>
        <w:rPr>
          <w:spacing w:val="-12"/>
        </w:rPr>
        <w:t> </w:t>
      </w:r>
      <w:r>
        <w:rPr/>
        <w:t>key</w:t>
      </w:r>
      <w:r>
        <w:rPr>
          <w:spacing w:val="-10"/>
        </w:rPr>
        <w:t> </w:t>
      </w:r>
      <w:r>
        <w:rPr/>
        <w:t>issues</w:t>
      </w:r>
      <w:r>
        <w:rPr>
          <w:spacing w:val="-11"/>
        </w:rPr>
        <w:t> </w:t>
      </w:r>
      <w:r>
        <w:rPr/>
        <w:t>facing</w:t>
      </w:r>
      <w:r>
        <w:rPr>
          <w:spacing w:val="-11"/>
        </w:rPr>
        <w:t> </w:t>
      </w:r>
      <w:r>
        <w:rPr/>
        <w:t>Tibetan</w:t>
      </w:r>
      <w:r>
        <w:rPr>
          <w:spacing w:val="-13"/>
        </w:rPr>
        <w:t> </w:t>
      </w:r>
      <w:r>
        <w:rPr/>
        <w:t>women</w:t>
      </w:r>
      <w:r>
        <w:rPr>
          <w:spacing w:val="-9"/>
        </w:rPr>
        <w:t> </w:t>
      </w:r>
      <w:r>
        <w:rPr/>
        <w:t>and</w:t>
      </w:r>
      <w:r>
        <w:rPr>
          <w:spacing w:val="-10"/>
        </w:rPr>
        <w:t> </w:t>
      </w:r>
      <w:r>
        <w:rPr/>
        <w:t>girls.</w:t>
      </w:r>
      <w:r>
        <w:rPr>
          <w:spacing w:val="-12"/>
        </w:rPr>
        <w:t> </w:t>
      </w:r>
      <w:r>
        <w:rPr/>
        <w:t>With the inception of TSRR a diagnostic assessment was conducted to provide evidence-based recommendations to inform phase II planning, and a road map was developed that outlines a multi-year strategy for FY19-FY21. While the assessment was being conducted in FY17-18, TSRR supported gender sensitization workshops, women’s leadership training, and pilot menstrual health</w:t>
      </w:r>
      <w:r>
        <w:rPr>
          <w:spacing w:val="-8"/>
        </w:rPr>
        <w:t> </w:t>
      </w:r>
      <w:r>
        <w:rPr/>
        <w:t>and</w:t>
      </w:r>
      <w:r>
        <w:rPr>
          <w:spacing w:val="-8"/>
        </w:rPr>
        <w:t> </w:t>
      </w:r>
      <w:r>
        <w:rPr/>
        <w:t>hygiene</w:t>
      </w:r>
      <w:r>
        <w:rPr>
          <w:spacing w:val="-8"/>
        </w:rPr>
        <w:t> </w:t>
      </w:r>
      <w:r>
        <w:rPr/>
        <w:t>activities.</w:t>
      </w:r>
      <w:r>
        <w:rPr>
          <w:spacing w:val="-9"/>
        </w:rPr>
        <w:t> </w:t>
      </w:r>
      <w:r>
        <w:rPr/>
        <w:t>Phase</w:t>
      </w:r>
      <w:r>
        <w:rPr>
          <w:spacing w:val="-8"/>
        </w:rPr>
        <w:t> </w:t>
      </w:r>
      <w:r>
        <w:rPr/>
        <w:t>II</w:t>
      </w:r>
      <w:r>
        <w:rPr>
          <w:spacing w:val="-10"/>
        </w:rPr>
        <w:t> </w:t>
      </w:r>
      <w:r>
        <w:rPr/>
        <w:t>of</w:t>
      </w:r>
      <w:r>
        <w:rPr>
          <w:spacing w:val="-7"/>
        </w:rPr>
        <w:t> </w:t>
      </w:r>
      <w:r>
        <w:rPr/>
        <w:t>this</w:t>
      </w:r>
      <w:r>
        <w:rPr>
          <w:spacing w:val="-9"/>
        </w:rPr>
        <w:t> </w:t>
      </w:r>
      <w:r>
        <w:rPr/>
        <w:t>program</w:t>
      </w:r>
      <w:r>
        <w:rPr>
          <w:spacing w:val="-6"/>
        </w:rPr>
        <w:t> </w:t>
      </w:r>
      <w:r>
        <w:rPr/>
        <w:t>component</w:t>
      </w:r>
      <w:r>
        <w:rPr>
          <w:spacing w:val="-10"/>
        </w:rPr>
        <w:t> </w:t>
      </w:r>
      <w:r>
        <w:rPr/>
        <w:t>began</w:t>
      </w:r>
      <w:r>
        <w:rPr>
          <w:spacing w:val="-7"/>
        </w:rPr>
        <w:t> </w:t>
      </w:r>
      <w:r>
        <w:rPr/>
        <w:t>in</w:t>
      </w:r>
      <w:r>
        <w:rPr>
          <w:spacing w:val="-8"/>
        </w:rPr>
        <w:t> </w:t>
      </w:r>
      <w:r>
        <w:rPr/>
        <w:t>FY19</w:t>
      </w:r>
      <w:r>
        <w:rPr>
          <w:spacing w:val="-7"/>
        </w:rPr>
        <w:t> </w:t>
      </w:r>
      <w:r>
        <w:rPr/>
        <w:t>with</w:t>
      </w:r>
      <w:r>
        <w:rPr>
          <w:spacing w:val="-8"/>
        </w:rPr>
        <w:t> </w:t>
      </w:r>
      <w:r>
        <w:rPr/>
        <w:t>support</w:t>
      </w:r>
      <w:r>
        <w:rPr>
          <w:spacing w:val="-7"/>
        </w:rPr>
        <w:t> </w:t>
      </w:r>
      <w:r>
        <w:rPr/>
        <w:t>for a new strategy to prevent and respond to sexual and gender-based violence (SGBV), gender sensitization and women leadership trainings, menstrual health and hygiene awareness, and capacity building of CTA’s Women Empowerment Desk</w:t>
      </w:r>
      <w:r>
        <w:rPr>
          <w:spacing w:val="-4"/>
        </w:rPr>
        <w:t> </w:t>
      </w:r>
      <w:r>
        <w:rPr/>
        <w:t>(WED).</w:t>
      </w:r>
    </w:p>
    <w:p>
      <w:pPr>
        <w:pStyle w:val="BodyText"/>
      </w:pPr>
    </w:p>
    <w:p>
      <w:pPr>
        <w:pStyle w:val="Heading1"/>
        <w:ind w:left="1320"/>
      </w:pPr>
      <w:r>
        <w:rPr/>
        <w:t>Activity progress:</w:t>
      </w:r>
    </w:p>
    <w:p>
      <w:pPr>
        <w:pStyle w:val="BodyText"/>
        <w:rPr>
          <w:b/>
        </w:rPr>
      </w:pPr>
    </w:p>
    <w:p>
      <w:pPr>
        <w:pStyle w:val="ListParagraph"/>
        <w:numPr>
          <w:ilvl w:val="2"/>
          <w:numId w:val="7"/>
        </w:numPr>
        <w:tabs>
          <w:tab w:pos="1681" w:val="left" w:leader="none"/>
        </w:tabs>
        <w:spacing w:line="240" w:lineRule="auto" w:before="0" w:after="0"/>
        <w:ind w:left="1680" w:right="977" w:hanging="360"/>
        <w:jc w:val="both"/>
        <w:rPr>
          <w:rFonts w:ascii="Wingdings" w:hAnsi="Wingdings"/>
          <w:sz w:val="24"/>
        </w:rPr>
      </w:pPr>
      <w:r>
        <w:rPr>
          <w:sz w:val="24"/>
        </w:rPr>
        <w:t>WED conducted four </w:t>
      </w:r>
      <w:r>
        <w:rPr>
          <w:b/>
          <w:sz w:val="24"/>
        </w:rPr>
        <w:t>gender sensitization workshops </w:t>
      </w:r>
      <w:r>
        <w:rPr>
          <w:sz w:val="24"/>
        </w:rPr>
        <w:t>at Mundgod Tibetan settlement and the Dalai Lama Institute for Higher Education, Bangalore. A total of 119 participants including</w:t>
      </w:r>
      <w:r>
        <w:rPr>
          <w:spacing w:val="-13"/>
          <w:sz w:val="24"/>
        </w:rPr>
        <w:t> </w:t>
      </w:r>
      <w:r>
        <w:rPr>
          <w:sz w:val="24"/>
        </w:rPr>
        <w:t>settlement</w:t>
      </w:r>
      <w:r>
        <w:rPr>
          <w:spacing w:val="-15"/>
          <w:sz w:val="24"/>
        </w:rPr>
        <w:t> </w:t>
      </w:r>
      <w:r>
        <w:rPr>
          <w:sz w:val="24"/>
        </w:rPr>
        <w:t>residents,</w:t>
      </w:r>
      <w:r>
        <w:rPr>
          <w:spacing w:val="-13"/>
          <w:sz w:val="24"/>
        </w:rPr>
        <w:t> </w:t>
      </w:r>
      <w:r>
        <w:rPr>
          <w:sz w:val="24"/>
        </w:rPr>
        <w:t>secondary</w:t>
      </w:r>
      <w:r>
        <w:rPr>
          <w:spacing w:val="-16"/>
          <w:sz w:val="24"/>
        </w:rPr>
        <w:t> </w:t>
      </w:r>
      <w:r>
        <w:rPr>
          <w:sz w:val="24"/>
        </w:rPr>
        <w:t>school</w:t>
      </w:r>
      <w:r>
        <w:rPr>
          <w:spacing w:val="-18"/>
          <w:sz w:val="24"/>
        </w:rPr>
        <w:t> </w:t>
      </w:r>
      <w:r>
        <w:rPr>
          <w:sz w:val="24"/>
        </w:rPr>
        <w:t>students,</w:t>
      </w:r>
      <w:r>
        <w:rPr>
          <w:spacing w:val="-14"/>
          <w:sz w:val="24"/>
        </w:rPr>
        <w:t> </w:t>
      </w:r>
      <w:r>
        <w:rPr>
          <w:sz w:val="24"/>
        </w:rPr>
        <w:t>and</w:t>
      </w:r>
      <w:r>
        <w:rPr>
          <w:spacing w:val="-13"/>
          <w:sz w:val="24"/>
        </w:rPr>
        <w:t> </w:t>
      </w:r>
      <w:r>
        <w:rPr>
          <w:sz w:val="24"/>
        </w:rPr>
        <w:t>college</w:t>
      </w:r>
      <w:r>
        <w:rPr>
          <w:spacing w:val="-13"/>
          <w:sz w:val="24"/>
        </w:rPr>
        <w:t> </w:t>
      </w:r>
      <w:r>
        <w:rPr>
          <w:sz w:val="24"/>
        </w:rPr>
        <w:t>students</w:t>
      </w:r>
      <w:r>
        <w:rPr>
          <w:spacing w:val="-13"/>
          <w:sz w:val="24"/>
        </w:rPr>
        <w:t> </w:t>
      </w:r>
      <w:r>
        <w:rPr>
          <w:sz w:val="24"/>
        </w:rPr>
        <w:t>attended workshops led by WED staff. The one-day workshops covered topics including gender roles and stereotypes, differences between gender and sex, the power of patriarchy and gender-based</w:t>
      </w:r>
      <w:r>
        <w:rPr>
          <w:spacing w:val="1"/>
          <w:sz w:val="24"/>
        </w:rPr>
        <w:t> </w:t>
      </w:r>
      <w:r>
        <w:rPr>
          <w:sz w:val="24"/>
        </w:rPr>
        <w:t>violence.</w:t>
      </w:r>
    </w:p>
    <w:p>
      <w:pPr>
        <w:pStyle w:val="BodyText"/>
        <w:spacing w:before="11"/>
        <w:rPr>
          <w:sz w:val="23"/>
        </w:rPr>
      </w:pPr>
    </w:p>
    <w:p>
      <w:pPr>
        <w:pStyle w:val="ListParagraph"/>
        <w:numPr>
          <w:ilvl w:val="2"/>
          <w:numId w:val="7"/>
        </w:numPr>
        <w:tabs>
          <w:tab w:pos="1681" w:val="left" w:leader="none"/>
        </w:tabs>
        <w:spacing w:line="240" w:lineRule="auto" w:before="1" w:after="0"/>
        <w:ind w:left="1680" w:right="972" w:hanging="360"/>
        <w:jc w:val="both"/>
        <w:rPr>
          <w:rFonts w:ascii="Wingdings" w:hAnsi="Wingdings"/>
          <w:sz w:val="24"/>
        </w:rPr>
      </w:pPr>
      <w:r>
        <w:rPr>
          <w:sz w:val="24"/>
        </w:rPr>
        <w:t>WED organized a second two-day stakeholder meeting to review its </w:t>
      </w:r>
      <w:r>
        <w:rPr>
          <w:b/>
          <w:sz w:val="24"/>
        </w:rPr>
        <w:t>draft SGBV guidelines</w:t>
      </w:r>
      <w:r>
        <w:rPr>
          <w:sz w:val="24"/>
        </w:rPr>
        <w:t>. Representatives from three NGOs and one school system divided into groups to discuss how redressal mechanisms and internal SGBV committees could be best established in different institutions and community settings. The meeting was facilitated by a gender specialist from Martha Farrell</w:t>
      </w:r>
      <w:r>
        <w:rPr>
          <w:spacing w:val="-2"/>
          <w:sz w:val="24"/>
        </w:rPr>
        <w:t> </w:t>
      </w:r>
      <w:r>
        <w:rPr>
          <w:sz w:val="24"/>
        </w:rPr>
        <w:t>Foundation.</w:t>
      </w:r>
    </w:p>
    <w:p>
      <w:pPr>
        <w:pStyle w:val="BodyText"/>
        <w:spacing w:before="1"/>
      </w:pPr>
    </w:p>
    <w:p>
      <w:pPr>
        <w:pStyle w:val="ListParagraph"/>
        <w:numPr>
          <w:ilvl w:val="2"/>
          <w:numId w:val="7"/>
        </w:numPr>
        <w:tabs>
          <w:tab w:pos="1681" w:val="left" w:leader="none"/>
        </w:tabs>
        <w:spacing w:line="240" w:lineRule="auto" w:before="0" w:after="0"/>
        <w:ind w:left="1680" w:right="972" w:hanging="360"/>
        <w:jc w:val="both"/>
        <w:rPr>
          <w:rFonts w:ascii="Wingdings" w:hAnsi="Wingdings"/>
          <w:sz w:val="24"/>
        </w:rPr>
      </w:pPr>
      <w:r>
        <w:rPr>
          <w:sz w:val="24"/>
        </w:rPr>
        <w:t>WED</w:t>
      </w:r>
      <w:r>
        <w:rPr>
          <w:spacing w:val="-6"/>
          <w:sz w:val="24"/>
        </w:rPr>
        <w:t> </w:t>
      </w:r>
      <w:r>
        <w:rPr>
          <w:sz w:val="24"/>
        </w:rPr>
        <w:t>organized</w:t>
      </w:r>
      <w:r>
        <w:rPr>
          <w:spacing w:val="-6"/>
          <w:sz w:val="24"/>
        </w:rPr>
        <w:t> </w:t>
      </w:r>
      <w:r>
        <w:rPr>
          <w:sz w:val="24"/>
        </w:rPr>
        <w:t>a</w:t>
      </w:r>
      <w:r>
        <w:rPr>
          <w:spacing w:val="-5"/>
          <w:sz w:val="24"/>
        </w:rPr>
        <w:t> </w:t>
      </w:r>
      <w:r>
        <w:rPr>
          <w:b/>
          <w:sz w:val="24"/>
        </w:rPr>
        <w:t>training</w:t>
      </w:r>
      <w:r>
        <w:rPr>
          <w:b/>
          <w:spacing w:val="-7"/>
          <w:sz w:val="24"/>
        </w:rPr>
        <w:t> </w:t>
      </w:r>
      <w:r>
        <w:rPr>
          <w:b/>
          <w:sz w:val="24"/>
        </w:rPr>
        <w:t>of</w:t>
      </w:r>
      <w:r>
        <w:rPr>
          <w:b/>
          <w:spacing w:val="-6"/>
          <w:sz w:val="24"/>
        </w:rPr>
        <w:t> </w:t>
      </w:r>
      <w:r>
        <w:rPr>
          <w:b/>
          <w:sz w:val="24"/>
        </w:rPr>
        <w:t>trainers</w:t>
      </w:r>
      <w:r>
        <w:rPr>
          <w:b/>
          <w:spacing w:val="-5"/>
          <w:sz w:val="24"/>
        </w:rPr>
        <w:t> </w:t>
      </w:r>
      <w:r>
        <w:rPr>
          <w:sz w:val="24"/>
        </w:rPr>
        <w:t>(TOT)</w:t>
      </w:r>
      <w:r>
        <w:rPr>
          <w:spacing w:val="-7"/>
          <w:sz w:val="24"/>
        </w:rPr>
        <w:t> </w:t>
      </w:r>
      <w:r>
        <w:rPr>
          <w:sz w:val="24"/>
        </w:rPr>
        <w:t>on</w:t>
      </w:r>
      <w:r>
        <w:rPr>
          <w:spacing w:val="-6"/>
          <w:sz w:val="24"/>
        </w:rPr>
        <w:t> </w:t>
      </w:r>
      <w:r>
        <w:rPr>
          <w:sz w:val="24"/>
        </w:rPr>
        <w:t>GBV</w:t>
      </w:r>
      <w:r>
        <w:rPr>
          <w:spacing w:val="-6"/>
          <w:sz w:val="24"/>
        </w:rPr>
        <w:t> </w:t>
      </w:r>
      <w:r>
        <w:rPr>
          <w:sz w:val="24"/>
        </w:rPr>
        <w:t>at</w:t>
      </w:r>
      <w:r>
        <w:rPr>
          <w:spacing w:val="-6"/>
          <w:sz w:val="24"/>
        </w:rPr>
        <w:t> </w:t>
      </w:r>
      <w:r>
        <w:rPr>
          <w:sz w:val="24"/>
        </w:rPr>
        <w:t>Martha</w:t>
      </w:r>
      <w:r>
        <w:rPr>
          <w:spacing w:val="-6"/>
          <w:sz w:val="24"/>
        </w:rPr>
        <w:t> </w:t>
      </w:r>
      <w:r>
        <w:rPr>
          <w:sz w:val="24"/>
        </w:rPr>
        <w:t>Farrell</w:t>
      </w:r>
      <w:r>
        <w:rPr>
          <w:spacing w:val="-6"/>
          <w:sz w:val="24"/>
        </w:rPr>
        <w:t> </w:t>
      </w:r>
      <w:r>
        <w:rPr>
          <w:sz w:val="24"/>
        </w:rPr>
        <w:t>Foundation</w:t>
      </w:r>
      <w:r>
        <w:rPr>
          <w:spacing w:val="-6"/>
          <w:sz w:val="24"/>
        </w:rPr>
        <w:t> </w:t>
      </w:r>
      <w:r>
        <w:rPr>
          <w:sz w:val="24"/>
        </w:rPr>
        <w:t>(MFF)</w:t>
      </w:r>
      <w:r>
        <w:rPr>
          <w:spacing w:val="-4"/>
          <w:sz w:val="24"/>
        </w:rPr>
        <w:t> </w:t>
      </w:r>
      <w:r>
        <w:rPr>
          <w:sz w:val="24"/>
        </w:rPr>
        <w:t>in Delhi.</w:t>
      </w:r>
      <w:r>
        <w:rPr>
          <w:spacing w:val="-6"/>
          <w:sz w:val="24"/>
        </w:rPr>
        <w:t> </w:t>
      </w:r>
      <w:r>
        <w:rPr>
          <w:sz w:val="24"/>
        </w:rPr>
        <w:t>17</w:t>
      </w:r>
      <w:r>
        <w:rPr>
          <w:spacing w:val="-3"/>
          <w:sz w:val="24"/>
        </w:rPr>
        <w:t> </w:t>
      </w:r>
      <w:r>
        <w:rPr>
          <w:sz w:val="24"/>
        </w:rPr>
        <w:t>trainees</w:t>
      </w:r>
      <w:r>
        <w:rPr>
          <w:spacing w:val="-4"/>
          <w:sz w:val="24"/>
        </w:rPr>
        <w:t> </w:t>
      </w:r>
      <w:r>
        <w:rPr>
          <w:sz w:val="24"/>
        </w:rPr>
        <w:t>participated</w:t>
      </w:r>
      <w:r>
        <w:rPr>
          <w:spacing w:val="-2"/>
          <w:sz w:val="24"/>
        </w:rPr>
        <w:t> </w:t>
      </w:r>
      <w:r>
        <w:rPr>
          <w:sz w:val="24"/>
        </w:rPr>
        <w:t>in</w:t>
      </w:r>
      <w:r>
        <w:rPr>
          <w:spacing w:val="-3"/>
          <w:sz w:val="24"/>
        </w:rPr>
        <w:t> </w:t>
      </w:r>
      <w:r>
        <w:rPr>
          <w:sz w:val="24"/>
        </w:rPr>
        <w:t>the</w:t>
      </w:r>
      <w:r>
        <w:rPr>
          <w:spacing w:val="-4"/>
          <w:sz w:val="24"/>
        </w:rPr>
        <w:t> </w:t>
      </w:r>
      <w:r>
        <w:rPr>
          <w:sz w:val="24"/>
        </w:rPr>
        <w:t>five-day</w:t>
      </w:r>
      <w:r>
        <w:rPr>
          <w:spacing w:val="-3"/>
          <w:sz w:val="24"/>
        </w:rPr>
        <w:t> </w:t>
      </w:r>
      <w:r>
        <w:rPr>
          <w:sz w:val="24"/>
        </w:rPr>
        <w:t>training.</w:t>
      </w:r>
      <w:r>
        <w:rPr>
          <w:spacing w:val="-3"/>
          <w:sz w:val="24"/>
        </w:rPr>
        <w:t> </w:t>
      </w:r>
      <w:r>
        <w:rPr>
          <w:sz w:val="24"/>
        </w:rPr>
        <w:t>Led</w:t>
      </w:r>
      <w:r>
        <w:rPr>
          <w:spacing w:val="-3"/>
          <w:sz w:val="24"/>
        </w:rPr>
        <w:t> </w:t>
      </w:r>
      <w:r>
        <w:rPr>
          <w:sz w:val="24"/>
        </w:rPr>
        <w:t>by</w:t>
      </w:r>
      <w:r>
        <w:rPr>
          <w:spacing w:val="-4"/>
          <w:sz w:val="24"/>
        </w:rPr>
        <w:t> </w:t>
      </w:r>
      <w:r>
        <w:rPr>
          <w:sz w:val="24"/>
        </w:rPr>
        <w:t>MFF</w:t>
      </w:r>
      <w:r>
        <w:rPr>
          <w:spacing w:val="-5"/>
          <w:sz w:val="24"/>
        </w:rPr>
        <w:t> </w:t>
      </w:r>
      <w:r>
        <w:rPr>
          <w:sz w:val="24"/>
        </w:rPr>
        <w:t>trainers</w:t>
      </w:r>
      <w:r>
        <w:rPr>
          <w:spacing w:val="-2"/>
          <w:sz w:val="24"/>
        </w:rPr>
        <w:t> </w:t>
      </w:r>
      <w:r>
        <w:rPr>
          <w:sz w:val="24"/>
        </w:rPr>
        <w:t>the</w:t>
      </w:r>
      <w:r>
        <w:rPr>
          <w:spacing w:val="-1"/>
          <w:sz w:val="24"/>
        </w:rPr>
        <w:t> </w:t>
      </w:r>
      <w:r>
        <w:rPr>
          <w:sz w:val="24"/>
        </w:rPr>
        <w:t>workshop</w:t>
      </w:r>
    </w:p>
    <w:p>
      <w:pPr>
        <w:spacing w:after="0" w:line="240" w:lineRule="auto"/>
        <w:jc w:val="both"/>
        <w:rPr>
          <w:rFonts w:ascii="Wingdings" w:hAnsi="Wingdings"/>
          <w:sz w:val="24"/>
        </w:rPr>
        <w:sectPr>
          <w:pgSz w:w="12240" w:h="15840"/>
          <w:pgMar w:header="0" w:footer="720" w:top="1440" w:bottom="900" w:left="480" w:right="460"/>
        </w:sectPr>
      </w:pPr>
    </w:p>
    <w:p>
      <w:pPr>
        <w:pStyle w:val="BodyText"/>
        <w:spacing w:before="40"/>
        <w:ind w:left="1680" w:right="977"/>
        <w:jc w:val="both"/>
      </w:pPr>
      <w:r>
        <w:rPr/>
        <w:t>focused on topics including gender stereotypes, gender role divisions and power relations, gender and work, GBV, and trauma counseling. The workshop also included sessions</w:t>
      </w:r>
      <w:r>
        <w:rPr>
          <w:spacing w:val="-8"/>
        </w:rPr>
        <w:t> </w:t>
      </w:r>
      <w:r>
        <w:rPr/>
        <w:t>on</w:t>
      </w:r>
      <w:r>
        <w:rPr>
          <w:spacing w:val="-6"/>
        </w:rPr>
        <w:t> </w:t>
      </w:r>
      <w:r>
        <w:rPr/>
        <w:t>Indian</w:t>
      </w:r>
      <w:r>
        <w:rPr>
          <w:spacing w:val="-6"/>
        </w:rPr>
        <w:t> </w:t>
      </w:r>
      <w:r>
        <w:rPr/>
        <w:t>laws</w:t>
      </w:r>
      <w:r>
        <w:rPr>
          <w:spacing w:val="-7"/>
        </w:rPr>
        <w:t> </w:t>
      </w:r>
      <w:r>
        <w:rPr/>
        <w:t>for</w:t>
      </w:r>
      <w:r>
        <w:rPr>
          <w:spacing w:val="-7"/>
        </w:rPr>
        <w:t> </w:t>
      </w:r>
      <w:r>
        <w:rPr/>
        <w:t>the</w:t>
      </w:r>
      <w:r>
        <w:rPr>
          <w:spacing w:val="-7"/>
        </w:rPr>
        <w:t> </w:t>
      </w:r>
      <w:r>
        <w:rPr/>
        <w:t>safety</w:t>
      </w:r>
      <w:r>
        <w:rPr>
          <w:spacing w:val="-7"/>
        </w:rPr>
        <w:t> </w:t>
      </w:r>
      <w:r>
        <w:rPr/>
        <w:t>of</w:t>
      </w:r>
      <w:r>
        <w:rPr>
          <w:spacing w:val="-6"/>
        </w:rPr>
        <w:t> </w:t>
      </w:r>
      <w:r>
        <w:rPr/>
        <w:t>women</w:t>
      </w:r>
      <w:r>
        <w:rPr>
          <w:spacing w:val="-6"/>
        </w:rPr>
        <w:t> </w:t>
      </w:r>
      <w:r>
        <w:rPr/>
        <w:t>and</w:t>
      </w:r>
      <w:r>
        <w:rPr>
          <w:spacing w:val="-6"/>
        </w:rPr>
        <w:t> </w:t>
      </w:r>
      <w:r>
        <w:rPr/>
        <w:t>children</w:t>
      </w:r>
      <w:r>
        <w:rPr>
          <w:spacing w:val="-5"/>
        </w:rPr>
        <w:t> </w:t>
      </w:r>
      <w:r>
        <w:rPr/>
        <w:t>such</w:t>
      </w:r>
      <w:r>
        <w:rPr>
          <w:spacing w:val="-6"/>
        </w:rPr>
        <w:t> </w:t>
      </w:r>
      <w:r>
        <w:rPr/>
        <w:t>as</w:t>
      </w:r>
      <w:r>
        <w:rPr>
          <w:spacing w:val="-7"/>
        </w:rPr>
        <w:t> </w:t>
      </w:r>
      <w:r>
        <w:rPr/>
        <w:t>POSCO</w:t>
      </w:r>
      <w:r>
        <w:rPr>
          <w:spacing w:val="-7"/>
        </w:rPr>
        <w:t> </w:t>
      </w:r>
      <w:r>
        <w:rPr/>
        <w:t>and</w:t>
      </w:r>
      <w:r>
        <w:rPr>
          <w:spacing w:val="-6"/>
        </w:rPr>
        <w:t> </w:t>
      </w:r>
      <w:r>
        <w:rPr/>
        <w:t>Juvenile Justice Act of India. In addition, trainees also learned different methods and techniques to effectively facilitate GBV</w:t>
      </w:r>
      <w:r>
        <w:rPr>
          <w:spacing w:val="2"/>
        </w:rPr>
        <w:t> </w:t>
      </w:r>
      <w:r>
        <w:rPr/>
        <w:t>workshops.</w:t>
      </w:r>
    </w:p>
    <w:p>
      <w:pPr>
        <w:pStyle w:val="BodyText"/>
        <w:spacing w:before="9"/>
        <w:rPr>
          <w:sz w:val="20"/>
        </w:rPr>
      </w:pPr>
      <w:r>
        <w:rPr/>
        <w:drawing>
          <wp:anchor distT="0" distB="0" distL="0" distR="0" allowOverlap="1" layoutInCell="1" locked="0" behindDoc="0" simplePos="0" relativeHeight="11">
            <wp:simplePos x="0" y="0"/>
            <wp:positionH relativeFrom="page">
              <wp:posOffset>2200275</wp:posOffset>
            </wp:positionH>
            <wp:positionV relativeFrom="paragraph">
              <wp:posOffset>186027</wp:posOffset>
            </wp:positionV>
            <wp:extent cx="3832349" cy="2412301"/>
            <wp:effectExtent l="0" t="0" r="0" b="0"/>
            <wp:wrapTopAndBottom/>
            <wp:docPr id="39" name="image28.jpeg"/>
            <wp:cNvGraphicFramePr>
              <a:graphicFrameLocks noChangeAspect="1"/>
            </wp:cNvGraphicFramePr>
            <a:graphic>
              <a:graphicData uri="http://schemas.openxmlformats.org/drawingml/2006/picture">
                <pic:pic>
                  <pic:nvPicPr>
                    <pic:cNvPr id="40" name="image28.jpeg"/>
                    <pic:cNvPicPr/>
                  </pic:nvPicPr>
                  <pic:blipFill>
                    <a:blip r:embed="rId34" cstate="print"/>
                    <a:stretch>
                      <a:fillRect/>
                    </a:stretch>
                  </pic:blipFill>
                  <pic:spPr>
                    <a:xfrm>
                      <a:off x="0" y="0"/>
                      <a:ext cx="3832349" cy="2412301"/>
                    </a:xfrm>
                    <a:prstGeom prst="rect">
                      <a:avLst/>
                    </a:prstGeom>
                  </pic:spPr>
                </pic:pic>
              </a:graphicData>
            </a:graphic>
          </wp:anchor>
        </w:drawing>
      </w:r>
    </w:p>
    <w:p>
      <w:pPr>
        <w:spacing w:before="0"/>
        <w:ind w:left="3939" w:right="0" w:firstLine="0"/>
        <w:jc w:val="left"/>
        <w:rPr>
          <w:sz w:val="20"/>
        </w:rPr>
      </w:pPr>
      <w:r>
        <w:rPr>
          <w:sz w:val="20"/>
        </w:rPr>
        <w:t>Gender-Based Violence training of trainers in Delhi</w:t>
      </w:r>
    </w:p>
    <w:p>
      <w:pPr>
        <w:pStyle w:val="BodyText"/>
        <w:rPr>
          <w:sz w:val="20"/>
        </w:rPr>
      </w:pPr>
    </w:p>
    <w:p>
      <w:pPr>
        <w:pStyle w:val="BodyText"/>
        <w:spacing w:before="9"/>
        <w:rPr>
          <w:sz w:val="20"/>
        </w:rPr>
      </w:pPr>
    </w:p>
    <w:p>
      <w:pPr>
        <w:pStyle w:val="Heading1"/>
        <w:jc w:val="both"/>
      </w:pPr>
      <w:bookmarkStart w:name="_TOC_250003" w:id="11"/>
      <w:bookmarkEnd w:id="11"/>
      <w:r>
        <w:rPr/>
        <w:t>KRA 9: INSTITUTIONAL CAPACITY DEVELOPMENT</w:t>
      </w:r>
    </w:p>
    <w:p>
      <w:pPr>
        <w:pStyle w:val="BodyText"/>
        <w:spacing w:before="7"/>
        <w:rPr>
          <w:b/>
          <w:sz w:val="27"/>
        </w:rPr>
      </w:pPr>
    </w:p>
    <w:p>
      <w:pPr>
        <w:pStyle w:val="BodyText"/>
        <w:ind w:left="960" w:right="973"/>
        <w:jc w:val="both"/>
      </w:pPr>
      <w:r>
        <w:rPr/>
        <w:t>Institutional capacity development focuses on the program’s key implementing partner, the Central Tibetan Administration (CTA), the primary institution responsible for ensuring self- reliance and resilience of Tibetan communities in South Asia. In 2017-18 organizational development assessments (ODA) were conducted to assess capacity strengthening needs of selected CTA units in Dharamshala, as well as a cultural institute in India and an NGO partner in Nepal. Led by professional facilitators, ODAs produced organizational development (OD) road maps and plans encompassing systems improvement, staff training and professional development,</w:t>
      </w:r>
      <w:r>
        <w:rPr>
          <w:spacing w:val="-11"/>
        </w:rPr>
        <w:t> </w:t>
      </w:r>
      <w:r>
        <w:rPr/>
        <w:t>and</w:t>
      </w:r>
      <w:r>
        <w:rPr>
          <w:spacing w:val="-13"/>
        </w:rPr>
        <w:t> </w:t>
      </w:r>
      <w:r>
        <w:rPr/>
        <w:t>other</w:t>
      </w:r>
      <w:r>
        <w:rPr>
          <w:spacing w:val="-14"/>
        </w:rPr>
        <w:t> </w:t>
      </w:r>
      <w:r>
        <w:rPr/>
        <w:t>capacity</w:t>
      </w:r>
      <w:r>
        <w:rPr>
          <w:spacing w:val="-13"/>
        </w:rPr>
        <w:t> </w:t>
      </w:r>
      <w:r>
        <w:rPr/>
        <w:t>development</w:t>
      </w:r>
      <w:r>
        <w:rPr>
          <w:spacing w:val="-10"/>
        </w:rPr>
        <w:t> </w:t>
      </w:r>
      <w:r>
        <w:rPr/>
        <w:t>priorities.</w:t>
      </w:r>
      <w:r>
        <w:rPr>
          <w:spacing w:val="-12"/>
        </w:rPr>
        <w:t> </w:t>
      </w:r>
      <w:r>
        <w:rPr/>
        <w:t>In</w:t>
      </w:r>
      <w:r>
        <w:rPr>
          <w:spacing w:val="-11"/>
        </w:rPr>
        <w:t> </w:t>
      </w:r>
      <w:r>
        <w:rPr/>
        <w:t>FY19</w:t>
      </w:r>
      <w:r>
        <w:rPr>
          <w:spacing w:val="-11"/>
        </w:rPr>
        <w:t> </w:t>
      </w:r>
      <w:r>
        <w:rPr/>
        <w:t>ODAs</w:t>
      </w:r>
      <w:r>
        <w:rPr>
          <w:spacing w:val="-14"/>
        </w:rPr>
        <w:t> </w:t>
      </w:r>
      <w:r>
        <w:rPr/>
        <w:t>will</w:t>
      </w:r>
      <w:r>
        <w:rPr>
          <w:spacing w:val="-11"/>
        </w:rPr>
        <w:t> </w:t>
      </w:r>
      <w:r>
        <w:rPr/>
        <w:t>be</w:t>
      </w:r>
      <w:r>
        <w:rPr>
          <w:spacing w:val="-11"/>
        </w:rPr>
        <w:t> </w:t>
      </w:r>
      <w:r>
        <w:rPr/>
        <w:t>conducted</w:t>
      </w:r>
      <w:r>
        <w:rPr>
          <w:spacing w:val="-11"/>
        </w:rPr>
        <w:t> </w:t>
      </w:r>
      <w:r>
        <w:rPr/>
        <w:t>for</w:t>
      </w:r>
      <w:r>
        <w:rPr>
          <w:spacing w:val="-14"/>
        </w:rPr>
        <w:t> </w:t>
      </w:r>
      <w:r>
        <w:rPr/>
        <w:t>two additional CTA</w:t>
      </w:r>
      <w:r>
        <w:rPr>
          <w:spacing w:val="-4"/>
        </w:rPr>
        <w:t> </w:t>
      </w:r>
      <w:r>
        <w:rPr/>
        <w:t>units.</w:t>
      </w:r>
    </w:p>
    <w:p>
      <w:pPr>
        <w:pStyle w:val="BodyText"/>
      </w:pPr>
    </w:p>
    <w:p>
      <w:pPr>
        <w:pStyle w:val="BodyText"/>
        <w:spacing w:before="1"/>
        <w:rPr>
          <w:sz w:val="22"/>
        </w:rPr>
      </w:pPr>
    </w:p>
    <w:p>
      <w:pPr>
        <w:pStyle w:val="Heading1"/>
        <w:ind w:left="1320"/>
      </w:pPr>
      <w:r>
        <w:rPr/>
        <w:t>Activity progress:</w:t>
      </w:r>
    </w:p>
    <w:p>
      <w:pPr>
        <w:pStyle w:val="BodyText"/>
        <w:rPr>
          <w:b/>
        </w:rPr>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The</w:t>
      </w:r>
      <w:r>
        <w:rPr>
          <w:spacing w:val="-11"/>
          <w:sz w:val="24"/>
        </w:rPr>
        <w:t> </w:t>
      </w:r>
      <w:r>
        <w:rPr>
          <w:sz w:val="24"/>
        </w:rPr>
        <w:t>CTA</w:t>
      </w:r>
      <w:r>
        <w:rPr>
          <w:spacing w:val="-10"/>
          <w:sz w:val="24"/>
        </w:rPr>
        <w:t> </w:t>
      </w:r>
      <w:r>
        <w:rPr>
          <w:sz w:val="24"/>
        </w:rPr>
        <w:t>Department</w:t>
      </w:r>
      <w:r>
        <w:rPr>
          <w:spacing w:val="-10"/>
          <w:sz w:val="24"/>
        </w:rPr>
        <w:t> </w:t>
      </w:r>
      <w:r>
        <w:rPr>
          <w:sz w:val="24"/>
        </w:rPr>
        <w:t>of</w:t>
      </w:r>
      <w:r>
        <w:rPr>
          <w:spacing w:val="-9"/>
          <w:sz w:val="24"/>
        </w:rPr>
        <w:t> </w:t>
      </w:r>
      <w:r>
        <w:rPr>
          <w:sz w:val="24"/>
        </w:rPr>
        <w:t>Information</w:t>
      </w:r>
      <w:r>
        <w:rPr>
          <w:spacing w:val="-10"/>
          <w:sz w:val="24"/>
        </w:rPr>
        <w:t> </w:t>
      </w:r>
      <w:r>
        <w:rPr>
          <w:sz w:val="24"/>
        </w:rPr>
        <w:t>and</w:t>
      </w:r>
      <w:r>
        <w:rPr>
          <w:spacing w:val="-7"/>
          <w:sz w:val="24"/>
        </w:rPr>
        <w:t> </w:t>
      </w:r>
      <w:r>
        <w:rPr>
          <w:sz w:val="24"/>
        </w:rPr>
        <w:t>International</w:t>
      </w:r>
      <w:r>
        <w:rPr>
          <w:spacing w:val="-11"/>
          <w:sz w:val="24"/>
        </w:rPr>
        <w:t> </w:t>
      </w:r>
      <w:r>
        <w:rPr>
          <w:sz w:val="24"/>
        </w:rPr>
        <w:t>Relations</w:t>
      </w:r>
      <w:r>
        <w:rPr>
          <w:spacing w:val="-11"/>
          <w:sz w:val="24"/>
        </w:rPr>
        <w:t> </w:t>
      </w:r>
      <w:r>
        <w:rPr>
          <w:sz w:val="24"/>
        </w:rPr>
        <w:t>(DIIR)</w:t>
      </w:r>
      <w:r>
        <w:rPr>
          <w:spacing w:val="-9"/>
          <w:sz w:val="24"/>
        </w:rPr>
        <w:t> </w:t>
      </w:r>
      <w:r>
        <w:rPr>
          <w:sz w:val="24"/>
        </w:rPr>
        <w:t>continued</w:t>
      </w:r>
      <w:r>
        <w:rPr>
          <w:spacing w:val="-8"/>
          <w:sz w:val="24"/>
        </w:rPr>
        <w:t> </w:t>
      </w:r>
      <w:r>
        <w:rPr>
          <w:sz w:val="24"/>
        </w:rPr>
        <w:t>working with</w:t>
      </w:r>
      <w:r>
        <w:rPr>
          <w:spacing w:val="-6"/>
          <w:sz w:val="24"/>
        </w:rPr>
        <w:t> </w:t>
      </w:r>
      <w:r>
        <w:rPr>
          <w:sz w:val="24"/>
        </w:rPr>
        <w:t>a</w:t>
      </w:r>
      <w:r>
        <w:rPr>
          <w:spacing w:val="-6"/>
          <w:sz w:val="24"/>
        </w:rPr>
        <w:t> </w:t>
      </w:r>
      <w:r>
        <w:rPr>
          <w:sz w:val="24"/>
        </w:rPr>
        <w:t>noted</w:t>
      </w:r>
      <w:r>
        <w:rPr>
          <w:spacing w:val="-6"/>
          <w:sz w:val="24"/>
        </w:rPr>
        <w:t> </w:t>
      </w:r>
      <w:r>
        <w:rPr>
          <w:sz w:val="24"/>
        </w:rPr>
        <w:t>international</w:t>
      </w:r>
      <w:r>
        <w:rPr>
          <w:spacing w:val="-6"/>
          <w:sz w:val="24"/>
        </w:rPr>
        <w:t> </w:t>
      </w:r>
      <w:r>
        <w:rPr>
          <w:sz w:val="24"/>
        </w:rPr>
        <w:t>lawyer</w:t>
      </w:r>
      <w:r>
        <w:rPr>
          <w:spacing w:val="-7"/>
          <w:sz w:val="24"/>
        </w:rPr>
        <w:t> </w:t>
      </w:r>
      <w:r>
        <w:rPr>
          <w:sz w:val="24"/>
        </w:rPr>
        <w:t>and</w:t>
      </w:r>
      <w:r>
        <w:rPr>
          <w:spacing w:val="-5"/>
          <w:sz w:val="24"/>
        </w:rPr>
        <w:t> </w:t>
      </w:r>
      <w:r>
        <w:rPr>
          <w:sz w:val="24"/>
        </w:rPr>
        <w:t>long-time</w:t>
      </w:r>
      <w:r>
        <w:rPr>
          <w:spacing w:val="-5"/>
          <w:sz w:val="24"/>
        </w:rPr>
        <w:t> </w:t>
      </w:r>
      <w:r>
        <w:rPr>
          <w:sz w:val="24"/>
        </w:rPr>
        <w:t>advisor</w:t>
      </w:r>
      <w:r>
        <w:rPr>
          <w:spacing w:val="-7"/>
          <w:sz w:val="24"/>
        </w:rPr>
        <w:t> </w:t>
      </w:r>
      <w:r>
        <w:rPr>
          <w:sz w:val="24"/>
        </w:rPr>
        <w:t>to</w:t>
      </w:r>
      <w:r>
        <w:rPr>
          <w:spacing w:val="-8"/>
          <w:sz w:val="24"/>
        </w:rPr>
        <w:t> </w:t>
      </w:r>
      <w:r>
        <w:rPr>
          <w:sz w:val="24"/>
        </w:rPr>
        <w:t>the</w:t>
      </w:r>
      <w:r>
        <w:rPr>
          <w:spacing w:val="-7"/>
          <w:sz w:val="24"/>
        </w:rPr>
        <w:t> </w:t>
      </w:r>
      <w:r>
        <w:rPr>
          <w:sz w:val="24"/>
        </w:rPr>
        <w:t>department</w:t>
      </w:r>
      <w:r>
        <w:rPr>
          <w:spacing w:val="-8"/>
          <w:sz w:val="24"/>
        </w:rPr>
        <w:t> </w:t>
      </w:r>
      <w:r>
        <w:rPr>
          <w:sz w:val="24"/>
        </w:rPr>
        <w:t>to</w:t>
      </w:r>
      <w:r>
        <w:rPr>
          <w:spacing w:val="-6"/>
          <w:sz w:val="24"/>
        </w:rPr>
        <w:t> </w:t>
      </w:r>
      <w:r>
        <w:rPr>
          <w:sz w:val="24"/>
        </w:rPr>
        <w:t>conduct</w:t>
      </w:r>
      <w:r>
        <w:rPr>
          <w:spacing w:val="-6"/>
          <w:sz w:val="24"/>
        </w:rPr>
        <w:t> </w:t>
      </w:r>
      <w:r>
        <w:rPr>
          <w:sz w:val="24"/>
        </w:rPr>
        <w:t>its </w:t>
      </w:r>
      <w:r>
        <w:rPr>
          <w:b/>
          <w:sz w:val="24"/>
        </w:rPr>
        <w:t>organizational</w:t>
      </w:r>
      <w:r>
        <w:rPr>
          <w:b/>
          <w:spacing w:val="-7"/>
          <w:sz w:val="24"/>
        </w:rPr>
        <w:t> </w:t>
      </w:r>
      <w:r>
        <w:rPr>
          <w:b/>
          <w:sz w:val="24"/>
        </w:rPr>
        <w:t>development</w:t>
      </w:r>
      <w:r>
        <w:rPr>
          <w:b/>
          <w:spacing w:val="-4"/>
          <w:sz w:val="24"/>
        </w:rPr>
        <w:t> </w:t>
      </w:r>
      <w:r>
        <w:rPr>
          <w:b/>
          <w:sz w:val="24"/>
        </w:rPr>
        <w:t>assessment</w:t>
      </w:r>
      <w:r>
        <w:rPr>
          <w:sz w:val="24"/>
        </w:rPr>
        <w:t>.</w:t>
      </w:r>
      <w:r>
        <w:rPr>
          <w:spacing w:val="-6"/>
          <w:sz w:val="24"/>
        </w:rPr>
        <w:t> </w:t>
      </w:r>
      <w:r>
        <w:rPr>
          <w:sz w:val="24"/>
        </w:rPr>
        <w:t>After</w:t>
      </w:r>
      <w:r>
        <w:rPr>
          <w:spacing w:val="-10"/>
          <w:sz w:val="24"/>
        </w:rPr>
        <w:t> </w:t>
      </w:r>
      <w:r>
        <w:rPr>
          <w:sz w:val="24"/>
        </w:rPr>
        <w:t>completing</w:t>
      </w:r>
      <w:r>
        <w:rPr>
          <w:spacing w:val="-4"/>
          <w:sz w:val="24"/>
        </w:rPr>
        <w:t> </w:t>
      </w:r>
      <w:r>
        <w:rPr>
          <w:sz w:val="24"/>
        </w:rPr>
        <w:t>assessments</w:t>
      </w:r>
      <w:r>
        <w:rPr>
          <w:spacing w:val="-8"/>
          <w:sz w:val="24"/>
        </w:rPr>
        <w:t> </w:t>
      </w:r>
      <w:r>
        <w:rPr>
          <w:sz w:val="24"/>
        </w:rPr>
        <w:t>of</w:t>
      </w:r>
      <w:r>
        <w:rPr>
          <w:spacing w:val="-5"/>
          <w:sz w:val="24"/>
        </w:rPr>
        <w:t> </w:t>
      </w:r>
      <w:r>
        <w:rPr>
          <w:sz w:val="24"/>
        </w:rPr>
        <w:t>the</w:t>
      </w:r>
      <w:r>
        <w:rPr>
          <w:spacing w:val="-5"/>
          <w:sz w:val="24"/>
        </w:rPr>
        <w:t> </w:t>
      </w:r>
      <w:r>
        <w:rPr>
          <w:sz w:val="24"/>
        </w:rPr>
        <w:t>Offices</w:t>
      </w:r>
      <w:r>
        <w:rPr>
          <w:spacing w:val="-7"/>
          <w:sz w:val="24"/>
        </w:rPr>
        <w:t> </w:t>
      </w:r>
      <w:r>
        <w:rPr>
          <w:sz w:val="24"/>
        </w:rPr>
        <w:t>of Tibet (OOT), he will provide policy recommendations and strategic plans for all DIIR sections including advocacy, campaigns, international relations, administration, and human</w:t>
      </w:r>
      <w:r>
        <w:rPr>
          <w:spacing w:val="31"/>
          <w:sz w:val="24"/>
        </w:rPr>
        <w:t> </w:t>
      </w:r>
      <w:r>
        <w:rPr>
          <w:sz w:val="24"/>
        </w:rPr>
        <w:t>resources.</w:t>
      </w:r>
      <w:r>
        <w:rPr>
          <w:spacing w:val="31"/>
          <w:sz w:val="24"/>
        </w:rPr>
        <w:t> </w:t>
      </w:r>
      <w:r>
        <w:rPr>
          <w:sz w:val="24"/>
        </w:rPr>
        <w:t>DIIR</w:t>
      </w:r>
      <w:r>
        <w:rPr>
          <w:spacing w:val="31"/>
          <w:sz w:val="24"/>
        </w:rPr>
        <w:t> </w:t>
      </w:r>
      <w:r>
        <w:rPr>
          <w:sz w:val="24"/>
        </w:rPr>
        <w:t>is</w:t>
      </w:r>
      <w:r>
        <w:rPr>
          <w:spacing w:val="31"/>
          <w:sz w:val="24"/>
        </w:rPr>
        <w:t> </w:t>
      </w:r>
      <w:r>
        <w:rPr>
          <w:sz w:val="24"/>
        </w:rPr>
        <w:t>then</w:t>
      </w:r>
      <w:r>
        <w:rPr>
          <w:spacing w:val="32"/>
          <w:sz w:val="24"/>
        </w:rPr>
        <w:t> </w:t>
      </w:r>
      <w:r>
        <w:rPr>
          <w:sz w:val="24"/>
        </w:rPr>
        <w:t>expected</w:t>
      </w:r>
      <w:r>
        <w:rPr>
          <w:spacing w:val="32"/>
          <w:sz w:val="24"/>
        </w:rPr>
        <w:t> </w:t>
      </w:r>
      <w:r>
        <w:rPr>
          <w:sz w:val="24"/>
        </w:rPr>
        <w:t>to</w:t>
      </w:r>
      <w:r>
        <w:rPr>
          <w:spacing w:val="32"/>
          <w:sz w:val="24"/>
        </w:rPr>
        <w:t> </w:t>
      </w:r>
      <w:r>
        <w:rPr>
          <w:sz w:val="24"/>
        </w:rPr>
        <w:t>begin</w:t>
      </w:r>
      <w:r>
        <w:rPr>
          <w:spacing w:val="32"/>
          <w:sz w:val="24"/>
        </w:rPr>
        <w:t> </w:t>
      </w:r>
      <w:r>
        <w:rPr>
          <w:sz w:val="24"/>
        </w:rPr>
        <w:t>implementing</w:t>
      </w:r>
      <w:r>
        <w:rPr>
          <w:spacing w:val="28"/>
          <w:sz w:val="24"/>
        </w:rPr>
        <w:t> </w:t>
      </w:r>
      <w:r>
        <w:rPr>
          <w:sz w:val="24"/>
        </w:rPr>
        <w:t>an</w:t>
      </w:r>
      <w:r>
        <w:rPr>
          <w:spacing w:val="33"/>
          <w:sz w:val="24"/>
        </w:rPr>
        <w:t> </w:t>
      </w:r>
      <w:r>
        <w:rPr>
          <w:sz w:val="24"/>
        </w:rPr>
        <w:t>OD</w:t>
      </w:r>
      <w:r>
        <w:rPr>
          <w:spacing w:val="30"/>
          <w:sz w:val="24"/>
        </w:rPr>
        <w:t> </w:t>
      </w:r>
      <w:r>
        <w:rPr>
          <w:sz w:val="24"/>
        </w:rPr>
        <w:t>road</w:t>
      </w:r>
      <w:r>
        <w:rPr>
          <w:spacing w:val="33"/>
          <w:sz w:val="24"/>
        </w:rPr>
        <w:t> </w:t>
      </w:r>
      <w:r>
        <w:rPr>
          <w:sz w:val="24"/>
        </w:rPr>
        <w:t>map</w:t>
      </w:r>
      <w:r>
        <w:rPr>
          <w:spacing w:val="32"/>
          <w:sz w:val="24"/>
        </w:rPr>
        <w:t> </w:t>
      </w:r>
      <w:r>
        <w:rPr>
          <w:sz w:val="24"/>
        </w:rPr>
        <w:t>and</w:t>
      </w:r>
    </w:p>
    <w:p>
      <w:pPr>
        <w:spacing w:after="0" w:line="240" w:lineRule="auto"/>
        <w:jc w:val="both"/>
        <w:rPr>
          <w:rFonts w:ascii="Wingdings" w:hAnsi="Wingdings"/>
          <w:sz w:val="24"/>
        </w:rPr>
        <w:sectPr>
          <w:pgSz w:w="12240" w:h="15840"/>
          <w:pgMar w:header="0" w:footer="720" w:top="1400" w:bottom="900" w:left="480" w:right="460"/>
        </w:sectPr>
      </w:pPr>
    </w:p>
    <w:p>
      <w:pPr>
        <w:pStyle w:val="BodyText"/>
        <w:spacing w:before="40"/>
        <w:ind w:left="1680" w:right="774"/>
      </w:pPr>
      <w:r>
        <w:rPr/>
        <w:t>action plan encompassing systems improvement, staff training and professional development, and other capacity development priorities identified in the ODA process.</w:t>
      </w:r>
    </w:p>
    <w:p>
      <w:pPr>
        <w:pStyle w:val="BodyText"/>
        <w:spacing w:before="11"/>
        <w:rPr>
          <w:sz w:val="23"/>
        </w:rPr>
      </w:pPr>
    </w:p>
    <w:p>
      <w:pPr>
        <w:pStyle w:val="ListParagraph"/>
        <w:numPr>
          <w:ilvl w:val="2"/>
          <w:numId w:val="7"/>
        </w:numPr>
        <w:tabs>
          <w:tab w:pos="1681" w:val="left" w:leader="none"/>
        </w:tabs>
        <w:spacing w:line="240" w:lineRule="auto" w:before="0" w:after="0"/>
        <w:ind w:left="1680" w:right="973" w:hanging="360"/>
        <w:jc w:val="both"/>
        <w:rPr>
          <w:rFonts w:ascii="Wingdings" w:hAnsi="Wingdings"/>
          <w:sz w:val="24"/>
        </w:rPr>
      </w:pPr>
      <w:r>
        <w:rPr>
          <w:sz w:val="24"/>
        </w:rPr>
        <w:t>38 staff from CTA’s major departments of home, education, health, finance and information and international relations continued a six-month long capacity building and </w:t>
      </w:r>
      <w:r>
        <w:rPr>
          <w:b/>
          <w:sz w:val="24"/>
        </w:rPr>
        <w:t>on-the-job training on core competency and project management</w:t>
      </w:r>
      <w:r>
        <w:rPr>
          <w:sz w:val="24"/>
        </w:rPr>
        <w:t>. The consulting firm Intellecap provided five training sessions on communications, public speaking and presentation making, the pyramid principle, fundraising and mapping donor opportunities, and monitoring and evaluation. A baseline assessment was conducted to understand trainees’ functional roles, responsibilities and skill sets. The training is expected to improve utilization of human resources and funds, synergies across departments, data tracking and reporting, efficiencies, and staff</w:t>
      </w:r>
      <w:r>
        <w:rPr>
          <w:spacing w:val="-6"/>
          <w:sz w:val="24"/>
        </w:rPr>
        <w:t> </w:t>
      </w:r>
      <w:r>
        <w:rPr>
          <w:sz w:val="24"/>
        </w:rPr>
        <w:t>retention.</w:t>
      </w:r>
    </w:p>
    <w:p>
      <w:pPr>
        <w:pStyle w:val="BodyText"/>
      </w:pPr>
    </w:p>
    <w:p>
      <w:pPr>
        <w:pStyle w:val="BodyText"/>
        <w:spacing w:before="1"/>
      </w:pPr>
    </w:p>
    <w:p>
      <w:pPr>
        <w:pStyle w:val="Heading1"/>
        <w:jc w:val="both"/>
      </w:pPr>
      <w:bookmarkStart w:name="_TOC_250002" w:id="12"/>
      <w:bookmarkEnd w:id="12"/>
      <w:r>
        <w:rPr/>
        <w:t>KRA 10: LEADERSHIP DEVELOPMENT</w:t>
      </w:r>
    </w:p>
    <w:p>
      <w:pPr>
        <w:pStyle w:val="BodyText"/>
        <w:rPr>
          <w:b/>
        </w:rPr>
      </w:pPr>
    </w:p>
    <w:p>
      <w:pPr>
        <w:pStyle w:val="BodyText"/>
        <w:ind w:left="960" w:right="973"/>
        <w:jc w:val="both"/>
      </w:pPr>
      <w:r>
        <w:rPr/>
        <w:t>The CTA employs over 500 administrative and technical staff, only a handful of whom had received</w:t>
      </w:r>
      <w:r>
        <w:rPr>
          <w:spacing w:val="-6"/>
        </w:rPr>
        <w:t> </w:t>
      </w:r>
      <w:r>
        <w:rPr/>
        <w:t>formal</w:t>
      </w:r>
      <w:r>
        <w:rPr>
          <w:spacing w:val="-6"/>
        </w:rPr>
        <w:t> </w:t>
      </w:r>
      <w:r>
        <w:rPr/>
        <w:t>training</w:t>
      </w:r>
      <w:r>
        <w:rPr>
          <w:spacing w:val="-5"/>
        </w:rPr>
        <w:t> </w:t>
      </w:r>
      <w:r>
        <w:rPr/>
        <w:t>in</w:t>
      </w:r>
      <w:r>
        <w:rPr>
          <w:spacing w:val="-3"/>
        </w:rPr>
        <w:t> </w:t>
      </w:r>
      <w:r>
        <w:rPr/>
        <w:t>leadership</w:t>
      </w:r>
      <w:r>
        <w:rPr>
          <w:spacing w:val="-6"/>
        </w:rPr>
        <w:t> </w:t>
      </w:r>
      <w:r>
        <w:rPr/>
        <w:t>or</w:t>
      </w:r>
      <w:r>
        <w:rPr>
          <w:spacing w:val="-5"/>
        </w:rPr>
        <w:t> </w:t>
      </w:r>
      <w:r>
        <w:rPr/>
        <w:t>public</w:t>
      </w:r>
      <w:r>
        <w:rPr>
          <w:spacing w:val="-6"/>
        </w:rPr>
        <w:t> </w:t>
      </w:r>
      <w:r>
        <w:rPr/>
        <w:t>administration</w:t>
      </w:r>
      <w:r>
        <w:rPr>
          <w:spacing w:val="-5"/>
        </w:rPr>
        <w:t> </w:t>
      </w:r>
      <w:r>
        <w:rPr/>
        <w:t>prior</w:t>
      </w:r>
      <w:r>
        <w:rPr>
          <w:spacing w:val="-7"/>
        </w:rPr>
        <w:t> </w:t>
      </w:r>
      <w:r>
        <w:rPr/>
        <w:t>to</w:t>
      </w:r>
      <w:r>
        <w:rPr>
          <w:spacing w:val="-6"/>
        </w:rPr>
        <w:t> </w:t>
      </w:r>
      <w:r>
        <w:rPr/>
        <w:t>TSRR.</w:t>
      </w:r>
      <w:r>
        <w:rPr>
          <w:spacing w:val="-6"/>
        </w:rPr>
        <w:t> </w:t>
      </w:r>
      <w:r>
        <w:rPr/>
        <w:t>In</w:t>
      </w:r>
      <w:r>
        <w:rPr>
          <w:spacing w:val="-3"/>
        </w:rPr>
        <w:t> </w:t>
      </w:r>
      <w:r>
        <w:rPr/>
        <w:t>FY17</w:t>
      </w:r>
      <w:r>
        <w:rPr>
          <w:spacing w:val="-7"/>
        </w:rPr>
        <w:t> </w:t>
      </w:r>
      <w:r>
        <w:rPr/>
        <w:t>TSRR</w:t>
      </w:r>
      <w:r>
        <w:rPr>
          <w:spacing w:val="-5"/>
        </w:rPr>
        <w:t> </w:t>
      </w:r>
      <w:r>
        <w:rPr/>
        <w:t>began supporting</w:t>
      </w:r>
      <w:r>
        <w:rPr>
          <w:spacing w:val="-10"/>
        </w:rPr>
        <w:t> </w:t>
      </w:r>
      <w:r>
        <w:rPr/>
        <w:t>a</w:t>
      </w:r>
      <w:r>
        <w:rPr>
          <w:spacing w:val="-10"/>
        </w:rPr>
        <w:t> </w:t>
      </w:r>
      <w:r>
        <w:rPr/>
        <w:t>multi-year</w:t>
      </w:r>
      <w:r>
        <w:rPr>
          <w:spacing w:val="-9"/>
        </w:rPr>
        <w:t> </w:t>
      </w:r>
      <w:r>
        <w:rPr/>
        <w:t>strategy</w:t>
      </w:r>
      <w:r>
        <w:rPr>
          <w:spacing w:val="-10"/>
        </w:rPr>
        <w:t> </w:t>
      </w:r>
      <w:r>
        <w:rPr/>
        <w:t>of</w:t>
      </w:r>
      <w:r>
        <w:rPr>
          <w:spacing w:val="-9"/>
        </w:rPr>
        <w:t> </w:t>
      </w:r>
      <w:r>
        <w:rPr/>
        <w:t>staff</w:t>
      </w:r>
      <w:r>
        <w:rPr>
          <w:spacing w:val="-9"/>
        </w:rPr>
        <w:t> </w:t>
      </w:r>
      <w:r>
        <w:rPr/>
        <w:t>leadership</w:t>
      </w:r>
      <w:r>
        <w:rPr>
          <w:spacing w:val="-9"/>
        </w:rPr>
        <w:t> </w:t>
      </w:r>
      <w:r>
        <w:rPr/>
        <w:t>development</w:t>
      </w:r>
      <w:r>
        <w:rPr>
          <w:spacing w:val="-11"/>
        </w:rPr>
        <w:t> </w:t>
      </w:r>
      <w:r>
        <w:rPr/>
        <w:t>that</w:t>
      </w:r>
      <w:r>
        <w:rPr>
          <w:spacing w:val="-9"/>
        </w:rPr>
        <w:t> </w:t>
      </w:r>
      <w:r>
        <w:rPr/>
        <w:t>focuses</w:t>
      </w:r>
      <w:r>
        <w:rPr>
          <w:spacing w:val="-10"/>
        </w:rPr>
        <w:t> </w:t>
      </w:r>
      <w:r>
        <w:rPr/>
        <w:t>on</w:t>
      </w:r>
      <w:r>
        <w:rPr>
          <w:spacing w:val="-8"/>
        </w:rPr>
        <w:t> </w:t>
      </w:r>
      <w:r>
        <w:rPr/>
        <w:t>senior</w:t>
      </w:r>
      <w:r>
        <w:rPr>
          <w:spacing w:val="-9"/>
        </w:rPr>
        <w:t> </w:t>
      </w:r>
      <w:r>
        <w:rPr/>
        <w:t>and</w:t>
      </w:r>
      <w:r>
        <w:rPr>
          <w:spacing w:val="-8"/>
        </w:rPr>
        <w:t> </w:t>
      </w:r>
      <w:r>
        <w:rPr/>
        <w:t>mid- level</w:t>
      </w:r>
      <w:r>
        <w:rPr>
          <w:spacing w:val="-7"/>
        </w:rPr>
        <w:t> </w:t>
      </w:r>
      <w:r>
        <w:rPr/>
        <w:t>officials</w:t>
      </w:r>
      <w:r>
        <w:rPr>
          <w:spacing w:val="-8"/>
        </w:rPr>
        <w:t> </w:t>
      </w:r>
      <w:r>
        <w:rPr/>
        <w:t>with</w:t>
      </w:r>
      <w:r>
        <w:rPr>
          <w:spacing w:val="-9"/>
        </w:rPr>
        <w:t> </w:t>
      </w:r>
      <w:r>
        <w:rPr/>
        <w:t>managerial</w:t>
      </w:r>
      <w:r>
        <w:rPr>
          <w:spacing w:val="-6"/>
        </w:rPr>
        <w:t> </w:t>
      </w:r>
      <w:r>
        <w:rPr/>
        <w:t>and</w:t>
      </w:r>
      <w:r>
        <w:rPr>
          <w:spacing w:val="-6"/>
        </w:rPr>
        <w:t> </w:t>
      </w:r>
      <w:r>
        <w:rPr/>
        <w:t>administrative</w:t>
      </w:r>
      <w:r>
        <w:rPr>
          <w:spacing w:val="-10"/>
        </w:rPr>
        <w:t> </w:t>
      </w:r>
      <w:r>
        <w:rPr/>
        <w:t>responsibility;</w:t>
      </w:r>
      <w:r>
        <w:rPr>
          <w:spacing w:val="-9"/>
        </w:rPr>
        <w:t> </w:t>
      </w:r>
      <w:r>
        <w:rPr/>
        <w:t>junior</w:t>
      </w:r>
      <w:r>
        <w:rPr>
          <w:spacing w:val="-7"/>
        </w:rPr>
        <w:t> </w:t>
      </w:r>
      <w:r>
        <w:rPr/>
        <w:t>CTA</w:t>
      </w:r>
      <w:r>
        <w:rPr>
          <w:spacing w:val="-9"/>
        </w:rPr>
        <w:t> </w:t>
      </w:r>
      <w:r>
        <w:rPr/>
        <w:t>and</w:t>
      </w:r>
      <w:r>
        <w:rPr>
          <w:spacing w:val="-5"/>
        </w:rPr>
        <w:t> </w:t>
      </w:r>
      <w:r>
        <w:rPr/>
        <w:t>settlement</w:t>
      </w:r>
      <w:r>
        <w:rPr>
          <w:spacing w:val="-6"/>
        </w:rPr>
        <w:t> </w:t>
      </w:r>
      <w:r>
        <w:rPr/>
        <w:t>office staff with potential to become future leaders; recent graduates aspiring to enter public service; and students interested in public service and public leadership. Short and long-term training courses,</w:t>
      </w:r>
      <w:r>
        <w:rPr>
          <w:spacing w:val="-9"/>
        </w:rPr>
        <w:t> </w:t>
      </w:r>
      <w:r>
        <w:rPr/>
        <w:t>workshops,</w:t>
      </w:r>
      <w:r>
        <w:rPr>
          <w:spacing w:val="-12"/>
        </w:rPr>
        <w:t> </w:t>
      </w:r>
      <w:r>
        <w:rPr/>
        <w:t>and</w:t>
      </w:r>
      <w:r>
        <w:rPr>
          <w:spacing w:val="-13"/>
        </w:rPr>
        <w:t> </w:t>
      </w:r>
      <w:r>
        <w:rPr/>
        <w:t>graduate</w:t>
      </w:r>
      <w:r>
        <w:rPr>
          <w:spacing w:val="-12"/>
        </w:rPr>
        <w:t> </w:t>
      </w:r>
      <w:r>
        <w:rPr/>
        <w:t>study</w:t>
      </w:r>
      <w:r>
        <w:rPr>
          <w:spacing w:val="-13"/>
        </w:rPr>
        <w:t> </w:t>
      </w:r>
      <w:r>
        <w:rPr/>
        <w:t>opportunities</w:t>
      </w:r>
      <w:r>
        <w:rPr>
          <w:spacing w:val="-11"/>
        </w:rPr>
        <w:t> </w:t>
      </w:r>
      <w:r>
        <w:rPr/>
        <w:t>are</w:t>
      </w:r>
      <w:r>
        <w:rPr>
          <w:spacing w:val="-11"/>
        </w:rPr>
        <w:t> </w:t>
      </w:r>
      <w:r>
        <w:rPr/>
        <w:t>provided</w:t>
      </w:r>
      <w:r>
        <w:rPr>
          <w:spacing w:val="-11"/>
        </w:rPr>
        <w:t> </w:t>
      </w:r>
      <w:r>
        <w:rPr/>
        <w:t>for</w:t>
      </w:r>
      <w:r>
        <w:rPr>
          <w:spacing w:val="-11"/>
        </w:rPr>
        <w:t> </w:t>
      </w:r>
      <w:r>
        <w:rPr/>
        <w:t>these</w:t>
      </w:r>
      <w:r>
        <w:rPr>
          <w:spacing w:val="-10"/>
        </w:rPr>
        <w:t> </w:t>
      </w:r>
      <w:r>
        <w:rPr/>
        <w:t>groups,</w:t>
      </w:r>
      <w:r>
        <w:rPr>
          <w:spacing w:val="-12"/>
        </w:rPr>
        <w:t> </w:t>
      </w:r>
      <w:r>
        <w:rPr/>
        <w:t>creating</w:t>
      </w:r>
      <w:r>
        <w:rPr>
          <w:spacing w:val="-11"/>
        </w:rPr>
        <w:t> </w:t>
      </w:r>
      <w:r>
        <w:rPr/>
        <w:t>an interlinked sequence of leadership and professional development training for CTA staff at each stage</w:t>
      </w:r>
      <w:r>
        <w:rPr>
          <w:spacing w:val="-12"/>
        </w:rPr>
        <w:t> </w:t>
      </w:r>
      <w:r>
        <w:rPr/>
        <w:t>of</w:t>
      </w:r>
      <w:r>
        <w:rPr>
          <w:spacing w:val="-11"/>
        </w:rPr>
        <w:t> </w:t>
      </w:r>
      <w:r>
        <w:rPr/>
        <w:t>service.</w:t>
      </w:r>
      <w:r>
        <w:rPr>
          <w:spacing w:val="-12"/>
        </w:rPr>
        <w:t> </w:t>
      </w:r>
      <w:r>
        <w:rPr/>
        <w:t>TSRR</w:t>
      </w:r>
      <w:r>
        <w:rPr>
          <w:spacing w:val="-14"/>
        </w:rPr>
        <w:t> </w:t>
      </w:r>
      <w:r>
        <w:rPr/>
        <w:t>also</w:t>
      </w:r>
      <w:r>
        <w:rPr>
          <w:spacing w:val="-12"/>
        </w:rPr>
        <w:t> </w:t>
      </w:r>
      <w:r>
        <w:rPr/>
        <w:t>supports</w:t>
      </w:r>
      <w:r>
        <w:rPr>
          <w:spacing w:val="-12"/>
        </w:rPr>
        <w:t> </w:t>
      </w:r>
      <w:r>
        <w:rPr/>
        <w:t>Tibet</w:t>
      </w:r>
      <w:r>
        <w:rPr>
          <w:spacing w:val="-12"/>
        </w:rPr>
        <w:t> </w:t>
      </w:r>
      <w:r>
        <w:rPr/>
        <w:t>Corps,</w:t>
      </w:r>
      <w:r>
        <w:rPr>
          <w:spacing w:val="-12"/>
        </w:rPr>
        <w:t> </w:t>
      </w:r>
      <w:r>
        <w:rPr/>
        <w:t>a</w:t>
      </w:r>
      <w:r>
        <w:rPr>
          <w:spacing w:val="-17"/>
        </w:rPr>
        <w:t> </w:t>
      </w:r>
      <w:r>
        <w:rPr/>
        <w:t>program</w:t>
      </w:r>
      <w:r>
        <w:rPr>
          <w:spacing w:val="-12"/>
        </w:rPr>
        <w:t> </w:t>
      </w:r>
      <w:r>
        <w:rPr/>
        <w:t>which</w:t>
      </w:r>
      <w:r>
        <w:rPr>
          <w:spacing w:val="-11"/>
        </w:rPr>
        <w:t> </w:t>
      </w:r>
      <w:r>
        <w:rPr/>
        <w:t>provides</w:t>
      </w:r>
      <w:r>
        <w:rPr>
          <w:spacing w:val="-13"/>
        </w:rPr>
        <w:t> </w:t>
      </w:r>
      <w:r>
        <w:rPr/>
        <w:t>Tibetan</w:t>
      </w:r>
      <w:r>
        <w:rPr>
          <w:spacing w:val="-13"/>
        </w:rPr>
        <w:t> </w:t>
      </w:r>
      <w:r>
        <w:rPr/>
        <w:t>professionals, students and CTA retirees an opportunity to serve the CTA through voluntary service. In Nepal, the program is supporting leadership development training for women community leaders, students and staff of settlement offices and partner</w:t>
      </w:r>
      <w:r>
        <w:rPr>
          <w:spacing w:val="-4"/>
        </w:rPr>
        <w:t> </w:t>
      </w:r>
      <w:r>
        <w:rPr/>
        <w:t>organizations.</w:t>
      </w:r>
    </w:p>
    <w:p>
      <w:pPr>
        <w:pStyle w:val="BodyText"/>
        <w:spacing w:before="1"/>
      </w:pPr>
    </w:p>
    <w:p>
      <w:pPr>
        <w:pStyle w:val="Heading1"/>
        <w:ind w:left="1320"/>
      </w:pPr>
      <w:r>
        <w:rPr/>
        <w:t>Activity progress:</w:t>
      </w:r>
    </w:p>
    <w:p>
      <w:pPr>
        <w:pStyle w:val="BodyText"/>
        <w:spacing w:before="11"/>
        <w:rPr>
          <w:b/>
          <w:sz w:val="23"/>
        </w:rPr>
      </w:pPr>
    </w:p>
    <w:p>
      <w:pPr>
        <w:pStyle w:val="ListParagraph"/>
        <w:numPr>
          <w:ilvl w:val="2"/>
          <w:numId w:val="7"/>
        </w:numPr>
        <w:tabs>
          <w:tab w:pos="1681" w:val="left" w:leader="none"/>
        </w:tabs>
        <w:spacing w:line="240" w:lineRule="auto" w:before="1" w:after="0"/>
        <w:ind w:left="1680" w:right="975" w:hanging="360"/>
        <w:jc w:val="both"/>
        <w:rPr>
          <w:rFonts w:ascii="Wingdings" w:hAnsi="Wingdings"/>
          <w:sz w:val="24"/>
        </w:rPr>
      </w:pPr>
      <w:r>
        <w:rPr>
          <w:sz w:val="24"/>
        </w:rPr>
        <w:t>Four recipients of </w:t>
      </w:r>
      <w:r>
        <w:rPr>
          <w:b/>
          <w:sz w:val="24"/>
        </w:rPr>
        <w:t>public service scholarships </w:t>
      </w:r>
      <w:r>
        <w:rPr>
          <w:sz w:val="24"/>
        </w:rPr>
        <w:t>(PSS) completed their master degree programs at the Jindal School of Government and Public Policy (JSGP). Designed for Tibetan</w:t>
      </w:r>
      <w:r>
        <w:rPr>
          <w:spacing w:val="-13"/>
          <w:sz w:val="24"/>
        </w:rPr>
        <w:t> </w:t>
      </w:r>
      <w:r>
        <w:rPr>
          <w:sz w:val="24"/>
        </w:rPr>
        <w:t>college</w:t>
      </w:r>
      <w:r>
        <w:rPr>
          <w:spacing w:val="-13"/>
          <w:sz w:val="24"/>
        </w:rPr>
        <w:t> </w:t>
      </w:r>
      <w:r>
        <w:rPr>
          <w:sz w:val="24"/>
        </w:rPr>
        <w:t>graduates</w:t>
      </w:r>
      <w:r>
        <w:rPr>
          <w:spacing w:val="-14"/>
          <w:sz w:val="24"/>
        </w:rPr>
        <w:t> </w:t>
      </w:r>
      <w:r>
        <w:rPr>
          <w:sz w:val="24"/>
        </w:rPr>
        <w:t>who</w:t>
      </w:r>
      <w:r>
        <w:rPr>
          <w:spacing w:val="-13"/>
          <w:sz w:val="24"/>
        </w:rPr>
        <w:t> </w:t>
      </w:r>
      <w:r>
        <w:rPr>
          <w:sz w:val="24"/>
        </w:rPr>
        <w:t>commit</w:t>
      </w:r>
      <w:r>
        <w:rPr>
          <w:spacing w:val="-12"/>
          <w:sz w:val="24"/>
        </w:rPr>
        <w:t> </w:t>
      </w:r>
      <w:r>
        <w:rPr>
          <w:sz w:val="24"/>
        </w:rPr>
        <w:t>to</w:t>
      </w:r>
      <w:r>
        <w:rPr>
          <w:spacing w:val="-13"/>
          <w:sz w:val="24"/>
        </w:rPr>
        <w:t> </w:t>
      </w:r>
      <w:r>
        <w:rPr>
          <w:sz w:val="24"/>
        </w:rPr>
        <w:t>at</w:t>
      </w:r>
      <w:r>
        <w:rPr>
          <w:spacing w:val="-13"/>
          <w:sz w:val="24"/>
        </w:rPr>
        <w:t> </w:t>
      </w:r>
      <w:r>
        <w:rPr>
          <w:sz w:val="24"/>
        </w:rPr>
        <w:t>least</w:t>
      </w:r>
      <w:r>
        <w:rPr>
          <w:spacing w:val="-14"/>
          <w:sz w:val="24"/>
        </w:rPr>
        <w:t> </w:t>
      </w:r>
      <w:r>
        <w:rPr>
          <w:sz w:val="24"/>
        </w:rPr>
        <w:t>five</w:t>
      </w:r>
      <w:r>
        <w:rPr>
          <w:spacing w:val="-13"/>
          <w:sz w:val="24"/>
        </w:rPr>
        <w:t> </w:t>
      </w:r>
      <w:r>
        <w:rPr>
          <w:sz w:val="24"/>
        </w:rPr>
        <w:t>years</w:t>
      </w:r>
      <w:r>
        <w:rPr>
          <w:spacing w:val="-13"/>
          <w:sz w:val="24"/>
        </w:rPr>
        <w:t> </w:t>
      </w:r>
      <w:r>
        <w:rPr>
          <w:sz w:val="24"/>
        </w:rPr>
        <w:t>of</w:t>
      </w:r>
      <w:r>
        <w:rPr>
          <w:spacing w:val="-14"/>
          <w:sz w:val="24"/>
        </w:rPr>
        <w:t> </w:t>
      </w:r>
      <w:r>
        <w:rPr>
          <w:sz w:val="24"/>
        </w:rPr>
        <w:t>public</w:t>
      </w:r>
      <w:r>
        <w:rPr>
          <w:spacing w:val="-14"/>
          <w:sz w:val="24"/>
        </w:rPr>
        <w:t> </w:t>
      </w:r>
      <w:r>
        <w:rPr>
          <w:sz w:val="24"/>
        </w:rPr>
        <w:t>service</w:t>
      </w:r>
      <w:r>
        <w:rPr>
          <w:spacing w:val="-13"/>
          <w:sz w:val="24"/>
        </w:rPr>
        <w:t> </w:t>
      </w:r>
      <w:r>
        <w:rPr>
          <w:sz w:val="24"/>
        </w:rPr>
        <w:t>with</w:t>
      </w:r>
      <w:r>
        <w:rPr>
          <w:spacing w:val="-13"/>
          <w:sz w:val="24"/>
        </w:rPr>
        <w:t> </w:t>
      </w:r>
      <w:r>
        <w:rPr>
          <w:sz w:val="24"/>
        </w:rPr>
        <w:t>the</w:t>
      </w:r>
      <w:r>
        <w:rPr>
          <w:spacing w:val="-13"/>
          <w:sz w:val="24"/>
        </w:rPr>
        <w:t> </w:t>
      </w:r>
      <w:r>
        <w:rPr>
          <w:sz w:val="24"/>
        </w:rPr>
        <w:t>CTA, PSS are intended to increase the number of CTA job applicants with advanced training in public policy and</w:t>
      </w:r>
      <w:r>
        <w:rPr>
          <w:spacing w:val="-6"/>
          <w:sz w:val="24"/>
        </w:rPr>
        <w:t> </w:t>
      </w:r>
      <w:r>
        <w:rPr>
          <w:sz w:val="24"/>
        </w:rPr>
        <w:t>government.</w:t>
      </w:r>
    </w:p>
    <w:p>
      <w:pPr>
        <w:pStyle w:val="BodyText"/>
        <w:spacing w:before="1"/>
      </w:pPr>
    </w:p>
    <w:p>
      <w:pPr>
        <w:pStyle w:val="ListParagraph"/>
        <w:numPr>
          <w:ilvl w:val="2"/>
          <w:numId w:val="7"/>
        </w:numPr>
        <w:tabs>
          <w:tab w:pos="1681" w:val="left" w:leader="none"/>
        </w:tabs>
        <w:spacing w:line="240" w:lineRule="auto" w:before="1" w:after="0"/>
        <w:ind w:left="1680" w:right="974" w:hanging="360"/>
        <w:jc w:val="both"/>
        <w:rPr>
          <w:rFonts w:ascii="Wingdings" w:hAnsi="Wingdings"/>
          <w:sz w:val="24"/>
        </w:rPr>
      </w:pPr>
      <w:r>
        <w:rPr>
          <w:sz w:val="24"/>
        </w:rPr>
        <w:t>28 aspiring CTA civil servants, most of whom are recent graduates from college and graduate</w:t>
      </w:r>
      <w:r>
        <w:rPr>
          <w:spacing w:val="-9"/>
          <w:sz w:val="24"/>
        </w:rPr>
        <w:t> </w:t>
      </w:r>
      <w:r>
        <w:rPr>
          <w:sz w:val="24"/>
        </w:rPr>
        <w:t>school,</w:t>
      </w:r>
      <w:r>
        <w:rPr>
          <w:spacing w:val="-11"/>
          <w:sz w:val="24"/>
        </w:rPr>
        <w:t> </w:t>
      </w:r>
      <w:r>
        <w:rPr>
          <w:sz w:val="24"/>
        </w:rPr>
        <w:t>completed</w:t>
      </w:r>
      <w:r>
        <w:rPr>
          <w:spacing w:val="-10"/>
          <w:sz w:val="24"/>
        </w:rPr>
        <w:t> </w:t>
      </w:r>
      <w:r>
        <w:rPr>
          <w:sz w:val="24"/>
        </w:rPr>
        <w:t>the</w:t>
      </w:r>
      <w:r>
        <w:rPr>
          <w:spacing w:val="-8"/>
          <w:sz w:val="24"/>
        </w:rPr>
        <w:t> </w:t>
      </w:r>
      <w:r>
        <w:rPr>
          <w:sz w:val="24"/>
        </w:rPr>
        <w:t>second</w:t>
      </w:r>
      <w:r>
        <w:rPr>
          <w:spacing w:val="-11"/>
          <w:sz w:val="24"/>
        </w:rPr>
        <w:t> </w:t>
      </w:r>
      <w:r>
        <w:rPr>
          <w:sz w:val="24"/>
        </w:rPr>
        <w:t>and</w:t>
      </w:r>
      <w:r>
        <w:rPr>
          <w:spacing w:val="-11"/>
          <w:sz w:val="24"/>
        </w:rPr>
        <w:t> </w:t>
      </w:r>
      <w:r>
        <w:rPr>
          <w:sz w:val="24"/>
        </w:rPr>
        <w:t>final</w:t>
      </w:r>
      <w:r>
        <w:rPr>
          <w:spacing w:val="-12"/>
          <w:sz w:val="24"/>
        </w:rPr>
        <w:t> </w:t>
      </w:r>
      <w:r>
        <w:rPr>
          <w:sz w:val="24"/>
        </w:rPr>
        <w:t>phase</w:t>
      </w:r>
      <w:r>
        <w:rPr>
          <w:spacing w:val="-10"/>
          <w:sz w:val="24"/>
        </w:rPr>
        <w:t> </w:t>
      </w:r>
      <w:r>
        <w:rPr>
          <w:sz w:val="24"/>
        </w:rPr>
        <w:t>of</w:t>
      </w:r>
      <w:r>
        <w:rPr>
          <w:spacing w:val="-9"/>
          <w:sz w:val="24"/>
        </w:rPr>
        <w:t> </w:t>
      </w:r>
      <w:r>
        <w:rPr>
          <w:sz w:val="24"/>
        </w:rPr>
        <w:t>a</w:t>
      </w:r>
      <w:r>
        <w:rPr>
          <w:spacing w:val="-12"/>
          <w:sz w:val="24"/>
        </w:rPr>
        <w:t> </w:t>
      </w:r>
      <w:r>
        <w:rPr>
          <w:sz w:val="24"/>
        </w:rPr>
        <w:t>ten-month</w:t>
      </w:r>
      <w:r>
        <w:rPr>
          <w:spacing w:val="-11"/>
          <w:sz w:val="24"/>
        </w:rPr>
        <w:t> </w:t>
      </w:r>
      <w:r>
        <w:rPr>
          <w:b/>
          <w:sz w:val="24"/>
        </w:rPr>
        <w:t>pre-service</w:t>
      </w:r>
      <w:r>
        <w:rPr>
          <w:b/>
          <w:spacing w:val="-11"/>
          <w:sz w:val="24"/>
        </w:rPr>
        <w:t> </w:t>
      </w:r>
      <w:r>
        <w:rPr>
          <w:b/>
          <w:sz w:val="24"/>
        </w:rPr>
        <w:t>public administration training </w:t>
      </w:r>
      <w:r>
        <w:rPr>
          <w:sz w:val="24"/>
        </w:rPr>
        <w:t>program at Sarah College for Higher Tibetan Studies near Dharamshala. The three-month-long final phase of the training focused on CTA administrative rules and regulations, the Tibetan Charter and democratic structures, auditing and budgeting,</w:t>
      </w:r>
      <w:r>
        <w:rPr>
          <w:spacing w:val="-40"/>
          <w:sz w:val="24"/>
        </w:rPr>
        <w:t> </w:t>
      </w:r>
      <w:r>
        <w:rPr>
          <w:sz w:val="24"/>
        </w:rPr>
        <w:t>and leadership and communication. A graduation ceremony was held</w:t>
      </w:r>
      <w:r>
        <w:rPr>
          <w:spacing w:val="27"/>
          <w:sz w:val="24"/>
        </w:rPr>
        <w:t> </w:t>
      </w:r>
      <w:r>
        <w:rPr>
          <w:sz w:val="24"/>
        </w:rPr>
        <w:t>and</w:t>
      </w:r>
      <w:r>
        <w:rPr>
          <w:spacing w:val="28"/>
          <w:sz w:val="24"/>
        </w:rPr>
        <w:t> </w:t>
      </w:r>
      <w:r>
        <w:rPr>
          <w:sz w:val="24"/>
        </w:rPr>
        <w:t>reputed</w:t>
      </w:r>
      <w:r>
        <w:rPr>
          <w:spacing w:val="28"/>
          <w:sz w:val="24"/>
        </w:rPr>
        <w:t> </w:t>
      </w:r>
      <w:r>
        <w:rPr>
          <w:sz w:val="24"/>
        </w:rPr>
        <w:t>Tibetan</w:t>
      </w:r>
      <w:r>
        <w:rPr>
          <w:spacing w:val="29"/>
          <w:sz w:val="24"/>
        </w:rPr>
        <w:t> </w:t>
      </w:r>
      <w:r>
        <w:rPr>
          <w:sz w:val="24"/>
        </w:rPr>
        <w:t>scholar</w:t>
      </w:r>
      <w:r>
        <w:rPr>
          <w:spacing w:val="27"/>
          <w:sz w:val="24"/>
        </w:rPr>
        <w:t> </w:t>
      </w:r>
      <w:r>
        <w:rPr>
          <w:sz w:val="24"/>
        </w:rPr>
        <w:t>Tashi</w:t>
      </w:r>
      <w:r>
        <w:rPr>
          <w:spacing w:val="27"/>
          <w:sz w:val="24"/>
        </w:rPr>
        <w:t> </w:t>
      </w:r>
      <w:r>
        <w:rPr>
          <w:sz w:val="24"/>
        </w:rPr>
        <w:t>Tsering</w:t>
      </w:r>
      <w:r>
        <w:rPr>
          <w:spacing w:val="26"/>
          <w:sz w:val="24"/>
        </w:rPr>
        <w:t> </w:t>
      </w:r>
      <w:r>
        <w:rPr>
          <w:sz w:val="24"/>
        </w:rPr>
        <w:t>Josey</w:t>
      </w:r>
      <w:r>
        <w:rPr>
          <w:spacing w:val="29"/>
          <w:sz w:val="24"/>
        </w:rPr>
        <w:t> </w:t>
      </w:r>
      <w:r>
        <w:rPr>
          <w:sz w:val="24"/>
        </w:rPr>
        <w:t>was</w:t>
      </w:r>
      <w:r>
        <w:rPr>
          <w:spacing w:val="29"/>
          <w:sz w:val="24"/>
        </w:rPr>
        <w:t> </w:t>
      </w:r>
      <w:r>
        <w:rPr>
          <w:sz w:val="24"/>
        </w:rPr>
        <w:t>invited</w:t>
      </w:r>
      <w:r>
        <w:rPr>
          <w:spacing w:val="27"/>
          <w:sz w:val="24"/>
        </w:rPr>
        <w:t> </w:t>
      </w:r>
      <w:r>
        <w:rPr>
          <w:sz w:val="24"/>
        </w:rPr>
        <w:t>to</w:t>
      </w:r>
      <w:r>
        <w:rPr>
          <w:spacing w:val="30"/>
          <w:sz w:val="24"/>
        </w:rPr>
        <w:t> </w:t>
      </w:r>
      <w:r>
        <w:rPr>
          <w:sz w:val="24"/>
        </w:rPr>
        <w:t>give</w:t>
      </w:r>
      <w:r>
        <w:rPr>
          <w:spacing w:val="30"/>
          <w:sz w:val="24"/>
        </w:rPr>
        <w:t> </w:t>
      </w:r>
      <w:r>
        <w:rPr>
          <w:sz w:val="24"/>
        </w:rPr>
        <w:t>the</w:t>
      </w:r>
      <w:r>
        <w:rPr>
          <w:spacing w:val="29"/>
          <w:sz w:val="24"/>
        </w:rPr>
        <w:t> </w:t>
      </w:r>
      <w:r>
        <w:rPr>
          <w:sz w:val="24"/>
        </w:rPr>
        <w:t>keynote</w:t>
      </w:r>
    </w:p>
    <w:p>
      <w:pPr>
        <w:spacing w:after="0" w:line="240" w:lineRule="auto"/>
        <w:jc w:val="both"/>
        <w:rPr>
          <w:rFonts w:ascii="Wingdings" w:hAnsi="Wingdings"/>
          <w:sz w:val="24"/>
        </w:rPr>
        <w:sectPr>
          <w:pgSz w:w="12240" w:h="15840"/>
          <w:pgMar w:header="0" w:footer="720" w:top="1400" w:bottom="900" w:left="480" w:right="460"/>
        </w:sectPr>
      </w:pPr>
    </w:p>
    <w:p>
      <w:pPr>
        <w:pStyle w:val="BodyText"/>
        <w:spacing w:before="40"/>
        <w:ind w:left="1680" w:right="974"/>
        <w:jc w:val="both"/>
      </w:pPr>
      <w:r>
        <w:rPr/>
        <w:t>address. Other senior CTA staff were also present at the ceremony. Upon successful completion trainees are expected to take the CTA civil service entrance exam, for which the course is designed to prepare them.</w:t>
      </w:r>
    </w:p>
    <w:p>
      <w:pPr>
        <w:pStyle w:val="BodyText"/>
        <w:spacing w:before="11"/>
        <w:rPr>
          <w:sz w:val="23"/>
        </w:rPr>
      </w:pPr>
    </w:p>
    <w:p>
      <w:pPr>
        <w:pStyle w:val="ListParagraph"/>
        <w:numPr>
          <w:ilvl w:val="2"/>
          <w:numId w:val="7"/>
        </w:numPr>
        <w:tabs>
          <w:tab w:pos="1681" w:val="left" w:leader="none"/>
        </w:tabs>
        <w:spacing w:line="240" w:lineRule="auto" w:before="0" w:after="0"/>
        <w:ind w:left="1680" w:right="976" w:hanging="360"/>
        <w:jc w:val="both"/>
        <w:rPr>
          <w:rFonts w:ascii="Wingdings" w:hAnsi="Wingdings"/>
          <w:sz w:val="24"/>
        </w:rPr>
      </w:pPr>
      <w:r>
        <w:rPr>
          <w:sz w:val="24"/>
        </w:rPr>
        <w:t>21 mid-senior CTA staff at the ranks of Deputy Secretary, Under Secretary and Section Officer attended a ten-day </w:t>
      </w:r>
      <w:r>
        <w:rPr>
          <w:b/>
          <w:sz w:val="24"/>
        </w:rPr>
        <w:t>leadership and management training </w:t>
      </w:r>
      <w:r>
        <w:rPr>
          <w:sz w:val="24"/>
        </w:rPr>
        <w:t>at the Indian Institute of Public Administration (IIPA) in Delhi. The training included theoretical and practical sessions on building team synergy, leading organizational transformation, change and time management, emotional intelligence, effective communication, leadership and decision making, public policy and administration, ethics and values in governance, and conflict</w:t>
      </w:r>
      <w:r>
        <w:rPr>
          <w:spacing w:val="-2"/>
          <w:sz w:val="24"/>
        </w:rPr>
        <w:t> </w:t>
      </w:r>
      <w:r>
        <w:rPr>
          <w:sz w:val="24"/>
        </w:rPr>
        <w:t>management.</w:t>
      </w:r>
    </w:p>
    <w:p>
      <w:pPr>
        <w:pStyle w:val="BodyText"/>
        <w:spacing w:before="2"/>
      </w:pPr>
    </w:p>
    <w:p>
      <w:pPr>
        <w:pStyle w:val="ListParagraph"/>
        <w:numPr>
          <w:ilvl w:val="2"/>
          <w:numId w:val="7"/>
        </w:numPr>
        <w:tabs>
          <w:tab w:pos="1681" w:val="left" w:leader="none"/>
        </w:tabs>
        <w:spacing w:line="240" w:lineRule="auto" w:before="0" w:after="0"/>
        <w:ind w:left="1680" w:right="973" w:hanging="360"/>
        <w:jc w:val="both"/>
        <w:rPr>
          <w:rFonts w:ascii="Wingdings" w:hAnsi="Wingdings"/>
          <w:sz w:val="24"/>
        </w:rPr>
      </w:pPr>
      <w:r>
        <w:rPr>
          <w:sz w:val="24"/>
        </w:rPr>
        <w:t>35 Tibetan professionals provided voluntary services at various CTA departments and offices</w:t>
      </w:r>
      <w:r>
        <w:rPr>
          <w:spacing w:val="-12"/>
          <w:sz w:val="24"/>
        </w:rPr>
        <w:t> </w:t>
      </w:r>
      <w:r>
        <w:rPr>
          <w:sz w:val="24"/>
        </w:rPr>
        <w:t>in</w:t>
      </w:r>
      <w:r>
        <w:rPr>
          <w:spacing w:val="-12"/>
          <w:sz w:val="24"/>
        </w:rPr>
        <w:t> </w:t>
      </w:r>
      <w:r>
        <w:rPr>
          <w:sz w:val="24"/>
        </w:rPr>
        <w:t>Dharamshala</w:t>
      </w:r>
      <w:r>
        <w:rPr>
          <w:spacing w:val="-12"/>
          <w:sz w:val="24"/>
        </w:rPr>
        <w:t> </w:t>
      </w:r>
      <w:r>
        <w:rPr>
          <w:sz w:val="24"/>
        </w:rPr>
        <w:t>as</w:t>
      </w:r>
      <w:r>
        <w:rPr>
          <w:spacing w:val="-11"/>
          <w:sz w:val="24"/>
        </w:rPr>
        <w:t> </w:t>
      </w:r>
      <w:r>
        <w:rPr>
          <w:sz w:val="24"/>
        </w:rPr>
        <w:t>well</w:t>
      </w:r>
      <w:r>
        <w:rPr>
          <w:spacing w:val="-12"/>
          <w:sz w:val="24"/>
        </w:rPr>
        <w:t> </w:t>
      </w:r>
      <w:r>
        <w:rPr>
          <w:sz w:val="24"/>
        </w:rPr>
        <w:t>as</w:t>
      </w:r>
      <w:r>
        <w:rPr>
          <w:spacing w:val="-9"/>
          <w:sz w:val="24"/>
        </w:rPr>
        <w:t> </w:t>
      </w:r>
      <w:r>
        <w:rPr>
          <w:sz w:val="24"/>
        </w:rPr>
        <w:t>in</w:t>
      </w:r>
      <w:r>
        <w:rPr>
          <w:spacing w:val="-11"/>
          <w:sz w:val="24"/>
        </w:rPr>
        <w:t> </w:t>
      </w:r>
      <w:r>
        <w:rPr>
          <w:sz w:val="24"/>
        </w:rPr>
        <w:t>hospitals</w:t>
      </w:r>
      <w:r>
        <w:rPr>
          <w:spacing w:val="-11"/>
          <w:sz w:val="24"/>
        </w:rPr>
        <w:t> </w:t>
      </w:r>
      <w:r>
        <w:rPr>
          <w:sz w:val="24"/>
        </w:rPr>
        <w:t>and</w:t>
      </w:r>
      <w:r>
        <w:rPr>
          <w:spacing w:val="-11"/>
          <w:sz w:val="24"/>
        </w:rPr>
        <w:t> </w:t>
      </w:r>
      <w:r>
        <w:rPr>
          <w:sz w:val="24"/>
        </w:rPr>
        <w:t>one</w:t>
      </w:r>
      <w:r>
        <w:rPr>
          <w:spacing w:val="-11"/>
          <w:sz w:val="24"/>
        </w:rPr>
        <w:t> </w:t>
      </w:r>
      <w:r>
        <w:rPr>
          <w:sz w:val="24"/>
        </w:rPr>
        <w:t>school</w:t>
      </w:r>
      <w:r>
        <w:rPr>
          <w:spacing w:val="-10"/>
          <w:sz w:val="24"/>
        </w:rPr>
        <w:t> </w:t>
      </w:r>
      <w:r>
        <w:rPr>
          <w:sz w:val="24"/>
        </w:rPr>
        <w:t>in</w:t>
      </w:r>
      <w:r>
        <w:rPr>
          <w:spacing w:val="-9"/>
          <w:sz w:val="24"/>
        </w:rPr>
        <w:t> </w:t>
      </w:r>
      <w:r>
        <w:rPr>
          <w:sz w:val="24"/>
        </w:rPr>
        <w:t>seven</w:t>
      </w:r>
      <w:r>
        <w:rPr>
          <w:spacing w:val="-10"/>
          <w:sz w:val="24"/>
        </w:rPr>
        <w:t> </w:t>
      </w:r>
      <w:r>
        <w:rPr>
          <w:sz w:val="24"/>
        </w:rPr>
        <w:t>Tibetan</w:t>
      </w:r>
      <w:r>
        <w:rPr>
          <w:spacing w:val="-6"/>
          <w:sz w:val="24"/>
        </w:rPr>
        <w:t> </w:t>
      </w:r>
      <w:r>
        <w:rPr>
          <w:sz w:val="24"/>
        </w:rPr>
        <w:t>settlements as part of the </w:t>
      </w:r>
      <w:r>
        <w:rPr>
          <w:b/>
          <w:sz w:val="24"/>
        </w:rPr>
        <w:t>Tibet Corps </w:t>
      </w:r>
      <w:r>
        <w:rPr>
          <w:sz w:val="24"/>
        </w:rPr>
        <w:t>program. Tibet Corps offers Tibetan professionals, university students, and retirees an opportunity to serve the CTA through voluntary service, and aims to inspire volunteers to strengthen the Tibetan community and its institutions beyond their term of service. TSRR is supporting living stipends, accommodation, and travel expenses for all 35</w:t>
      </w:r>
      <w:r>
        <w:rPr>
          <w:spacing w:val="-2"/>
          <w:sz w:val="24"/>
        </w:rPr>
        <w:t> </w:t>
      </w:r>
      <w:r>
        <w:rPr>
          <w:sz w:val="24"/>
        </w:rPr>
        <w:t>volunteers.</w:t>
      </w:r>
    </w:p>
    <w:p>
      <w:pPr>
        <w:pStyle w:val="BodyText"/>
        <w:spacing w:before="10"/>
        <w:rPr>
          <w:sz w:val="23"/>
        </w:rPr>
      </w:pPr>
    </w:p>
    <w:p>
      <w:pPr>
        <w:pStyle w:val="ListParagraph"/>
        <w:numPr>
          <w:ilvl w:val="2"/>
          <w:numId w:val="7"/>
        </w:numPr>
        <w:tabs>
          <w:tab w:pos="1681" w:val="left" w:leader="none"/>
        </w:tabs>
        <w:spacing w:line="240" w:lineRule="auto" w:before="1" w:after="0"/>
        <w:ind w:left="1680" w:right="973" w:hanging="360"/>
        <w:jc w:val="both"/>
        <w:rPr>
          <w:rFonts w:ascii="Wingdings" w:hAnsi="Wingdings"/>
          <w:sz w:val="24"/>
        </w:rPr>
      </w:pPr>
      <w:r>
        <w:rPr>
          <w:sz w:val="24"/>
        </w:rPr>
        <w:t>In Nepal, 87 grade 10 and 12 students from Namgyal High School and Srongtsen School in Kathmandu and SOS School in Pokhara participated in two </w:t>
      </w:r>
      <w:r>
        <w:rPr>
          <w:b/>
          <w:sz w:val="24"/>
        </w:rPr>
        <w:t>student leadership trainings</w:t>
      </w:r>
      <w:r>
        <w:rPr>
          <w:sz w:val="24"/>
        </w:rPr>
        <w:t>. The 2-day long trainings were organized by the local NGO Himalayan Society for Youth and Women Empowerment (HSYWE) and led by trainers from the National Research and Development Foundation. Trainings focused on developing leadership qualities, effective communication skills, building positive habits, time management, ethical leadership, emotional intelligence, and career options.</w:t>
      </w:r>
    </w:p>
    <w:p>
      <w:pPr>
        <w:pStyle w:val="BodyText"/>
        <w:spacing w:before="1"/>
      </w:pPr>
    </w:p>
    <w:p>
      <w:pPr>
        <w:pStyle w:val="ListParagraph"/>
        <w:numPr>
          <w:ilvl w:val="2"/>
          <w:numId w:val="7"/>
        </w:numPr>
        <w:tabs>
          <w:tab w:pos="1681" w:val="left" w:leader="none"/>
        </w:tabs>
        <w:spacing w:line="240" w:lineRule="auto" w:before="0" w:after="0"/>
        <w:ind w:left="1680" w:right="974" w:hanging="360"/>
        <w:jc w:val="both"/>
        <w:rPr>
          <w:rFonts w:ascii="Wingdings" w:hAnsi="Wingdings"/>
          <w:sz w:val="24"/>
        </w:rPr>
      </w:pPr>
      <w:r>
        <w:rPr>
          <w:sz w:val="24"/>
        </w:rPr>
        <w:t>14 women working in Tibetan settlement offices and NGOs took part in a </w:t>
      </w:r>
      <w:r>
        <w:rPr>
          <w:b/>
          <w:sz w:val="24"/>
        </w:rPr>
        <w:t>women’s leadership</w:t>
      </w:r>
      <w:r>
        <w:rPr>
          <w:b/>
          <w:spacing w:val="-5"/>
          <w:sz w:val="24"/>
        </w:rPr>
        <w:t> </w:t>
      </w:r>
      <w:r>
        <w:rPr>
          <w:b/>
          <w:sz w:val="24"/>
        </w:rPr>
        <w:t>training </w:t>
      </w:r>
      <w:r>
        <w:rPr>
          <w:sz w:val="24"/>
        </w:rPr>
        <w:t>in</w:t>
      </w:r>
      <w:r>
        <w:rPr>
          <w:spacing w:val="-4"/>
          <w:sz w:val="24"/>
        </w:rPr>
        <w:t> </w:t>
      </w:r>
      <w:r>
        <w:rPr>
          <w:sz w:val="24"/>
        </w:rPr>
        <w:t>Pokhara.</w:t>
      </w:r>
      <w:r>
        <w:rPr>
          <w:spacing w:val="-3"/>
          <w:sz w:val="24"/>
        </w:rPr>
        <w:t> </w:t>
      </w:r>
      <w:r>
        <w:rPr>
          <w:sz w:val="24"/>
        </w:rPr>
        <w:t>The</w:t>
      </w:r>
      <w:r>
        <w:rPr>
          <w:spacing w:val="-3"/>
          <w:sz w:val="24"/>
        </w:rPr>
        <w:t> </w:t>
      </w:r>
      <w:r>
        <w:rPr>
          <w:sz w:val="24"/>
        </w:rPr>
        <w:t>women</w:t>
      </w:r>
      <w:r>
        <w:rPr>
          <w:spacing w:val="-4"/>
          <w:sz w:val="24"/>
        </w:rPr>
        <w:t> </w:t>
      </w:r>
      <w:r>
        <w:rPr>
          <w:sz w:val="24"/>
        </w:rPr>
        <w:t>were</w:t>
      </w:r>
      <w:r>
        <w:rPr>
          <w:spacing w:val="-7"/>
          <w:sz w:val="24"/>
        </w:rPr>
        <w:t> </w:t>
      </w:r>
      <w:r>
        <w:rPr>
          <w:sz w:val="24"/>
        </w:rPr>
        <w:t>gender</w:t>
      </w:r>
      <w:r>
        <w:rPr>
          <w:spacing w:val="-7"/>
          <w:sz w:val="24"/>
        </w:rPr>
        <w:t> </w:t>
      </w:r>
      <w:r>
        <w:rPr>
          <w:sz w:val="24"/>
        </w:rPr>
        <w:t>focal</w:t>
      </w:r>
      <w:r>
        <w:rPr>
          <w:spacing w:val="-5"/>
          <w:sz w:val="24"/>
        </w:rPr>
        <w:t> </w:t>
      </w:r>
      <w:r>
        <w:rPr>
          <w:sz w:val="24"/>
        </w:rPr>
        <w:t>persons,</w:t>
      </w:r>
      <w:r>
        <w:rPr>
          <w:spacing w:val="-5"/>
          <w:sz w:val="24"/>
        </w:rPr>
        <w:t> </w:t>
      </w:r>
      <w:r>
        <w:rPr>
          <w:sz w:val="24"/>
        </w:rPr>
        <w:t>social</w:t>
      </w:r>
      <w:r>
        <w:rPr>
          <w:spacing w:val="-2"/>
          <w:sz w:val="24"/>
        </w:rPr>
        <w:t> </w:t>
      </w:r>
      <w:r>
        <w:rPr>
          <w:sz w:val="24"/>
        </w:rPr>
        <w:t>mobilizers, health</w:t>
      </w:r>
      <w:r>
        <w:rPr>
          <w:spacing w:val="-5"/>
          <w:sz w:val="24"/>
        </w:rPr>
        <w:t> </w:t>
      </w:r>
      <w:r>
        <w:rPr>
          <w:sz w:val="24"/>
        </w:rPr>
        <w:t>workers</w:t>
      </w:r>
      <w:r>
        <w:rPr>
          <w:spacing w:val="-5"/>
          <w:sz w:val="24"/>
        </w:rPr>
        <w:t> </w:t>
      </w:r>
      <w:r>
        <w:rPr>
          <w:sz w:val="24"/>
        </w:rPr>
        <w:t>and</w:t>
      </w:r>
      <w:r>
        <w:rPr>
          <w:spacing w:val="-5"/>
          <w:sz w:val="24"/>
        </w:rPr>
        <w:t> </w:t>
      </w:r>
      <w:r>
        <w:rPr>
          <w:sz w:val="24"/>
        </w:rPr>
        <w:t>members</w:t>
      </w:r>
      <w:r>
        <w:rPr>
          <w:spacing w:val="-5"/>
          <w:sz w:val="24"/>
        </w:rPr>
        <w:t> </w:t>
      </w:r>
      <w:r>
        <w:rPr>
          <w:sz w:val="24"/>
        </w:rPr>
        <w:t>of</w:t>
      </w:r>
      <w:r>
        <w:rPr>
          <w:spacing w:val="-2"/>
          <w:sz w:val="24"/>
        </w:rPr>
        <w:t> </w:t>
      </w:r>
      <w:r>
        <w:rPr>
          <w:sz w:val="24"/>
        </w:rPr>
        <w:t>the</w:t>
      </w:r>
      <w:r>
        <w:rPr>
          <w:spacing w:val="-7"/>
          <w:sz w:val="24"/>
        </w:rPr>
        <w:t> </w:t>
      </w:r>
      <w:r>
        <w:rPr>
          <w:sz w:val="24"/>
        </w:rPr>
        <w:t>Tibetan</w:t>
      </w:r>
      <w:r>
        <w:rPr>
          <w:spacing w:val="-5"/>
          <w:sz w:val="24"/>
        </w:rPr>
        <w:t> </w:t>
      </w:r>
      <w:r>
        <w:rPr>
          <w:sz w:val="24"/>
        </w:rPr>
        <w:t>Women’s</w:t>
      </w:r>
      <w:r>
        <w:rPr>
          <w:spacing w:val="-5"/>
          <w:sz w:val="24"/>
        </w:rPr>
        <w:t> </w:t>
      </w:r>
      <w:r>
        <w:rPr>
          <w:sz w:val="24"/>
        </w:rPr>
        <w:t>Association.</w:t>
      </w:r>
      <w:r>
        <w:rPr>
          <w:spacing w:val="-6"/>
          <w:sz w:val="24"/>
        </w:rPr>
        <w:t> </w:t>
      </w:r>
      <w:r>
        <w:rPr>
          <w:sz w:val="24"/>
        </w:rPr>
        <w:t>Organized</w:t>
      </w:r>
      <w:r>
        <w:rPr>
          <w:spacing w:val="-3"/>
          <w:sz w:val="24"/>
        </w:rPr>
        <w:t> </w:t>
      </w:r>
      <w:r>
        <w:rPr>
          <w:sz w:val="24"/>
        </w:rPr>
        <w:t>by</w:t>
      </w:r>
      <w:r>
        <w:rPr>
          <w:spacing w:val="-6"/>
          <w:sz w:val="24"/>
        </w:rPr>
        <w:t> </w:t>
      </w:r>
      <w:r>
        <w:rPr>
          <w:sz w:val="24"/>
        </w:rPr>
        <w:t>HSYWE, the</w:t>
      </w:r>
      <w:r>
        <w:rPr>
          <w:spacing w:val="-12"/>
          <w:sz w:val="24"/>
        </w:rPr>
        <w:t> </w:t>
      </w:r>
      <w:r>
        <w:rPr>
          <w:sz w:val="24"/>
        </w:rPr>
        <w:t>training</w:t>
      </w:r>
      <w:r>
        <w:rPr>
          <w:spacing w:val="-10"/>
          <w:sz w:val="24"/>
        </w:rPr>
        <w:t> </w:t>
      </w:r>
      <w:r>
        <w:rPr>
          <w:sz w:val="24"/>
        </w:rPr>
        <w:t>focused</w:t>
      </w:r>
      <w:r>
        <w:rPr>
          <w:spacing w:val="-12"/>
          <w:sz w:val="24"/>
        </w:rPr>
        <w:t> </w:t>
      </w:r>
      <w:r>
        <w:rPr>
          <w:sz w:val="24"/>
        </w:rPr>
        <w:t>on</w:t>
      </w:r>
      <w:r>
        <w:rPr>
          <w:spacing w:val="-8"/>
          <w:sz w:val="24"/>
        </w:rPr>
        <w:t> </w:t>
      </w:r>
      <w:r>
        <w:rPr>
          <w:sz w:val="24"/>
        </w:rPr>
        <w:t>communication</w:t>
      </w:r>
      <w:r>
        <w:rPr>
          <w:spacing w:val="-8"/>
          <w:sz w:val="24"/>
        </w:rPr>
        <w:t> </w:t>
      </w:r>
      <w:r>
        <w:rPr>
          <w:sz w:val="24"/>
        </w:rPr>
        <w:t>and</w:t>
      </w:r>
      <w:r>
        <w:rPr>
          <w:spacing w:val="-10"/>
          <w:sz w:val="24"/>
        </w:rPr>
        <w:t> </w:t>
      </w:r>
      <w:r>
        <w:rPr>
          <w:sz w:val="24"/>
        </w:rPr>
        <w:t>facilitation</w:t>
      </w:r>
      <w:r>
        <w:rPr>
          <w:spacing w:val="-9"/>
          <w:sz w:val="24"/>
        </w:rPr>
        <w:t> </w:t>
      </w:r>
      <w:r>
        <w:rPr>
          <w:sz w:val="24"/>
        </w:rPr>
        <w:t>skills</w:t>
      </w:r>
      <w:r>
        <w:rPr>
          <w:spacing w:val="-10"/>
          <w:sz w:val="24"/>
        </w:rPr>
        <w:t> </w:t>
      </w:r>
      <w:r>
        <w:rPr>
          <w:sz w:val="24"/>
        </w:rPr>
        <w:t>and</w:t>
      </w:r>
      <w:r>
        <w:rPr>
          <w:spacing w:val="-9"/>
          <w:sz w:val="24"/>
        </w:rPr>
        <w:t> </w:t>
      </w:r>
      <w:r>
        <w:rPr>
          <w:sz w:val="24"/>
        </w:rPr>
        <w:t>conflict</w:t>
      </w:r>
      <w:r>
        <w:rPr>
          <w:spacing w:val="-8"/>
          <w:sz w:val="24"/>
        </w:rPr>
        <w:t> </w:t>
      </w:r>
      <w:r>
        <w:rPr>
          <w:sz w:val="24"/>
        </w:rPr>
        <w:t>resolution</w:t>
      </w:r>
      <w:r>
        <w:rPr>
          <w:spacing w:val="-9"/>
          <w:sz w:val="24"/>
        </w:rPr>
        <w:t> </w:t>
      </w:r>
      <w:r>
        <w:rPr>
          <w:sz w:val="24"/>
        </w:rPr>
        <w:t>tools. A second women’s leadership training will be held in Kathmandu in the next</w:t>
      </w:r>
      <w:r>
        <w:rPr>
          <w:spacing w:val="-19"/>
          <w:sz w:val="24"/>
        </w:rPr>
        <w:t> </w:t>
      </w:r>
      <w:r>
        <w:rPr>
          <w:sz w:val="24"/>
        </w:rPr>
        <w:t>quarter.</w:t>
      </w:r>
    </w:p>
    <w:p>
      <w:pPr>
        <w:pStyle w:val="BodyText"/>
        <w:spacing w:before="12"/>
        <w:rPr>
          <w:sz w:val="23"/>
        </w:rPr>
      </w:pPr>
    </w:p>
    <w:p>
      <w:pPr>
        <w:pStyle w:val="ListParagraph"/>
        <w:numPr>
          <w:ilvl w:val="2"/>
          <w:numId w:val="7"/>
        </w:numPr>
        <w:tabs>
          <w:tab w:pos="1681" w:val="left" w:leader="none"/>
        </w:tabs>
        <w:spacing w:line="240" w:lineRule="auto" w:before="0" w:after="0"/>
        <w:ind w:left="1680" w:right="972" w:hanging="360"/>
        <w:jc w:val="both"/>
        <w:rPr>
          <w:rFonts w:ascii="Wingdings" w:hAnsi="Wingdings"/>
          <w:sz w:val="24"/>
        </w:rPr>
      </w:pPr>
      <w:r>
        <w:rPr>
          <w:sz w:val="24"/>
        </w:rPr>
        <w:t>21 Tibetan settlement office and NGO staff attended a 2-day </w:t>
      </w:r>
      <w:r>
        <w:rPr>
          <w:b/>
          <w:sz w:val="24"/>
        </w:rPr>
        <w:t>leadership training </w:t>
      </w:r>
      <w:r>
        <w:rPr>
          <w:sz w:val="24"/>
        </w:rPr>
        <w:t>in Dhulikhel on the outskirts of Kathmandu. Five resource persons from various organizations led the training. The content of the training was designed by HSYWE based on capacity building areas and support identified by the participants. Topics included project management, financial management, monitoring and evaluation, and Microsoft project software. A 4-day follow up training was conducted in Kathmandu for 13 participants from the first training. The training provided additional guidance on project management and financial management and included a session on building workplace communication skills and report</w:t>
      </w:r>
      <w:r>
        <w:rPr>
          <w:spacing w:val="1"/>
          <w:sz w:val="24"/>
        </w:rPr>
        <w:t> </w:t>
      </w:r>
      <w:r>
        <w:rPr>
          <w:sz w:val="24"/>
        </w:rPr>
        <w:t>writing.</w:t>
      </w:r>
    </w:p>
    <w:p>
      <w:pPr>
        <w:spacing w:after="0" w:line="240" w:lineRule="auto"/>
        <w:jc w:val="both"/>
        <w:rPr>
          <w:rFonts w:ascii="Wingdings" w:hAnsi="Wingdings"/>
          <w:sz w:val="24"/>
        </w:rPr>
        <w:sectPr>
          <w:pgSz w:w="12240" w:h="15840"/>
          <w:pgMar w:header="0" w:footer="720" w:top="1400" w:bottom="900" w:left="480" w:right="460"/>
        </w:sectPr>
      </w:pPr>
    </w:p>
    <w:p>
      <w:pPr>
        <w:pStyle w:val="Heading1"/>
        <w:spacing w:before="40"/>
        <w:jc w:val="both"/>
      </w:pPr>
      <w:bookmarkStart w:name="_TOC_250001" w:id="13"/>
      <w:bookmarkEnd w:id="13"/>
      <w:r>
        <w:rPr/>
        <w:t>KRA 11: CULTURAL INSTITUTION AND RESILIENCE STRENGTHENING</w:t>
      </w:r>
    </w:p>
    <w:p>
      <w:pPr>
        <w:pStyle w:val="BodyText"/>
        <w:spacing w:before="11"/>
        <w:rPr>
          <w:b/>
          <w:sz w:val="23"/>
        </w:rPr>
      </w:pPr>
    </w:p>
    <w:p>
      <w:pPr>
        <w:pStyle w:val="ListParagraph"/>
        <w:numPr>
          <w:ilvl w:val="1"/>
          <w:numId w:val="8"/>
        </w:numPr>
        <w:tabs>
          <w:tab w:pos="1553" w:val="left" w:leader="none"/>
        </w:tabs>
        <w:spacing w:line="240" w:lineRule="auto" w:before="0" w:after="0"/>
        <w:ind w:left="1552" w:right="0" w:hanging="593"/>
        <w:jc w:val="left"/>
        <w:rPr>
          <w:b/>
          <w:sz w:val="24"/>
        </w:rPr>
      </w:pPr>
      <w:r>
        <w:rPr>
          <w:b/>
          <w:sz w:val="24"/>
        </w:rPr>
        <w:t>Tibetan Performing Arts</w:t>
      </w:r>
      <w:r>
        <w:rPr>
          <w:b/>
          <w:spacing w:val="-2"/>
          <w:sz w:val="24"/>
        </w:rPr>
        <w:t> </w:t>
      </w:r>
      <w:r>
        <w:rPr>
          <w:b/>
          <w:sz w:val="24"/>
        </w:rPr>
        <w:t>Revitalization</w:t>
      </w:r>
    </w:p>
    <w:p>
      <w:pPr>
        <w:pStyle w:val="BodyText"/>
        <w:rPr>
          <w:b/>
        </w:rPr>
      </w:pPr>
    </w:p>
    <w:p>
      <w:pPr>
        <w:pStyle w:val="BodyText"/>
        <w:ind w:left="960" w:right="974"/>
        <w:jc w:val="both"/>
      </w:pPr>
      <w:r>
        <w:rPr/>
        <w:t>Founded by His Holiness the Dalai Lama in 1959, the Tibetan Institute of Performing Arts (TIPA) in</w:t>
      </w:r>
      <w:r>
        <w:rPr>
          <w:spacing w:val="-7"/>
        </w:rPr>
        <w:t> </w:t>
      </w:r>
      <w:r>
        <w:rPr/>
        <w:t>Dharamshala</w:t>
      </w:r>
      <w:r>
        <w:rPr>
          <w:spacing w:val="-7"/>
        </w:rPr>
        <w:t> </w:t>
      </w:r>
      <w:r>
        <w:rPr/>
        <w:t>is</w:t>
      </w:r>
      <w:r>
        <w:rPr>
          <w:spacing w:val="-8"/>
        </w:rPr>
        <w:t> </w:t>
      </w:r>
      <w:r>
        <w:rPr/>
        <w:t>the</w:t>
      </w:r>
      <w:r>
        <w:rPr>
          <w:spacing w:val="-7"/>
        </w:rPr>
        <w:t> </w:t>
      </w:r>
      <w:r>
        <w:rPr/>
        <w:t>most</w:t>
      </w:r>
      <w:r>
        <w:rPr>
          <w:spacing w:val="-7"/>
        </w:rPr>
        <w:t> </w:t>
      </w:r>
      <w:r>
        <w:rPr/>
        <w:t>prominent</w:t>
      </w:r>
      <w:r>
        <w:rPr>
          <w:spacing w:val="-9"/>
        </w:rPr>
        <w:t> </w:t>
      </w:r>
      <w:r>
        <w:rPr/>
        <w:t>institution</w:t>
      </w:r>
      <w:r>
        <w:rPr>
          <w:spacing w:val="-9"/>
        </w:rPr>
        <w:t> </w:t>
      </w:r>
      <w:r>
        <w:rPr/>
        <w:t>in</w:t>
      </w:r>
      <w:r>
        <w:rPr>
          <w:spacing w:val="-7"/>
        </w:rPr>
        <w:t> </w:t>
      </w:r>
      <w:r>
        <w:rPr/>
        <w:t>exile</w:t>
      </w:r>
      <w:r>
        <w:rPr>
          <w:spacing w:val="-9"/>
        </w:rPr>
        <w:t> </w:t>
      </w:r>
      <w:r>
        <w:rPr/>
        <w:t>preserving</w:t>
      </w:r>
      <w:r>
        <w:rPr>
          <w:spacing w:val="-7"/>
        </w:rPr>
        <w:t> </w:t>
      </w:r>
      <w:r>
        <w:rPr/>
        <w:t>Tibetan</w:t>
      </w:r>
      <w:r>
        <w:rPr>
          <w:spacing w:val="-7"/>
        </w:rPr>
        <w:t> </w:t>
      </w:r>
      <w:r>
        <w:rPr/>
        <w:t>classical</w:t>
      </w:r>
      <w:r>
        <w:rPr>
          <w:spacing w:val="-7"/>
        </w:rPr>
        <w:t> </w:t>
      </w:r>
      <w:r>
        <w:rPr/>
        <w:t>performing arts, folk song and dance traditions, and traditional opera. The institute currently employs 50 performing artists, composers, choreographers, and production staff, and stages an average of 50-60 performances per year in India and abroad. TIPA is widely considered a critical pillar of Tibetan</w:t>
      </w:r>
      <w:r>
        <w:rPr>
          <w:spacing w:val="-4"/>
        </w:rPr>
        <w:t> </w:t>
      </w:r>
      <w:r>
        <w:rPr/>
        <w:t>cultural</w:t>
      </w:r>
      <w:r>
        <w:rPr>
          <w:spacing w:val="-7"/>
        </w:rPr>
        <w:t> </w:t>
      </w:r>
      <w:r>
        <w:rPr/>
        <w:t>preservation</w:t>
      </w:r>
      <w:r>
        <w:rPr>
          <w:spacing w:val="-2"/>
        </w:rPr>
        <w:t> </w:t>
      </w:r>
      <w:r>
        <w:rPr/>
        <w:t>due</w:t>
      </w:r>
      <w:r>
        <w:rPr>
          <w:spacing w:val="-7"/>
        </w:rPr>
        <w:t> </w:t>
      </w:r>
      <w:r>
        <w:rPr/>
        <w:t>to</w:t>
      </w:r>
      <w:r>
        <w:rPr>
          <w:spacing w:val="-3"/>
        </w:rPr>
        <w:t> </w:t>
      </w:r>
      <w:r>
        <w:rPr/>
        <w:t>its</w:t>
      </w:r>
      <w:r>
        <w:rPr>
          <w:spacing w:val="-5"/>
        </w:rPr>
        <w:t> </w:t>
      </w:r>
      <w:r>
        <w:rPr/>
        <w:t>stewardship</w:t>
      </w:r>
      <w:r>
        <w:rPr>
          <w:spacing w:val="-3"/>
        </w:rPr>
        <w:t> </w:t>
      </w:r>
      <w:r>
        <w:rPr/>
        <w:t>of</w:t>
      </w:r>
      <w:r>
        <w:rPr>
          <w:spacing w:val="-3"/>
        </w:rPr>
        <w:t> </w:t>
      </w:r>
      <w:r>
        <w:rPr/>
        <w:t>centuries-old,</w:t>
      </w:r>
      <w:r>
        <w:rPr>
          <w:spacing w:val="-5"/>
        </w:rPr>
        <w:t> </w:t>
      </w:r>
      <w:r>
        <w:rPr/>
        <w:t>highly</w:t>
      </w:r>
      <w:r>
        <w:rPr>
          <w:spacing w:val="-4"/>
        </w:rPr>
        <w:t> </w:t>
      </w:r>
      <w:r>
        <w:rPr/>
        <w:t>developed</w:t>
      </w:r>
      <w:r>
        <w:rPr>
          <w:spacing w:val="-4"/>
        </w:rPr>
        <w:t> </w:t>
      </w:r>
      <w:r>
        <w:rPr/>
        <w:t>art</w:t>
      </w:r>
      <w:r>
        <w:rPr>
          <w:spacing w:val="-5"/>
        </w:rPr>
        <w:t> </w:t>
      </w:r>
      <w:r>
        <w:rPr/>
        <w:t>forms and living traditions that have either disappeared or been diluted inside</w:t>
      </w:r>
      <w:r>
        <w:rPr>
          <w:spacing w:val="-12"/>
        </w:rPr>
        <w:t> </w:t>
      </w:r>
      <w:r>
        <w:rPr/>
        <w:t>Tibet.</w:t>
      </w:r>
    </w:p>
    <w:p>
      <w:pPr>
        <w:pStyle w:val="BodyText"/>
        <w:spacing w:before="2"/>
      </w:pPr>
    </w:p>
    <w:p>
      <w:pPr>
        <w:pStyle w:val="BodyText"/>
        <w:ind w:left="960" w:right="972"/>
        <w:jc w:val="both"/>
      </w:pPr>
      <w:r>
        <w:rPr/>
        <w:t>With the inception of TSRR a diagnostic assessment of TIPA was conducted to provide evidence- based</w:t>
      </w:r>
      <w:r>
        <w:rPr>
          <w:spacing w:val="-10"/>
        </w:rPr>
        <w:t> </w:t>
      </w:r>
      <w:r>
        <w:rPr/>
        <w:t>recommendations</w:t>
      </w:r>
      <w:r>
        <w:rPr>
          <w:spacing w:val="-14"/>
        </w:rPr>
        <w:t> </w:t>
      </w:r>
      <w:r>
        <w:rPr/>
        <w:t>to</w:t>
      </w:r>
      <w:r>
        <w:rPr>
          <w:spacing w:val="-12"/>
        </w:rPr>
        <w:t> </w:t>
      </w:r>
      <w:r>
        <w:rPr/>
        <w:t>inform</w:t>
      </w:r>
      <w:r>
        <w:rPr>
          <w:spacing w:val="-11"/>
        </w:rPr>
        <w:t> </w:t>
      </w:r>
      <w:r>
        <w:rPr/>
        <w:t>phase</w:t>
      </w:r>
      <w:r>
        <w:rPr>
          <w:spacing w:val="-11"/>
        </w:rPr>
        <w:t> </w:t>
      </w:r>
      <w:r>
        <w:rPr/>
        <w:t>II</w:t>
      </w:r>
      <w:r>
        <w:rPr>
          <w:spacing w:val="-13"/>
        </w:rPr>
        <w:t> </w:t>
      </w:r>
      <w:r>
        <w:rPr/>
        <w:t>planning.</w:t>
      </w:r>
      <w:r>
        <w:rPr>
          <w:spacing w:val="-9"/>
        </w:rPr>
        <w:t> </w:t>
      </w:r>
      <w:r>
        <w:rPr/>
        <w:t>While</w:t>
      </w:r>
      <w:r>
        <w:rPr>
          <w:spacing w:val="-11"/>
        </w:rPr>
        <w:t> </w:t>
      </w:r>
      <w:r>
        <w:rPr/>
        <w:t>the</w:t>
      </w:r>
      <w:r>
        <w:rPr>
          <w:spacing w:val="-12"/>
        </w:rPr>
        <w:t> </w:t>
      </w:r>
      <w:r>
        <w:rPr/>
        <w:t>assessment</w:t>
      </w:r>
      <w:r>
        <w:rPr>
          <w:spacing w:val="-8"/>
        </w:rPr>
        <w:t> </w:t>
      </w:r>
      <w:r>
        <w:rPr/>
        <w:t>was</w:t>
      </w:r>
      <w:r>
        <w:rPr>
          <w:spacing w:val="-12"/>
        </w:rPr>
        <w:t> </w:t>
      </w:r>
      <w:r>
        <w:rPr/>
        <w:t>being</w:t>
      </w:r>
      <w:r>
        <w:rPr>
          <w:spacing w:val="-11"/>
        </w:rPr>
        <w:t> </w:t>
      </w:r>
      <w:r>
        <w:rPr/>
        <w:t>conducted in FY17-18, TSRR supported TIPA performance skills training, cultural events and facility improvements.</w:t>
      </w:r>
      <w:r>
        <w:rPr>
          <w:spacing w:val="-9"/>
        </w:rPr>
        <w:t> </w:t>
      </w:r>
      <w:r>
        <w:rPr/>
        <w:t>Phase</w:t>
      </w:r>
      <w:r>
        <w:rPr>
          <w:spacing w:val="-6"/>
        </w:rPr>
        <w:t> </w:t>
      </w:r>
      <w:r>
        <w:rPr/>
        <w:t>II</w:t>
      </w:r>
      <w:r>
        <w:rPr>
          <w:spacing w:val="-10"/>
        </w:rPr>
        <w:t> </w:t>
      </w:r>
      <w:r>
        <w:rPr/>
        <w:t>of</w:t>
      </w:r>
      <w:r>
        <w:rPr>
          <w:spacing w:val="-7"/>
        </w:rPr>
        <w:t> </w:t>
      </w:r>
      <w:r>
        <w:rPr/>
        <w:t>this</w:t>
      </w:r>
      <w:r>
        <w:rPr>
          <w:spacing w:val="-9"/>
        </w:rPr>
        <w:t> </w:t>
      </w:r>
      <w:r>
        <w:rPr/>
        <w:t>program</w:t>
      </w:r>
      <w:r>
        <w:rPr>
          <w:spacing w:val="-5"/>
        </w:rPr>
        <w:t> </w:t>
      </w:r>
      <w:r>
        <w:rPr/>
        <w:t>component</w:t>
      </w:r>
      <w:r>
        <w:rPr>
          <w:spacing w:val="-8"/>
        </w:rPr>
        <w:t> </w:t>
      </w:r>
      <w:r>
        <w:rPr/>
        <w:t>begins</w:t>
      </w:r>
      <w:r>
        <w:rPr>
          <w:spacing w:val="-7"/>
        </w:rPr>
        <w:t> </w:t>
      </w:r>
      <w:r>
        <w:rPr/>
        <w:t>in</w:t>
      </w:r>
      <w:r>
        <w:rPr>
          <w:spacing w:val="-5"/>
        </w:rPr>
        <w:t> </w:t>
      </w:r>
      <w:r>
        <w:rPr/>
        <w:t>FY19</w:t>
      </w:r>
      <w:r>
        <w:rPr>
          <w:spacing w:val="-6"/>
        </w:rPr>
        <w:t> </w:t>
      </w:r>
      <w:r>
        <w:rPr/>
        <w:t>Q1.</w:t>
      </w:r>
      <w:r>
        <w:rPr>
          <w:spacing w:val="-6"/>
        </w:rPr>
        <w:t> </w:t>
      </w:r>
      <w:r>
        <w:rPr/>
        <w:t>As</w:t>
      </w:r>
      <w:r>
        <w:rPr>
          <w:spacing w:val="-9"/>
        </w:rPr>
        <w:t> </w:t>
      </w:r>
      <w:r>
        <w:rPr/>
        <w:t>part</w:t>
      </w:r>
      <w:r>
        <w:rPr>
          <w:spacing w:val="-5"/>
        </w:rPr>
        <w:t> </w:t>
      </w:r>
      <w:r>
        <w:rPr/>
        <w:t>of</w:t>
      </w:r>
      <w:r>
        <w:rPr>
          <w:spacing w:val="-8"/>
        </w:rPr>
        <w:t> </w:t>
      </w:r>
      <w:r>
        <w:rPr/>
        <w:t>the</w:t>
      </w:r>
      <w:r>
        <w:rPr>
          <w:spacing w:val="-6"/>
        </w:rPr>
        <w:t> </w:t>
      </w:r>
      <w:r>
        <w:rPr/>
        <w:t>assessment a road map was developed that outlines a multi-year strategy for TIPA, with a timetable and notional targets for FY19-FY21. Key assessment recommendations included developing a standardized curriculum and syllabus for student-artists who undergo five years of intensive training</w:t>
      </w:r>
      <w:r>
        <w:rPr>
          <w:spacing w:val="-15"/>
        </w:rPr>
        <w:t> </w:t>
      </w:r>
      <w:r>
        <w:rPr/>
        <w:t>at</w:t>
      </w:r>
      <w:r>
        <w:rPr>
          <w:spacing w:val="-13"/>
        </w:rPr>
        <w:t> </w:t>
      </w:r>
      <w:r>
        <w:rPr/>
        <w:t>the</w:t>
      </w:r>
      <w:r>
        <w:rPr>
          <w:spacing w:val="-13"/>
        </w:rPr>
        <w:t> </w:t>
      </w:r>
      <w:r>
        <w:rPr/>
        <w:t>institute;</w:t>
      </w:r>
      <w:r>
        <w:rPr>
          <w:spacing w:val="-14"/>
        </w:rPr>
        <w:t> </w:t>
      </w:r>
      <w:r>
        <w:rPr/>
        <w:t>revamping</w:t>
      </w:r>
      <w:r>
        <w:rPr>
          <w:spacing w:val="-14"/>
        </w:rPr>
        <w:t> </w:t>
      </w:r>
      <w:r>
        <w:rPr/>
        <w:t>the</w:t>
      </w:r>
      <w:r>
        <w:rPr>
          <w:spacing w:val="-14"/>
        </w:rPr>
        <w:t> </w:t>
      </w:r>
      <w:r>
        <w:rPr/>
        <w:t>leadership</w:t>
      </w:r>
      <w:r>
        <w:rPr>
          <w:spacing w:val="-15"/>
        </w:rPr>
        <w:t> </w:t>
      </w:r>
      <w:r>
        <w:rPr/>
        <w:t>including</w:t>
      </w:r>
      <w:r>
        <w:rPr>
          <w:spacing w:val="-15"/>
        </w:rPr>
        <w:t> </w:t>
      </w:r>
      <w:r>
        <w:rPr/>
        <w:t>bringing</w:t>
      </w:r>
      <w:r>
        <w:rPr>
          <w:spacing w:val="-14"/>
        </w:rPr>
        <w:t> </w:t>
      </w:r>
      <w:r>
        <w:rPr/>
        <w:t>on</w:t>
      </w:r>
      <w:r>
        <w:rPr>
          <w:spacing w:val="-15"/>
        </w:rPr>
        <w:t> </w:t>
      </w:r>
      <w:r>
        <w:rPr/>
        <w:t>board</w:t>
      </w:r>
      <w:r>
        <w:rPr>
          <w:spacing w:val="-10"/>
        </w:rPr>
        <w:t> </w:t>
      </w:r>
      <w:r>
        <w:rPr/>
        <w:t>a</w:t>
      </w:r>
      <w:r>
        <w:rPr>
          <w:spacing w:val="-14"/>
        </w:rPr>
        <w:t> </w:t>
      </w:r>
      <w:r>
        <w:rPr/>
        <w:t>creative</w:t>
      </w:r>
      <w:r>
        <w:rPr>
          <w:spacing w:val="-13"/>
        </w:rPr>
        <w:t> </w:t>
      </w:r>
      <w:r>
        <w:rPr/>
        <w:t>director; creating avenues for involvement in the institute of former TIPA artists; providing more educational</w:t>
      </w:r>
      <w:r>
        <w:rPr>
          <w:spacing w:val="-15"/>
        </w:rPr>
        <w:t> </w:t>
      </w:r>
      <w:r>
        <w:rPr/>
        <w:t>opportunities</w:t>
      </w:r>
      <w:r>
        <w:rPr>
          <w:spacing w:val="-12"/>
        </w:rPr>
        <w:t> </w:t>
      </w:r>
      <w:r>
        <w:rPr/>
        <w:t>for</w:t>
      </w:r>
      <w:r>
        <w:rPr>
          <w:spacing w:val="-13"/>
        </w:rPr>
        <w:t> </w:t>
      </w:r>
      <w:r>
        <w:rPr/>
        <w:t>artists;</w:t>
      </w:r>
      <w:r>
        <w:rPr>
          <w:spacing w:val="-12"/>
        </w:rPr>
        <w:t> </w:t>
      </w:r>
      <w:r>
        <w:rPr/>
        <w:t>and</w:t>
      </w:r>
      <w:r>
        <w:rPr>
          <w:spacing w:val="-12"/>
        </w:rPr>
        <w:t> </w:t>
      </w:r>
      <w:r>
        <w:rPr/>
        <w:t>producing</w:t>
      </w:r>
      <w:r>
        <w:rPr>
          <w:spacing w:val="-12"/>
        </w:rPr>
        <w:t> </w:t>
      </w:r>
      <w:r>
        <w:rPr/>
        <w:t>a</w:t>
      </w:r>
      <w:r>
        <w:rPr>
          <w:spacing w:val="-13"/>
        </w:rPr>
        <w:t> </w:t>
      </w:r>
      <w:r>
        <w:rPr/>
        <w:t>detailed</w:t>
      </w:r>
      <w:r>
        <w:rPr>
          <w:spacing w:val="-14"/>
        </w:rPr>
        <w:t> </w:t>
      </w:r>
      <w:r>
        <w:rPr/>
        <w:t>road</w:t>
      </w:r>
      <w:r>
        <w:rPr>
          <w:spacing w:val="-11"/>
        </w:rPr>
        <w:t> </w:t>
      </w:r>
      <w:r>
        <w:rPr/>
        <w:t>map</w:t>
      </w:r>
      <w:r>
        <w:rPr>
          <w:spacing w:val="-12"/>
        </w:rPr>
        <w:t> </w:t>
      </w:r>
      <w:r>
        <w:rPr/>
        <w:t>focusing</w:t>
      </w:r>
      <w:r>
        <w:rPr>
          <w:spacing w:val="-12"/>
        </w:rPr>
        <w:t> </w:t>
      </w:r>
      <w:r>
        <w:rPr/>
        <w:t>on</w:t>
      </w:r>
      <w:r>
        <w:rPr>
          <w:spacing w:val="-12"/>
        </w:rPr>
        <w:t> </w:t>
      </w:r>
      <w:r>
        <w:rPr/>
        <w:t>institutional capacity strengthening, financial stability and a branding strategy for</w:t>
      </w:r>
      <w:r>
        <w:rPr>
          <w:spacing w:val="-10"/>
        </w:rPr>
        <w:t> </w:t>
      </w:r>
      <w:r>
        <w:rPr/>
        <w:t>TIPA.</w:t>
      </w:r>
    </w:p>
    <w:p>
      <w:pPr>
        <w:pStyle w:val="BodyText"/>
      </w:pPr>
    </w:p>
    <w:p>
      <w:pPr>
        <w:pStyle w:val="Heading1"/>
        <w:spacing w:before="1"/>
        <w:jc w:val="both"/>
      </w:pPr>
      <w:r>
        <w:rPr/>
        <w:t>Activity progress:</w:t>
      </w:r>
    </w:p>
    <w:p>
      <w:pPr>
        <w:pStyle w:val="BodyText"/>
        <w:spacing w:before="11"/>
        <w:rPr>
          <w:b/>
          <w:sz w:val="23"/>
        </w:rPr>
      </w:pPr>
    </w:p>
    <w:p>
      <w:pPr>
        <w:pStyle w:val="ListParagraph"/>
        <w:numPr>
          <w:ilvl w:val="2"/>
          <w:numId w:val="8"/>
        </w:numPr>
        <w:tabs>
          <w:tab w:pos="1681" w:val="left" w:leader="none"/>
        </w:tabs>
        <w:spacing w:line="240" w:lineRule="auto" w:before="0" w:after="0"/>
        <w:ind w:left="1680" w:right="973" w:hanging="360"/>
        <w:jc w:val="both"/>
        <w:rPr>
          <w:sz w:val="24"/>
        </w:rPr>
      </w:pPr>
      <w:r>
        <w:rPr>
          <w:sz w:val="24"/>
        </w:rPr>
        <w:t>TIPA’s curriculum committee continued work on a standardized </w:t>
      </w:r>
      <w:r>
        <w:rPr>
          <w:b/>
          <w:sz w:val="24"/>
        </w:rPr>
        <w:t>performing arts course curriculum</w:t>
      </w:r>
      <w:r>
        <w:rPr>
          <w:sz w:val="24"/>
        </w:rPr>
        <w:t>. A draft of the second year course book was completed and submitted to a committee of experts for review. The committee will help finalize the first and second year course books in the next quarter, after which a workshop will be provided to TIPA faculty</w:t>
      </w:r>
      <w:r>
        <w:rPr>
          <w:spacing w:val="-12"/>
          <w:sz w:val="24"/>
        </w:rPr>
        <w:t> </w:t>
      </w:r>
      <w:r>
        <w:rPr>
          <w:sz w:val="24"/>
        </w:rPr>
        <w:t>members</w:t>
      </w:r>
      <w:r>
        <w:rPr>
          <w:spacing w:val="-11"/>
          <w:sz w:val="24"/>
        </w:rPr>
        <w:t> </w:t>
      </w:r>
      <w:r>
        <w:rPr>
          <w:sz w:val="24"/>
        </w:rPr>
        <w:t>to</w:t>
      </w:r>
      <w:r>
        <w:rPr>
          <w:spacing w:val="-11"/>
          <w:sz w:val="24"/>
        </w:rPr>
        <w:t> </w:t>
      </w:r>
      <w:r>
        <w:rPr>
          <w:sz w:val="24"/>
        </w:rPr>
        <w:t>introduce</w:t>
      </w:r>
      <w:r>
        <w:rPr>
          <w:spacing w:val="-10"/>
          <w:sz w:val="24"/>
        </w:rPr>
        <w:t> </w:t>
      </w:r>
      <w:r>
        <w:rPr>
          <w:sz w:val="24"/>
        </w:rPr>
        <w:t>the</w:t>
      </w:r>
      <w:r>
        <w:rPr>
          <w:spacing w:val="-7"/>
          <w:sz w:val="24"/>
        </w:rPr>
        <w:t> </w:t>
      </w:r>
      <w:r>
        <w:rPr>
          <w:sz w:val="24"/>
        </w:rPr>
        <w:t>course</w:t>
      </w:r>
      <w:r>
        <w:rPr>
          <w:spacing w:val="-8"/>
          <w:sz w:val="24"/>
        </w:rPr>
        <w:t> </w:t>
      </w:r>
      <w:r>
        <w:rPr>
          <w:sz w:val="24"/>
        </w:rPr>
        <w:t>books.</w:t>
      </w:r>
      <w:r>
        <w:rPr>
          <w:spacing w:val="-9"/>
          <w:sz w:val="24"/>
        </w:rPr>
        <w:t> </w:t>
      </w:r>
      <w:r>
        <w:rPr>
          <w:sz w:val="24"/>
        </w:rPr>
        <w:t>The</w:t>
      </w:r>
      <w:r>
        <w:rPr>
          <w:spacing w:val="-10"/>
          <w:sz w:val="24"/>
        </w:rPr>
        <w:t> </w:t>
      </w:r>
      <w:r>
        <w:rPr>
          <w:sz w:val="24"/>
        </w:rPr>
        <w:t>new</w:t>
      </w:r>
      <w:r>
        <w:rPr>
          <w:spacing w:val="-9"/>
          <w:sz w:val="24"/>
        </w:rPr>
        <w:t> </w:t>
      </w:r>
      <w:r>
        <w:rPr>
          <w:sz w:val="24"/>
        </w:rPr>
        <w:t>curriculum</w:t>
      </w:r>
      <w:r>
        <w:rPr>
          <w:spacing w:val="-11"/>
          <w:sz w:val="24"/>
        </w:rPr>
        <w:t> </w:t>
      </w:r>
      <w:r>
        <w:rPr>
          <w:sz w:val="24"/>
        </w:rPr>
        <w:t>will</w:t>
      </w:r>
      <w:r>
        <w:rPr>
          <w:spacing w:val="-10"/>
          <w:sz w:val="24"/>
        </w:rPr>
        <w:t> </w:t>
      </w:r>
      <w:r>
        <w:rPr>
          <w:sz w:val="24"/>
        </w:rPr>
        <w:t>have</w:t>
      </w:r>
      <w:r>
        <w:rPr>
          <w:spacing w:val="-9"/>
          <w:sz w:val="24"/>
        </w:rPr>
        <w:t> </w:t>
      </w:r>
      <w:r>
        <w:rPr>
          <w:sz w:val="24"/>
        </w:rPr>
        <w:t>a</w:t>
      </w:r>
      <w:r>
        <w:rPr>
          <w:spacing w:val="-11"/>
          <w:sz w:val="24"/>
        </w:rPr>
        <w:t> </w:t>
      </w:r>
      <w:r>
        <w:rPr>
          <w:sz w:val="24"/>
        </w:rPr>
        <w:t>nine-year course</w:t>
      </w:r>
      <w:r>
        <w:rPr>
          <w:spacing w:val="-9"/>
          <w:sz w:val="24"/>
        </w:rPr>
        <w:t> </w:t>
      </w:r>
      <w:r>
        <w:rPr>
          <w:sz w:val="24"/>
        </w:rPr>
        <w:t>syllabus</w:t>
      </w:r>
      <w:r>
        <w:rPr>
          <w:spacing w:val="-9"/>
          <w:sz w:val="24"/>
        </w:rPr>
        <w:t> </w:t>
      </w:r>
      <w:r>
        <w:rPr>
          <w:sz w:val="24"/>
        </w:rPr>
        <w:t>divided</w:t>
      </w:r>
      <w:r>
        <w:rPr>
          <w:spacing w:val="-7"/>
          <w:sz w:val="24"/>
        </w:rPr>
        <w:t> </w:t>
      </w:r>
      <w:r>
        <w:rPr>
          <w:sz w:val="24"/>
        </w:rPr>
        <w:t>into</w:t>
      </w:r>
      <w:r>
        <w:rPr>
          <w:spacing w:val="-11"/>
          <w:sz w:val="24"/>
        </w:rPr>
        <w:t> </w:t>
      </w:r>
      <w:r>
        <w:rPr>
          <w:sz w:val="24"/>
        </w:rPr>
        <w:t>three</w:t>
      </w:r>
      <w:r>
        <w:rPr>
          <w:spacing w:val="-8"/>
          <w:sz w:val="24"/>
        </w:rPr>
        <w:t> </w:t>
      </w:r>
      <w:r>
        <w:rPr>
          <w:sz w:val="24"/>
        </w:rPr>
        <w:t>levels:</w:t>
      </w:r>
      <w:r>
        <w:rPr>
          <w:spacing w:val="-8"/>
          <w:sz w:val="24"/>
        </w:rPr>
        <w:t> </w:t>
      </w:r>
      <w:r>
        <w:rPr>
          <w:sz w:val="24"/>
        </w:rPr>
        <w:t>the</w:t>
      </w:r>
      <w:r>
        <w:rPr>
          <w:spacing w:val="-10"/>
          <w:sz w:val="24"/>
        </w:rPr>
        <w:t> </w:t>
      </w:r>
      <w:r>
        <w:rPr>
          <w:sz w:val="24"/>
        </w:rPr>
        <w:t>first</w:t>
      </w:r>
      <w:r>
        <w:rPr>
          <w:spacing w:val="-10"/>
          <w:sz w:val="24"/>
        </w:rPr>
        <w:t> </w:t>
      </w:r>
      <w:r>
        <w:rPr>
          <w:sz w:val="24"/>
        </w:rPr>
        <w:t>level</w:t>
      </w:r>
      <w:r>
        <w:rPr>
          <w:spacing w:val="-8"/>
          <w:sz w:val="24"/>
        </w:rPr>
        <w:t> </w:t>
      </w:r>
      <w:r>
        <w:rPr>
          <w:sz w:val="24"/>
        </w:rPr>
        <w:t>will</w:t>
      </w:r>
      <w:r>
        <w:rPr>
          <w:spacing w:val="-9"/>
          <w:sz w:val="24"/>
        </w:rPr>
        <w:t> </w:t>
      </w:r>
      <w:r>
        <w:rPr>
          <w:sz w:val="24"/>
        </w:rPr>
        <w:t>require</w:t>
      </w:r>
      <w:r>
        <w:rPr>
          <w:spacing w:val="-10"/>
          <w:sz w:val="24"/>
        </w:rPr>
        <w:t> </w:t>
      </w:r>
      <w:r>
        <w:rPr>
          <w:sz w:val="24"/>
        </w:rPr>
        <w:t>four</w:t>
      </w:r>
      <w:r>
        <w:rPr>
          <w:spacing w:val="-9"/>
          <w:sz w:val="24"/>
        </w:rPr>
        <w:t> </w:t>
      </w:r>
      <w:r>
        <w:rPr>
          <w:sz w:val="24"/>
        </w:rPr>
        <w:t>years</w:t>
      </w:r>
      <w:r>
        <w:rPr>
          <w:spacing w:val="-9"/>
          <w:sz w:val="24"/>
        </w:rPr>
        <w:t> </w:t>
      </w:r>
      <w:r>
        <w:rPr>
          <w:sz w:val="24"/>
        </w:rPr>
        <w:t>of</w:t>
      </w:r>
      <w:r>
        <w:rPr>
          <w:spacing w:val="-7"/>
          <w:sz w:val="24"/>
        </w:rPr>
        <w:t> </w:t>
      </w:r>
      <w:r>
        <w:rPr>
          <w:sz w:val="24"/>
        </w:rPr>
        <w:t>study</w:t>
      </w:r>
      <w:r>
        <w:rPr>
          <w:spacing w:val="-9"/>
          <w:sz w:val="24"/>
        </w:rPr>
        <w:t> </w:t>
      </w:r>
      <w:r>
        <w:rPr>
          <w:sz w:val="24"/>
        </w:rPr>
        <w:t>and practice for a trainee to become an intermediate performing artist; the second level will require</w:t>
      </w:r>
      <w:r>
        <w:rPr>
          <w:spacing w:val="-7"/>
          <w:sz w:val="24"/>
        </w:rPr>
        <w:t> </w:t>
      </w:r>
      <w:r>
        <w:rPr>
          <w:sz w:val="24"/>
        </w:rPr>
        <w:t>three</w:t>
      </w:r>
      <w:r>
        <w:rPr>
          <w:spacing w:val="-8"/>
          <w:sz w:val="24"/>
        </w:rPr>
        <w:t> </w:t>
      </w:r>
      <w:r>
        <w:rPr>
          <w:sz w:val="24"/>
        </w:rPr>
        <w:t>years</w:t>
      </w:r>
      <w:r>
        <w:rPr>
          <w:spacing w:val="-6"/>
          <w:sz w:val="24"/>
        </w:rPr>
        <w:t> </w:t>
      </w:r>
      <w:r>
        <w:rPr>
          <w:sz w:val="24"/>
        </w:rPr>
        <w:t>of</w:t>
      </w:r>
      <w:r>
        <w:rPr>
          <w:spacing w:val="-5"/>
          <w:sz w:val="24"/>
        </w:rPr>
        <w:t> </w:t>
      </w:r>
      <w:r>
        <w:rPr>
          <w:sz w:val="24"/>
        </w:rPr>
        <w:t>intermediary</w:t>
      </w:r>
      <w:r>
        <w:rPr>
          <w:spacing w:val="-6"/>
          <w:sz w:val="24"/>
        </w:rPr>
        <w:t> </w:t>
      </w:r>
      <w:r>
        <w:rPr>
          <w:sz w:val="24"/>
        </w:rPr>
        <w:t>academic</w:t>
      </w:r>
      <w:r>
        <w:rPr>
          <w:spacing w:val="-6"/>
          <w:sz w:val="24"/>
        </w:rPr>
        <w:t> </w:t>
      </w:r>
      <w:r>
        <w:rPr>
          <w:sz w:val="24"/>
        </w:rPr>
        <w:t>and</w:t>
      </w:r>
      <w:r>
        <w:rPr>
          <w:spacing w:val="-8"/>
          <w:sz w:val="24"/>
        </w:rPr>
        <w:t> </w:t>
      </w:r>
      <w:r>
        <w:rPr>
          <w:sz w:val="24"/>
        </w:rPr>
        <w:t>performing</w:t>
      </w:r>
      <w:r>
        <w:rPr>
          <w:spacing w:val="-9"/>
          <w:sz w:val="24"/>
        </w:rPr>
        <w:t> </w:t>
      </w:r>
      <w:r>
        <w:rPr>
          <w:sz w:val="24"/>
        </w:rPr>
        <w:t>arts</w:t>
      </w:r>
      <w:r>
        <w:rPr>
          <w:spacing w:val="-7"/>
          <w:sz w:val="24"/>
        </w:rPr>
        <w:t> </w:t>
      </w:r>
      <w:r>
        <w:rPr>
          <w:sz w:val="24"/>
        </w:rPr>
        <w:t>studies</w:t>
      </w:r>
      <w:r>
        <w:rPr>
          <w:spacing w:val="-6"/>
          <w:sz w:val="24"/>
        </w:rPr>
        <w:t> </w:t>
      </w:r>
      <w:r>
        <w:rPr>
          <w:sz w:val="24"/>
        </w:rPr>
        <w:t>for</w:t>
      </w:r>
      <w:r>
        <w:rPr>
          <w:spacing w:val="-7"/>
          <w:sz w:val="24"/>
        </w:rPr>
        <w:t> </w:t>
      </w:r>
      <w:r>
        <w:rPr>
          <w:sz w:val="24"/>
        </w:rPr>
        <w:t>a</w:t>
      </w:r>
      <w:r>
        <w:rPr>
          <w:spacing w:val="-6"/>
          <w:sz w:val="24"/>
        </w:rPr>
        <w:t> </w:t>
      </w:r>
      <w:r>
        <w:rPr>
          <w:sz w:val="24"/>
        </w:rPr>
        <w:t>trainee</w:t>
      </w:r>
      <w:r>
        <w:rPr>
          <w:spacing w:val="-6"/>
          <w:sz w:val="24"/>
        </w:rPr>
        <w:t> </w:t>
      </w:r>
      <w:r>
        <w:rPr>
          <w:sz w:val="24"/>
        </w:rPr>
        <w:t>to become a senior artist; and the third level will require two years of advanced training for a senior artist to receive a master’s degree in performing</w:t>
      </w:r>
      <w:r>
        <w:rPr>
          <w:spacing w:val="-7"/>
          <w:sz w:val="24"/>
        </w:rPr>
        <w:t> </w:t>
      </w:r>
      <w:r>
        <w:rPr>
          <w:sz w:val="24"/>
        </w:rPr>
        <w:t>arts.</w:t>
      </w:r>
    </w:p>
    <w:p>
      <w:pPr>
        <w:pStyle w:val="BodyText"/>
        <w:spacing w:before="1"/>
      </w:pPr>
    </w:p>
    <w:p>
      <w:pPr>
        <w:pStyle w:val="ListParagraph"/>
        <w:numPr>
          <w:ilvl w:val="2"/>
          <w:numId w:val="8"/>
        </w:numPr>
        <w:tabs>
          <w:tab w:pos="1681" w:val="left" w:leader="none"/>
        </w:tabs>
        <w:spacing w:line="240" w:lineRule="auto" w:before="1" w:after="0"/>
        <w:ind w:left="1680" w:right="973" w:hanging="360"/>
        <w:jc w:val="both"/>
        <w:rPr>
          <w:sz w:val="24"/>
        </w:rPr>
      </w:pPr>
      <w:r>
        <w:rPr>
          <w:sz w:val="24"/>
        </w:rPr>
        <w:t>30</w:t>
      </w:r>
      <w:r>
        <w:rPr>
          <w:spacing w:val="-7"/>
          <w:sz w:val="24"/>
        </w:rPr>
        <w:t> </w:t>
      </w:r>
      <w:r>
        <w:rPr>
          <w:sz w:val="24"/>
        </w:rPr>
        <w:t>performing</w:t>
      </w:r>
      <w:r>
        <w:rPr>
          <w:spacing w:val="-7"/>
          <w:sz w:val="24"/>
        </w:rPr>
        <w:t> </w:t>
      </w:r>
      <w:r>
        <w:rPr>
          <w:sz w:val="24"/>
        </w:rPr>
        <w:t>artist</w:t>
      </w:r>
      <w:r>
        <w:rPr>
          <w:spacing w:val="-6"/>
          <w:sz w:val="24"/>
        </w:rPr>
        <w:t> </w:t>
      </w:r>
      <w:r>
        <w:rPr>
          <w:sz w:val="24"/>
        </w:rPr>
        <w:t>trainees</w:t>
      </w:r>
      <w:r>
        <w:rPr>
          <w:spacing w:val="-7"/>
          <w:sz w:val="24"/>
        </w:rPr>
        <w:t> </w:t>
      </w:r>
      <w:r>
        <w:rPr>
          <w:sz w:val="24"/>
        </w:rPr>
        <w:t>continued</w:t>
      </w:r>
      <w:r>
        <w:rPr>
          <w:spacing w:val="-7"/>
          <w:sz w:val="24"/>
        </w:rPr>
        <w:t> </w:t>
      </w:r>
      <w:r>
        <w:rPr>
          <w:sz w:val="24"/>
        </w:rPr>
        <w:t>receiving</w:t>
      </w:r>
      <w:r>
        <w:rPr>
          <w:spacing w:val="-9"/>
          <w:sz w:val="24"/>
        </w:rPr>
        <w:t> </w:t>
      </w:r>
      <w:r>
        <w:rPr>
          <w:b/>
          <w:sz w:val="24"/>
        </w:rPr>
        <w:t>pre-service</w:t>
      </w:r>
      <w:r>
        <w:rPr>
          <w:b/>
          <w:spacing w:val="-7"/>
          <w:sz w:val="24"/>
        </w:rPr>
        <w:t> </w:t>
      </w:r>
      <w:r>
        <w:rPr>
          <w:b/>
          <w:sz w:val="24"/>
        </w:rPr>
        <w:t>training</w:t>
      </w:r>
      <w:r>
        <w:rPr>
          <w:b/>
          <w:spacing w:val="-7"/>
          <w:sz w:val="24"/>
        </w:rPr>
        <w:t> </w:t>
      </w:r>
      <w:r>
        <w:rPr>
          <w:sz w:val="24"/>
        </w:rPr>
        <w:t>at</w:t>
      </w:r>
      <w:r>
        <w:rPr>
          <w:spacing w:val="-5"/>
          <w:sz w:val="24"/>
        </w:rPr>
        <w:t> </w:t>
      </w:r>
      <w:r>
        <w:rPr>
          <w:sz w:val="24"/>
        </w:rPr>
        <w:t>TIPA.</w:t>
      </w:r>
      <w:r>
        <w:rPr>
          <w:spacing w:val="-8"/>
          <w:sz w:val="24"/>
        </w:rPr>
        <w:t> </w:t>
      </w:r>
      <w:r>
        <w:rPr>
          <w:sz w:val="24"/>
        </w:rPr>
        <w:t>In</w:t>
      </w:r>
      <w:r>
        <w:rPr>
          <w:spacing w:val="-6"/>
          <w:sz w:val="24"/>
        </w:rPr>
        <w:t> </w:t>
      </w:r>
      <w:r>
        <w:rPr>
          <w:sz w:val="24"/>
        </w:rPr>
        <w:t>addition to regular classes, trainees took part in TIPA’s annual Yarkyi cultural dance competition. Fourth-year trainees attended opera classes with senior artists, third-year trainees learned basic opera arias of opera prelude performances, and second-year trainees learned verses of arias that are sung in the opera preludes. Trainees were also given opportunities to perform for guests and the public with senior</w:t>
      </w:r>
      <w:r>
        <w:rPr>
          <w:spacing w:val="-12"/>
          <w:sz w:val="24"/>
        </w:rPr>
        <w:t> </w:t>
      </w:r>
      <w:r>
        <w:rPr>
          <w:sz w:val="24"/>
        </w:rPr>
        <w:t>artists.</w:t>
      </w:r>
    </w:p>
    <w:p>
      <w:pPr>
        <w:spacing w:after="0" w:line="240" w:lineRule="auto"/>
        <w:jc w:val="both"/>
        <w:rPr>
          <w:sz w:val="24"/>
        </w:rPr>
        <w:sectPr>
          <w:pgSz w:w="12240" w:h="15840"/>
          <w:pgMar w:header="0" w:footer="720" w:top="1400" w:bottom="900" w:left="480" w:right="460"/>
        </w:sectPr>
      </w:pPr>
    </w:p>
    <w:p>
      <w:pPr>
        <w:pStyle w:val="ListParagraph"/>
        <w:numPr>
          <w:ilvl w:val="2"/>
          <w:numId w:val="8"/>
        </w:numPr>
        <w:tabs>
          <w:tab w:pos="1681" w:val="left" w:leader="none"/>
        </w:tabs>
        <w:spacing w:line="240" w:lineRule="auto" w:before="60" w:after="0"/>
        <w:ind w:left="1680" w:right="974" w:hanging="360"/>
        <w:jc w:val="both"/>
        <w:rPr>
          <w:sz w:val="24"/>
        </w:rPr>
      </w:pPr>
      <w:r>
        <w:rPr>
          <w:sz w:val="24"/>
        </w:rPr>
        <w:t>Eleven new performing artist trainees were recruited for </w:t>
      </w:r>
      <w:r>
        <w:rPr>
          <w:b/>
          <w:sz w:val="24"/>
        </w:rPr>
        <w:t>pre-service training </w:t>
      </w:r>
      <w:r>
        <w:rPr>
          <w:sz w:val="24"/>
        </w:rPr>
        <w:t>following auditions in Bylakuppe settlement and Dharamshala. The new trainees began attending regular</w:t>
      </w:r>
      <w:r>
        <w:rPr>
          <w:spacing w:val="-10"/>
          <w:sz w:val="24"/>
        </w:rPr>
        <w:t> </w:t>
      </w:r>
      <w:r>
        <w:rPr>
          <w:sz w:val="24"/>
        </w:rPr>
        <w:t>Tibetan</w:t>
      </w:r>
      <w:r>
        <w:rPr>
          <w:spacing w:val="-12"/>
          <w:sz w:val="24"/>
        </w:rPr>
        <w:t> </w:t>
      </w:r>
      <w:r>
        <w:rPr>
          <w:sz w:val="24"/>
        </w:rPr>
        <w:t>and</w:t>
      </w:r>
      <w:r>
        <w:rPr>
          <w:spacing w:val="-11"/>
          <w:sz w:val="24"/>
        </w:rPr>
        <w:t> </w:t>
      </w:r>
      <w:r>
        <w:rPr>
          <w:sz w:val="24"/>
        </w:rPr>
        <w:t>English</w:t>
      </w:r>
      <w:r>
        <w:rPr>
          <w:spacing w:val="-10"/>
          <w:sz w:val="24"/>
        </w:rPr>
        <w:t> </w:t>
      </w:r>
      <w:r>
        <w:rPr>
          <w:sz w:val="24"/>
        </w:rPr>
        <w:t>language</w:t>
      </w:r>
      <w:r>
        <w:rPr>
          <w:spacing w:val="-11"/>
          <w:sz w:val="24"/>
        </w:rPr>
        <w:t> </w:t>
      </w:r>
      <w:r>
        <w:rPr>
          <w:sz w:val="24"/>
        </w:rPr>
        <w:t>classes</w:t>
      </w:r>
      <w:r>
        <w:rPr>
          <w:spacing w:val="-11"/>
          <w:sz w:val="24"/>
        </w:rPr>
        <w:t> </w:t>
      </w:r>
      <w:r>
        <w:rPr>
          <w:sz w:val="24"/>
        </w:rPr>
        <w:t>along</w:t>
      </w:r>
      <w:r>
        <w:rPr>
          <w:spacing w:val="-13"/>
          <w:sz w:val="24"/>
        </w:rPr>
        <w:t> </w:t>
      </w:r>
      <w:r>
        <w:rPr>
          <w:sz w:val="24"/>
        </w:rPr>
        <w:t>with</w:t>
      </w:r>
      <w:r>
        <w:rPr>
          <w:spacing w:val="-10"/>
          <w:sz w:val="24"/>
        </w:rPr>
        <w:t> </w:t>
      </w:r>
      <w:r>
        <w:rPr>
          <w:sz w:val="24"/>
        </w:rPr>
        <w:t>classes</w:t>
      </w:r>
      <w:r>
        <w:rPr>
          <w:spacing w:val="-10"/>
          <w:sz w:val="24"/>
        </w:rPr>
        <w:t> </w:t>
      </w:r>
      <w:r>
        <w:rPr>
          <w:sz w:val="24"/>
        </w:rPr>
        <w:t>on</w:t>
      </w:r>
      <w:r>
        <w:rPr>
          <w:spacing w:val="-10"/>
          <w:sz w:val="24"/>
        </w:rPr>
        <w:t> </w:t>
      </w:r>
      <w:r>
        <w:rPr>
          <w:sz w:val="24"/>
        </w:rPr>
        <w:t>ceremonial</w:t>
      </w:r>
      <w:r>
        <w:rPr>
          <w:spacing w:val="-11"/>
          <w:sz w:val="24"/>
        </w:rPr>
        <w:t> </w:t>
      </w:r>
      <w:r>
        <w:rPr>
          <w:sz w:val="24"/>
        </w:rPr>
        <w:t>songs,</w:t>
      </w:r>
      <w:r>
        <w:rPr>
          <w:spacing w:val="-13"/>
          <w:sz w:val="24"/>
        </w:rPr>
        <w:t> </w:t>
      </w:r>
      <w:r>
        <w:rPr>
          <w:sz w:val="24"/>
        </w:rPr>
        <w:t>flute notation and marching band songs.</w:t>
      </w:r>
    </w:p>
    <w:p>
      <w:pPr>
        <w:pStyle w:val="BodyText"/>
        <w:spacing w:before="11"/>
        <w:rPr>
          <w:sz w:val="23"/>
        </w:rPr>
      </w:pPr>
    </w:p>
    <w:p>
      <w:pPr>
        <w:pStyle w:val="ListParagraph"/>
        <w:numPr>
          <w:ilvl w:val="2"/>
          <w:numId w:val="8"/>
        </w:numPr>
        <w:tabs>
          <w:tab w:pos="1681" w:val="left" w:leader="none"/>
        </w:tabs>
        <w:spacing w:line="240" w:lineRule="auto" w:before="0" w:after="0"/>
        <w:ind w:left="1680" w:right="973" w:hanging="360"/>
        <w:jc w:val="both"/>
        <w:rPr>
          <w:sz w:val="24"/>
        </w:rPr>
      </w:pPr>
      <w:r>
        <w:rPr>
          <w:sz w:val="24"/>
        </w:rPr>
        <w:t>29</w:t>
      </w:r>
      <w:r>
        <w:rPr>
          <w:spacing w:val="-9"/>
          <w:sz w:val="24"/>
        </w:rPr>
        <w:t> </w:t>
      </w:r>
      <w:r>
        <w:rPr>
          <w:sz w:val="24"/>
        </w:rPr>
        <w:t>pre-service</w:t>
      </w:r>
      <w:r>
        <w:rPr>
          <w:spacing w:val="-9"/>
          <w:sz w:val="24"/>
        </w:rPr>
        <w:t> </w:t>
      </w:r>
      <w:r>
        <w:rPr>
          <w:sz w:val="24"/>
        </w:rPr>
        <w:t>trainees</w:t>
      </w:r>
      <w:r>
        <w:rPr>
          <w:spacing w:val="-8"/>
          <w:sz w:val="24"/>
        </w:rPr>
        <w:t> </w:t>
      </w:r>
      <w:r>
        <w:rPr>
          <w:sz w:val="24"/>
        </w:rPr>
        <w:t>and</w:t>
      </w:r>
      <w:r>
        <w:rPr>
          <w:spacing w:val="-8"/>
          <w:sz w:val="24"/>
        </w:rPr>
        <w:t> </w:t>
      </w:r>
      <w:r>
        <w:rPr>
          <w:sz w:val="24"/>
        </w:rPr>
        <w:t>seven</w:t>
      </w:r>
      <w:r>
        <w:rPr>
          <w:spacing w:val="-8"/>
          <w:sz w:val="24"/>
        </w:rPr>
        <w:t> </w:t>
      </w:r>
      <w:r>
        <w:rPr>
          <w:sz w:val="24"/>
        </w:rPr>
        <w:t>senior</w:t>
      </w:r>
      <w:r>
        <w:rPr>
          <w:spacing w:val="-9"/>
          <w:sz w:val="24"/>
        </w:rPr>
        <w:t> </w:t>
      </w:r>
      <w:r>
        <w:rPr>
          <w:sz w:val="24"/>
        </w:rPr>
        <w:t>artists</w:t>
      </w:r>
      <w:r>
        <w:rPr>
          <w:spacing w:val="-6"/>
          <w:sz w:val="24"/>
        </w:rPr>
        <w:t> </w:t>
      </w:r>
      <w:r>
        <w:rPr>
          <w:sz w:val="24"/>
        </w:rPr>
        <w:t>received</w:t>
      </w:r>
      <w:r>
        <w:rPr>
          <w:spacing w:val="-8"/>
          <w:sz w:val="24"/>
        </w:rPr>
        <w:t> </w:t>
      </w:r>
      <w:r>
        <w:rPr>
          <w:sz w:val="24"/>
        </w:rPr>
        <w:t>training</w:t>
      </w:r>
      <w:r>
        <w:rPr>
          <w:spacing w:val="-7"/>
          <w:sz w:val="24"/>
        </w:rPr>
        <w:t> </w:t>
      </w:r>
      <w:r>
        <w:rPr>
          <w:sz w:val="24"/>
        </w:rPr>
        <w:t>in</w:t>
      </w:r>
      <w:r>
        <w:rPr>
          <w:spacing w:val="-9"/>
          <w:sz w:val="24"/>
        </w:rPr>
        <w:t> </w:t>
      </w:r>
      <w:r>
        <w:rPr>
          <w:sz w:val="24"/>
        </w:rPr>
        <w:t>the</w:t>
      </w:r>
      <w:r>
        <w:rPr>
          <w:spacing w:val="-9"/>
          <w:sz w:val="24"/>
        </w:rPr>
        <w:t> </w:t>
      </w:r>
      <w:r>
        <w:rPr>
          <w:sz w:val="24"/>
        </w:rPr>
        <w:t>unique</w:t>
      </w:r>
      <w:r>
        <w:rPr>
          <w:spacing w:val="-9"/>
          <w:sz w:val="24"/>
        </w:rPr>
        <w:t> </w:t>
      </w:r>
      <w:r>
        <w:rPr>
          <w:sz w:val="24"/>
        </w:rPr>
        <w:t>traditional art of playing the </w:t>
      </w:r>
      <w:r>
        <w:rPr>
          <w:b/>
          <w:i/>
          <w:sz w:val="24"/>
        </w:rPr>
        <w:t>Toepa dranyen </w:t>
      </w:r>
      <w:r>
        <w:rPr>
          <w:sz w:val="24"/>
        </w:rPr>
        <w:t>(Tibetan lute). An expert trainer was invited to conduct the training, which focused on the distinct tuning, strumming and hammering style that is specific to the Toe region of Tibet. Trainees also learned the musical and tactical notations of Toepa folk songs. At the completion of the 15-day training trainees gave group performances and received feedback from the</w:t>
      </w:r>
      <w:r>
        <w:rPr>
          <w:spacing w:val="-10"/>
          <w:sz w:val="24"/>
        </w:rPr>
        <w:t> </w:t>
      </w:r>
      <w:r>
        <w:rPr>
          <w:sz w:val="24"/>
        </w:rPr>
        <w:t>trainer.</w:t>
      </w:r>
    </w:p>
    <w:p>
      <w:pPr>
        <w:pStyle w:val="BodyText"/>
        <w:spacing w:before="11"/>
        <w:rPr>
          <w:sz w:val="20"/>
        </w:rPr>
      </w:pPr>
      <w:r>
        <w:rPr/>
        <w:drawing>
          <wp:anchor distT="0" distB="0" distL="0" distR="0" allowOverlap="1" layoutInCell="1" locked="0" behindDoc="0" simplePos="0" relativeHeight="12">
            <wp:simplePos x="0" y="0"/>
            <wp:positionH relativeFrom="page">
              <wp:posOffset>1905000</wp:posOffset>
            </wp:positionH>
            <wp:positionV relativeFrom="paragraph">
              <wp:posOffset>187039</wp:posOffset>
            </wp:positionV>
            <wp:extent cx="4423598" cy="1879663"/>
            <wp:effectExtent l="0" t="0" r="0" b="0"/>
            <wp:wrapTopAndBottom/>
            <wp:docPr id="41" name="image29.jpeg"/>
            <wp:cNvGraphicFramePr>
              <a:graphicFrameLocks noChangeAspect="1"/>
            </wp:cNvGraphicFramePr>
            <a:graphic>
              <a:graphicData uri="http://schemas.openxmlformats.org/drawingml/2006/picture">
                <pic:pic>
                  <pic:nvPicPr>
                    <pic:cNvPr id="42" name="image29.jpeg"/>
                    <pic:cNvPicPr/>
                  </pic:nvPicPr>
                  <pic:blipFill>
                    <a:blip r:embed="rId35" cstate="print"/>
                    <a:stretch>
                      <a:fillRect/>
                    </a:stretch>
                  </pic:blipFill>
                  <pic:spPr>
                    <a:xfrm>
                      <a:off x="0" y="0"/>
                      <a:ext cx="4423598" cy="1879663"/>
                    </a:xfrm>
                    <a:prstGeom prst="rect">
                      <a:avLst/>
                    </a:prstGeom>
                  </pic:spPr>
                </pic:pic>
              </a:graphicData>
            </a:graphic>
          </wp:anchor>
        </w:drawing>
      </w:r>
    </w:p>
    <w:p>
      <w:pPr>
        <w:spacing w:before="0"/>
        <w:ind w:left="3829" w:right="0" w:firstLine="0"/>
        <w:jc w:val="left"/>
        <w:rPr>
          <w:sz w:val="20"/>
        </w:rPr>
      </w:pPr>
      <w:r>
        <w:rPr>
          <w:sz w:val="20"/>
        </w:rPr>
        <w:t>Group performance following </w:t>
      </w:r>
      <w:r>
        <w:rPr>
          <w:i/>
          <w:sz w:val="20"/>
        </w:rPr>
        <w:t>Toepa dranyen </w:t>
      </w:r>
      <w:r>
        <w:rPr>
          <w:sz w:val="20"/>
        </w:rPr>
        <w:t>training</w:t>
      </w:r>
    </w:p>
    <w:p>
      <w:pPr>
        <w:pStyle w:val="BodyText"/>
        <w:spacing w:before="11"/>
        <w:rPr>
          <w:sz w:val="23"/>
        </w:rPr>
      </w:pPr>
    </w:p>
    <w:p>
      <w:pPr>
        <w:pStyle w:val="ListParagraph"/>
        <w:numPr>
          <w:ilvl w:val="2"/>
          <w:numId w:val="8"/>
        </w:numPr>
        <w:tabs>
          <w:tab w:pos="1681" w:val="left" w:leader="none"/>
        </w:tabs>
        <w:spacing w:line="240" w:lineRule="auto" w:before="0" w:after="0"/>
        <w:ind w:left="1680" w:right="971" w:hanging="360"/>
        <w:jc w:val="both"/>
        <w:rPr>
          <w:sz w:val="24"/>
        </w:rPr>
      </w:pPr>
      <w:r>
        <w:rPr>
          <w:sz w:val="24"/>
        </w:rPr>
        <w:t>31 performers from eleven regional opera associations took part in a two-week </w:t>
      </w:r>
      <w:r>
        <w:rPr>
          <w:b/>
          <w:sz w:val="24"/>
        </w:rPr>
        <w:t>opera performance training </w:t>
      </w:r>
      <w:r>
        <w:rPr>
          <w:sz w:val="24"/>
        </w:rPr>
        <w:t>held at TIPA. Five senior teachers at TIPA led the training which focused on opera drum notation, prelude performance dances, slow and fast paced operatic dance styles, opera arias, animal dance styles, and the black hat </w:t>
      </w:r>
      <w:r>
        <w:rPr>
          <w:i/>
          <w:sz w:val="24"/>
        </w:rPr>
        <w:t>cham </w:t>
      </w:r>
      <w:r>
        <w:rPr>
          <w:sz w:val="24"/>
        </w:rPr>
        <w:t>dance. TIPA’s artistic director conducted a session on the importance of the Tibetan opera tradition,</w:t>
      </w:r>
      <w:r>
        <w:rPr>
          <w:spacing w:val="-12"/>
          <w:sz w:val="24"/>
        </w:rPr>
        <w:t> </w:t>
      </w:r>
      <w:r>
        <w:rPr>
          <w:sz w:val="24"/>
        </w:rPr>
        <w:t>and</w:t>
      </w:r>
      <w:r>
        <w:rPr>
          <w:spacing w:val="-11"/>
          <w:sz w:val="24"/>
        </w:rPr>
        <w:t> </w:t>
      </w:r>
      <w:r>
        <w:rPr>
          <w:sz w:val="24"/>
        </w:rPr>
        <w:t>books</w:t>
      </w:r>
      <w:r>
        <w:rPr>
          <w:spacing w:val="-11"/>
          <w:sz w:val="24"/>
        </w:rPr>
        <w:t> </w:t>
      </w:r>
      <w:r>
        <w:rPr>
          <w:sz w:val="24"/>
        </w:rPr>
        <w:t>on</w:t>
      </w:r>
      <w:r>
        <w:rPr>
          <w:spacing w:val="-12"/>
          <w:sz w:val="24"/>
        </w:rPr>
        <w:t> </w:t>
      </w:r>
      <w:r>
        <w:rPr>
          <w:sz w:val="24"/>
        </w:rPr>
        <w:t>three</w:t>
      </w:r>
      <w:r>
        <w:rPr>
          <w:spacing w:val="-11"/>
          <w:sz w:val="24"/>
        </w:rPr>
        <w:t> </w:t>
      </w:r>
      <w:r>
        <w:rPr>
          <w:sz w:val="24"/>
        </w:rPr>
        <w:t>classical</w:t>
      </w:r>
      <w:r>
        <w:rPr>
          <w:spacing w:val="-11"/>
          <w:sz w:val="24"/>
        </w:rPr>
        <w:t> </w:t>
      </w:r>
      <w:r>
        <w:rPr>
          <w:sz w:val="24"/>
        </w:rPr>
        <w:t>opera</w:t>
      </w:r>
      <w:r>
        <w:rPr>
          <w:spacing w:val="-14"/>
          <w:sz w:val="24"/>
        </w:rPr>
        <w:t> </w:t>
      </w:r>
      <w:r>
        <w:rPr>
          <w:sz w:val="24"/>
        </w:rPr>
        <w:t>performances</w:t>
      </w:r>
      <w:r>
        <w:rPr>
          <w:spacing w:val="-8"/>
          <w:sz w:val="24"/>
        </w:rPr>
        <w:t> </w:t>
      </w:r>
      <w:r>
        <w:rPr>
          <w:sz w:val="24"/>
        </w:rPr>
        <w:t>–</w:t>
      </w:r>
      <w:r>
        <w:rPr>
          <w:spacing w:val="-12"/>
          <w:sz w:val="24"/>
        </w:rPr>
        <w:t> </w:t>
      </w:r>
      <w:r>
        <w:rPr>
          <w:sz w:val="24"/>
        </w:rPr>
        <w:t>Sukyi</w:t>
      </w:r>
      <w:r>
        <w:rPr>
          <w:spacing w:val="-12"/>
          <w:sz w:val="24"/>
        </w:rPr>
        <w:t> </w:t>
      </w:r>
      <w:r>
        <w:rPr>
          <w:sz w:val="24"/>
        </w:rPr>
        <w:t>Nyima,</w:t>
      </w:r>
      <w:r>
        <w:rPr>
          <w:spacing w:val="-14"/>
          <w:sz w:val="24"/>
        </w:rPr>
        <w:t> </w:t>
      </w:r>
      <w:r>
        <w:rPr>
          <w:sz w:val="24"/>
        </w:rPr>
        <w:t>Drowa</w:t>
      </w:r>
      <w:r>
        <w:rPr>
          <w:spacing w:val="-11"/>
          <w:sz w:val="24"/>
        </w:rPr>
        <w:t> </w:t>
      </w:r>
      <w:r>
        <w:rPr>
          <w:sz w:val="24"/>
        </w:rPr>
        <w:t>Sangmo and Pema Woebar – were distributed. The training was aimed at improving opera performance skills of participants so they can later impart their skills to opera troupe members in their</w:t>
      </w:r>
      <w:r>
        <w:rPr>
          <w:spacing w:val="-1"/>
          <w:sz w:val="24"/>
        </w:rPr>
        <w:t> </w:t>
      </w:r>
      <w:r>
        <w:rPr>
          <w:sz w:val="24"/>
        </w:rPr>
        <w:t>settlements.</w:t>
      </w:r>
    </w:p>
    <w:p>
      <w:pPr>
        <w:spacing w:after="0" w:line="240" w:lineRule="auto"/>
        <w:jc w:val="both"/>
        <w:rPr>
          <w:sz w:val="24"/>
        </w:rPr>
        <w:sectPr>
          <w:pgSz w:w="12240" w:h="15840"/>
          <w:pgMar w:header="0" w:footer="720" w:top="1380" w:bottom="900" w:left="480" w:right="460"/>
        </w:sectPr>
      </w:pPr>
    </w:p>
    <w:p>
      <w:pPr>
        <w:pStyle w:val="BodyText"/>
        <w:ind w:left="2152"/>
        <w:rPr>
          <w:sz w:val="20"/>
        </w:rPr>
      </w:pPr>
      <w:r>
        <w:rPr>
          <w:sz w:val="20"/>
        </w:rPr>
        <w:drawing>
          <wp:inline distT="0" distB="0" distL="0" distR="0">
            <wp:extent cx="4869489" cy="2330196"/>
            <wp:effectExtent l="0" t="0" r="0" b="0"/>
            <wp:docPr id="43" name="image30.jpeg"/>
            <wp:cNvGraphicFramePr>
              <a:graphicFrameLocks noChangeAspect="1"/>
            </wp:cNvGraphicFramePr>
            <a:graphic>
              <a:graphicData uri="http://schemas.openxmlformats.org/drawingml/2006/picture">
                <pic:pic>
                  <pic:nvPicPr>
                    <pic:cNvPr id="44" name="image30.jpeg"/>
                    <pic:cNvPicPr/>
                  </pic:nvPicPr>
                  <pic:blipFill>
                    <a:blip r:embed="rId36" cstate="print"/>
                    <a:stretch>
                      <a:fillRect/>
                    </a:stretch>
                  </pic:blipFill>
                  <pic:spPr>
                    <a:xfrm>
                      <a:off x="0" y="0"/>
                      <a:ext cx="4869489" cy="2330196"/>
                    </a:xfrm>
                    <a:prstGeom prst="rect">
                      <a:avLst/>
                    </a:prstGeom>
                  </pic:spPr>
                </pic:pic>
              </a:graphicData>
            </a:graphic>
          </wp:inline>
        </w:drawing>
      </w:r>
      <w:r>
        <w:rPr>
          <w:sz w:val="20"/>
        </w:rPr>
      </w:r>
    </w:p>
    <w:p>
      <w:pPr>
        <w:spacing w:before="21"/>
        <w:ind w:left="3382" w:right="0" w:firstLine="0"/>
        <w:jc w:val="left"/>
        <w:rPr>
          <w:sz w:val="20"/>
        </w:rPr>
      </w:pPr>
      <w:r>
        <w:rPr>
          <w:sz w:val="20"/>
        </w:rPr>
        <w:t>Opera performance training for regional opera troupe members</w:t>
      </w:r>
    </w:p>
    <w:p>
      <w:pPr>
        <w:pStyle w:val="BodyText"/>
        <w:spacing w:before="10"/>
        <w:rPr>
          <w:sz w:val="23"/>
        </w:rPr>
      </w:pPr>
    </w:p>
    <w:p>
      <w:pPr>
        <w:pStyle w:val="ListParagraph"/>
        <w:numPr>
          <w:ilvl w:val="2"/>
          <w:numId w:val="8"/>
        </w:numPr>
        <w:tabs>
          <w:tab w:pos="1681" w:val="left" w:leader="none"/>
        </w:tabs>
        <w:spacing w:line="240" w:lineRule="auto" w:before="1" w:after="0"/>
        <w:ind w:left="1680" w:right="972" w:hanging="360"/>
        <w:jc w:val="both"/>
        <w:rPr>
          <w:sz w:val="24"/>
        </w:rPr>
      </w:pPr>
      <w:r>
        <w:rPr>
          <w:sz w:val="24"/>
        </w:rPr>
        <w:t>Five performance costume tailors at TIPA began taking part in a multi-session training </w:t>
      </w:r>
      <w:r>
        <w:rPr>
          <w:b/>
          <w:sz w:val="24"/>
        </w:rPr>
        <w:t>workshop for tailors </w:t>
      </w:r>
      <w:r>
        <w:rPr>
          <w:sz w:val="24"/>
        </w:rPr>
        <w:t>led by the Dharamshala based master tailor </w:t>
      </w:r>
      <w:r>
        <w:rPr>
          <w:i/>
          <w:sz w:val="24"/>
        </w:rPr>
        <w:t>namsa chenmo</w:t>
      </w:r>
      <w:r>
        <w:rPr>
          <w:sz w:val="24"/>
        </w:rPr>
        <w:t>. The training focused on measurement tools and their Tibetan nomenclature, standard measurements and designs of </w:t>
      </w:r>
      <w:r>
        <w:rPr>
          <w:i/>
          <w:sz w:val="24"/>
        </w:rPr>
        <w:t>chupa </w:t>
      </w:r>
      <w:r>
        <w:rPr>
          <w:sz w:val="24"/>
        </w:rPr>
        <w:t>dresses for men and women from different Tibetan provinces, and cutting and stitching techniques for women’s c</w:t>
      </w:r>
      <w:r>
        <w:rPr>
          <w:i/>
          <w:sz w:val="24"/>
        </w:rPr>
        <w:t>hupa</w:t>
      </w:r>
      <w:r>
        <w:rPr>
          <w:sz w:val="24"/>
        </w:rPr>
        <w:t>. Choosing and matching</w:t>
      </w:r>
      <w:r>
        <w:rPr>
          <w:spacing w:val="-10"/>
          <w:sz w:val="24"/>
        </w:rPr>
        <w:t> </w:t>
      </w:r>
      <w:r>
        <w:rPr>
          <w:sz w:val="24"/>
        </w:rPr>
        <w:t>of</w:t>
      </w:r>
      <w:r>
        <w:rPr>
          <w:spacing w:val="-8"/>
          <w:sz w:val="24"/>
        </w:rPr>
        <w:t> </w:t>
      </w:r>
      <w:r>
        <w:rPr>
          <w:i/>
          <w:sz w:val="24"/>
        </w:rPr>
        <w:t>chupa</w:t>
      </w:r>
      <w:r>
        <w:rPr>
          <w:i/>
          <w:spacing w:val="-7"/>
          <w:sz w:val="24"/>
        </w:rPr>
        <w:t> </w:t>
      </w:r>
      <w:r>
        <w:rPr>
          <w:sz w:val="24"/>
        </w:rPr>
        <w:t>materials</w:t>
      </w:r>
      <w:r>
        <w:rPr>
          <w:spacing w:val="-7"/>
          <w:sz w:val="24"/>
        </w:rPr>
        <w:t> </w:t>
      </w:r>
      <w:r>
        <w:rPr>
          <w:sz w:val="24"/>
        </w:rPr>
        <w:t>was</w:t>
      </w:r>
      <w:r>
        <w:rPr>
          <w:spacing w:val="-8"/>
          <w:sz w:val="24"/>
        </w:rPr>
        <w:t> </w:t>
      </w:r>
      <w:r>
        <w:rPr>
          <w:sz w:val="24"/>
        </w:rPr>
        <w:t>also</w:t>
      </w:r>
      <w:r>
        <w:rPr>
          <w:spacing w:val="-8"/>
          <w:sz w:val="24"/>
        </w:rPr>
        <w:t> </w:t>
      </w:r>
      <w:r>
        <w:rPr>
          <w:sz w:val="24"/>
        </w:rPr>
        <w:t>discussed.</w:t>
      </w:r>
      <w:r>
        <w:rPr>
          <w:spacing w:val="-9"/>
          <w:sz w:val="24"/>
        </w:rPr>
        <w:t> </w:t>
      </w:r>
      <w:r>
        <w:rPr>
          <w:sz w:val="24"/>
        </w:rPr>
        <w:t>The</w:t>
      </w:r>
      <w:r>
        <w:rPr>
          <w:spacing w:val="-8"/>
          <w:sz w:val="24"/>
        </w:rPr>
        <w:t> </w:t>
      </w:r>
      <w:r>
        <w:rPr>
          <w:sz w:val="24"/>
        </w:rPr>
        <w:t>final</w:t>
      </w:r>
      <w:r>
        <w:rPr>
          <w:spacing w:val="-9"/>
          <w:sz w:val="24"/>
        </w:rPr>
        <w:t> </w:t>
      </w:r>
      <w:r>
        <w:rPr>
          <w:sz w:val="24"/>
        </w:rPr>
        <w:t>two</w:t>
      </w:r>
      <w:r>
        <w:rPr>
          <w:spacing w:val="-9"/>
          <w:sz w:val="24"/>
        </w:rPr>
        <w:t> </w:t>
      </w:r>
      <w:r>
        <w:rPr>
          <w:sz w:val="24"/>
        </w:rPr>
        <w:t>sessions</w:t>
      </w:r>
      <w:r>
        <w:rPr>
          <w:spacing w:val="-9"/>
          <w:sz w:val="24"/>
        </w:rPr>
        <w:t> </w:t>
      </w:r>
      <w:r>
        <w:rPr>
          <w:sz w:val="24"/>
        </w:rPr>
        <w:t>of</w:t>
      </w:r>
      <w:r>
        <w:rPr>
          <w:spacing w:val="-8"/>
          <w:sz w:val="24"/>
        </w:rPr>
        <w:t> </w:t>
      </w:r>
      <w:r>
        <w:rPr>
          <w:sz w:val="24"/>
        </w:rPr>
        <w:t>the</w:t>
      </w:r>
      <w:r>
        <w:rPr>
          <w:spacing w:val="-8"/>
          <w:sz w:val="24"/>
        </w:rPr>
        <w:t> </w:t>
      </w:r>
      <w:r>
        <w:rPr>
          <w:sz w:val="24"/>
        </w:rPr>
        <w:t>training</w:t>
      </w:r>
      <w:r>
        <w:rPr>
          <w:spacing w:val="-9"/>
          <w:sz w:val="24"/>
        </w:rPr>
        <w:t> </w:t>
      </w:r>
      <w:r>
        <w:rPr>
          <w:sz w:val="24"/>
        </w:rPr>
        <w:t>will be conducted in the next</w:t>
      </w:r>
      <w:r>
        <w:rPr>
          <w:spacing w:val="-3"/>
          <w:sz w:val="24"/>
        </w:rPr>
        <w:t> </w:t>
      </w:r>
      <w:r>
        <w:rPr>
          <w:sz w:val="24"/>
        </w:rPr>
        <w:t>quarter.</w:t>
      </w:r>
    </w:p>
    <w:p>
      <w:pPr>
        <w:pStyle w:val="BodyText"/>
        <w:spacing w:before="1"/>
      </w:pPr>
    </w:p>
    <w:p>
      <w:pPr>
        <w:pStyle w:val="Heading1"/>
        <w:numPr>
          <w:ilvl w:val="1"/>
          <w:numId w:val="8"/>
        </w:numPr>
        <w:tabs>
          <w:tab w:pos="1445" w:val="left" w:leader="none"/>
        </w:tabs>
        <w:spacing w:line="240" w:lineRule="auto" w:before="0" w:after="0"/>
        <w:ind w:left="1444" w:right="0" w:hanging="485"/>
        <w:jc w:val="left"/>
      </w:pPr>
      <w:r>
        <w:rPr/>
        <w:t>Tibet Museum</w:t>
      </w:r>
    </w:p>
    <w:p>
      <w:pPr>
        <w:pStyle w:val="BodyText"/>
        <w:rPr>
          <w:b/>
        </w:rPr>
      </w:pPr>
    </w:p>
    <w:p>
      <w:pPr>
        <w:pStyle w:val="BodyText"/>
        <w:ind w:left="960" w:right="976"/>
        <w:jc w:val="both"/>
      </w:pPr>
      <w:r>
        <w:rPr/>
        <w:t>In</w:t>
      </w:r>
      <w:r>
        <w:rPr>
          <w:spacing w:val="-12"/>
        </w:rPr>
        <w:t> </w:t>
      </w:r>
      <w:r>
        <w:rPr/>
        <w:t>2017</w:t>
      </w:r>
      <w:r>
        <w:rPr>
          <w:spacing w:val="-12"/>
        </w:rPr>
        <w:t> </w:t>
      </w:r>
      <w:r>
        <w:rPr/>
        <w:t>the</w:t>
      </w:r>
      <w:r>
        <w:rPr>
          <w:spacing w:val="-10"/>
        </w:rPr>
        <w:t> </w:t>
      </w:r>
      <w:r>
        <w:rPr/>
        <w:t>Central</w:t>
      </w:r>
      <w:r>
        <w:rPr>
          <w:spacing w:val="-12"/>
        </w:rPr>
        <w:t> </w:t>
      </w:r>
      <w:r>
        <w:rPr/>
        <w:t>Tibetan</w:t>
      </w:r>
      <w:r>
        <w:rPr>
          <w:spacing w:val="-10"/>
        </w:rPr>
        <w:t> </w:t>
      </w:r>
      <w:r>
        <w:rPr/>
        <w:t>Administration</w:t>
      </w:r>
      <w:r>
        <w:rPr>
          <w:spacing w:val="-10"/>
        </w:rPr>
        <w:t> </w:t>
      </w:r>
      <w:r>
        <w:rPr/>
        <w:t>began</w:t>
      </w:r>
      <w:r>
        <w:rPr>
          <w:spacing w:val="-14"/>
        </w:rPr>
        <w:t> </w:t>
      </w:r>
      <w:r>
        <w:rPr/>
        <w:t>establishing</w:t>
      </w:r>
      <w:r>
        <w:rPr>
          <w:spacing w:val="-11"/>
        </w:rPr>
        <w:t> </w:t>
      </w:r>
      <w:r>
        <w:rPr/>
        <w:t>the</w:t>
      </w:r>
      <w:r>
        <w:rPr>
          <w:spacing w:val="-10"/>
        </w:rPr>
        <w:t> </w:t>
      </w:r>
      <w:r>
        <w:rPr/>
        <w:t>Tibet</w:t>
      </w:r>
      <w:r>
        <w:rPr>
          <w:spacing w:val="-11"/>
        </w:rPr>
        <w:t> </w:t>
      </w:r>
      <w:r>
        <w:rPr/>
        <w:t>National</w:t>
      </w:r>
      <w:r>
        <w:rPr>
          <w:spacing w:val="-13"/>
        </w:rPr>
        <w:t> </w:t>
      </w:r>
      <w:r>
        <w:rPr/>
        <w:t>Museum,</w:t>
      </w:r>
      <w:r>
        <w:rPr>
          <w:spacing w:val="-11"/>
        </w:rPr>
        <w:t> </w:t>
      </w:r>
      <w:r>
        <w:rPr/>
        <w:t>a</w:t>
      </w:r>
      <w:r>
        <w:rPr>
          <w:spacing w:val="-11"/>
        </w:rPr>
        <w:t> </w:t>
      </w:r>
      <w:r>
        <w:rPr/>
        <w:t>new cultural institution located in Dharamshala expected to contribute to the objective of increasing cultural</w:t>
      </w:r>
      <w:r>
        <w:rPr>
          <w:spacing w:val="-9"/>
        </w:rPr>
        <w:t> </w:t>
      </w:r>
      <w:r>
        <w:rPr/>
        <w:t>vitality</w:t>
      </w:r>
      <w:r>
        <w:rPr>
          <w:spacing w:val="-7"/>
        </w:rPr>
        <w:t> </w:t>
      </w:r>
      <w:r>
        <w:rPr/>
        <w:t>and</w:t>
      </w:r>
      <w:r>
        <w:rPr>
          <w:spacing w:val="-6"/>
        </w:rPr>
        <w:t> </w:t>
      </w:r>
      <w:r>
        <w:rPr/>
        <w:t>resilience</w:t>
      </w:r>
      <w:r>
        <w:rPr>
          <w:spacing w:val="-7"/>
        </w:rPr>
        <w:t> </w:t>
      </w:r>
      <w:r>
        <w:rPr/>
        <w:t>of</w:t>
      </w:r>
      <w:r>
        <w:rPr>
          <w:spacing w:val="-5"/>
        </w:rPr>
        <w:t> </w:t>
      </w:r>
      <w:r>
        <w:rPr/>
        <w:t>Tibetan</w:t>
      </w:r>
      <w:r>
        <w:rPr>
          <w:spacing w:val="-6"/>
        </w:rPr>
        <w:t> </w:t>
      </w:r>
      <w:r>
        <w:rPr/>
        <w:t>communities</w:t>
      </w:r>
      <w:r>
        <w:rPr>
          <w:spacing w:val="-6"/>
        </w:rPr>
        <w:t> </w:t>
      </w:r>
      <w:r>
        <w:rPr/>
        <w:t>in</w:t>
      </w:r>
      <w:r>
        <w:rPr>
          <w:spacing w:val="-8"/>
        </w:rPr>
        <w:t> </w:t>
      </w:r>
      <w:r>
        <w:rPr/>
        <w:t>exile.</w:t>
      </w:r>
      <w:r>
        <w:rPr>
          <w:spacing w:val="-6"/>
        </w:rPr>
        <w:t> </w:t>
      </w:r>
      <w:r>
        <w:rPr/>
        <w:t>In</w:t>
      </w:r>
      <w:r>
        <w:rPr>
          <w:spacing w:val="-7"/>
        </w:rPr>
        <w:t> </w:t>
      </w:r>
      <w:r>
        <w:rPr/>
        <w:t>2017-18</w:t>
      </w:r>
      <w:r>
        <w:rPr>
          <w:spacing w:val="-7"/>
        </w:rPr>
        <w:t> </w:t>
      </w:r>
      <w:r>
        <w:rPr/>
        <w:t>TSRR</w:t>
      </w:r>
      <w:r>
        <w:rPr>
          <w:spacing w:val="-9"/>
        </w:rPr>
        <w:t> </w:t>
      </w:r>
      <w:r>
        <w:rPr/>
        <w:t>provided</w:t>
      </w:r>
      <w:r>
        <w:rPr>
          <w:spacing w:val="-7"/>
        </w:rPr>
        <w:t> </w:t>
      </w:r>
      <w:r>
        <w:rPr/>
        <w:t>support to</w:t>
      </w:r>
      <w:r>
        <w:rPr>
          <w:spacing w:val="-4"/>
        </w:rPr>
        <w:t> </w:t>
      </w:r>
      <w:r>
        <w:rPr/>
        <w:t>hire</w:t>
      </w:r>
      <w:r>
        <w:rPr>
          <w:spacing w:val="-3"/>
        </w:rPr>
        <w:t> </w:t>
      </w:r>
      <w:r>
        <w:rPr/>
        <w:t>a</w:t>
      </w:r>
      <w:r>
        <w:rPr>
          <w:spacing w:val="-6"/>
        </w:rPr>
        <w:t> </w:t>
      </w:r>
      <w:r>
        <w:rPr/>
        <w:t>team</w:t>
      </w:r>
      <w:r>
        <w:rPr>
          <w:spacing w:val="-4"/>
        </w:rPr>
        <w:t> </w:t>
      </w:r>
      <w:r>
        <w:rPr/>
        <w:t>of</w:t>
      </w:r>
      <w:r>
        <w:rPr>
          <w:spacing w:val="-3"/>
        </w:rPr>
        <w:t> </w:t>
      </w:r>
      <w:r>
        <w:rPr/>
        <w:t>consultants</w:t>
      </w:r>
      <w:r>
        <w:rPr>
          <w:spacing w:val="-7"/>
        </w:rPr>
        <w:t> </w:t>
      </w:r>
      <w:r>
        <w:rPr/>
        <w:t>to</w:t>
      </w:r>
      <w:r>
        <w:rPr>
          <w:spacing w:val="-4"/>
        </w:rPr>
        <w:t> </w:t>
      </w:r>
      <w:r>
        <w:rPr/>
        <w:t>advise</w:t>
      </w:r>
      <w:r>
        <w:rPr>
          <w:spacing w:val="-3"/>
        </w:rPr>
        <w:t> </w:t>
      </w:r>
      <w:r>
        <w:rPr/>
        <w:t>on</w:t>
      </w:r>
      <w:r>
        <w:rPr>
          <w:spacing w:val="-5"/>
        </w:rPr>
        <w:t> </w:t>
      </w:r>
      <w:r>
        <w:rPr/>
        <w:t>museum</w:t>
      </w:r>
      <w:r>
        <w:rPr>
          <w:spacing w:val="-4"/>
        </w:rPr>
        <w:t> </w:t>
      </w:r>
      <w:r>
        <w:rPr/>
        <w:t>planning</w:t>
      </w:r>
      <w:r>
        <w:rPr>
          <w:spacing w:val="-4"/>
        </w:rPr>
        <w:t> </w:t>
      </w:r>
      <w:r>
        <w:rPr/>
        <w:t>and</w:t>
      </w:r>
      <w:r>
        <w:rPr>
          <w:spacing w:val="-3"/>
        </w:rPr>
        <w:t> </w:t>
      </w:r>
      <w:r>
        <w:rPr/>
        <w:t>curation,</w:t>
      </w:r>
      <w:r>
        <w:rPr>
          <w:spacing w:val="-6"/>
        </w:rPr>
        <w:t> </w:t>
      </w:r>
      <w:r>
        <w:rPr/>
        <w:t>print</w:t>
      </w:r>
      <w:r>
        <w:rPr>
          <w:spacing w:val="-4"/>
        </w:rPr>
        <w:t> </w:t>
      </w:r>
      <w:r>
        <w:rPr/>
        <w:t>publications</w:t>
      </w:r>
      <w:r>
        <w:rPr>
          <w:spacing w:val="-7"/>
        </w:rPr>
        <w:t> </w:t>
      </w:r>
      <w:r>
        <w:rPr/>
        <w:t>and prepare exhibitions. In FY19-20 the final phase of support is being provided for equipment installation</w:t>
      </w:r>
      <w:r>
        <w:rPr>
          <w:spacing w:val="-5"/>
        </w:rPr>
        <w:t> </w:t>
      </w:r>
      <w:r>
        <w:rPr/>
        <w:t>and</w:t>
      </w:r>
      <w:r>
        <w:rPr>
          <w:spacing w:val="-4"/>
        </w:rPr>
        <w:t> </w:t>
      </w:r>
      <w:r>
        <w:rPr/>
        <w:t>other</w:t>
      </w:r>
      <w:r>
        <w:rPr>
          <w:spacing w:val="-7"/>
        </w:rPr>
        <w:t> </w:t>
      </w:r>
      <w:r>
        <w:rPr/>
        <w:t>preparation</w:t>
      </w:r>
      <w:r>
        <w:rPr>
          <w:spacing w:val="-3"/>
        </w:rPr>
        <w:t> </w:t>
      </w:r>
      <w:r>
        <w:rPr/>
        <w:t>work</w:t>
      </w:r>
      <w:r>
        <w:rPr>
          <w:spacing w:val="-6"/>
        </w:rPr>
        <w:t> </w:t>
      </w:r>
      <w:r>
        <w:rPr/>
        <w:t>in</w:t>
      </w:r>
      <w:r>
        <w:rPr>
          <w:spacing w:val="-3"/>
        </w:rPr>
        <w:t> </w:t>
      </w:r>
      <w:r>
        <w:rPr/>
        <w:t>advance</w:t>
      </w:r>
      <w:r>
        <w:rPr>
          <w:spacing w:val="-4"/>
        </w:rPr>
        <w:t> </w:t>
      </w:r>
      <w:r>
        <w:rPr/>
        <w:t>of</w:t>
      </w:r>
      <w:r>
        <w:rPr>
          <w:spacing w:val="-6"/>
        </w:rPr>
        <w:t> </w:t>
      </w:r>
      <w:r>
        <w:rPr/>
        <w:t>the</w:t>
      </w:r>
      <w:r>
        <w:rPr>
          <w:spacing w:val="-7"/>
        </w:rPr>
        <w:t> </w:t>
      </w:r>
      <w:r>
        <w:rPr/>
        <w:t>museum</w:t>
      </w:r>
      <w:r>
        <w:rPr>
          <w:spacing w:val="-5"/>
        </w:rPr>
        <w:t> </w:t>
      </w:r>
      <w:r>
        <w:rPr/>
        <w:t>opening,</w:t>
      </w:r>
      <w:r>
        <w:rPr>
          <w:spacing w:val="-4"/>
        </w:rPr>
        <w:t> </w:t>
      </w:r>
      <w:r>
        <w:rPr/>
        <w:t>currently</w:t>
      </w:r>
      <w:r>
        <w:rPr>
          <w:spacing w:val="-6"/>
        </w:rPr>
        <w:t> </w:t>
      </w:r>
      <w:r>
        <w:rPr/>
        <w:t>scheduled for early</w:t>
      </w:r>
      <w:r>
        <w:rPr>
          <w:spacing w:val="-2"/>
        </w:rPr>
        <w:t> </w:t>
      </w:r>
      <w:r>
        <w:rPr/>
        <w:t>2020.</w:t>
      </w:r>
    </w:p>
    <w:p>
      <w:pPr>
        <w:pStyle w:val="BodyText"/>
        <w:spacing w:before="1"/>
      </w:pPr>
    </w:p>
    <w:p>
      <w:pPr>
        <w:pStyle w:val="Heading1"/>
        <w:jc w:val="both"/>
      </w:pPr>
      <w:r>
        <w:rPr/>
        <w:t>Activity progress:</w:t>
      </w:r>
    </w:p>
    <w:p>
      <w:pPr>
        <w:pStyle w:val="BodyText"/>
        <w:rPr>
          <w:b/>
        </w:rPr>
      </w:pPr>
    </w:p>
    <w:p>
      <w:pPr>
        <w:pStyle w:val="ListParagraph"/>
        <w:numPr>
          <w:ilvl w:val="2"/>
          <w:numId w:val="8"/>
        </w:numPr>
        <w:tabs>
          <w:tab w:pos="1681" w:val="left" w:leader="none"/>
        </w:tabs>
        <w:spacing w:line="240" w:lineRule="auto" w:before="0" w:after="0"/>
        <w:ind w:left="1680" w:right="972" w:hanging="360"/>
        <w:jc w:val="both"/>
        <w:rPr>
          <w:sz w:val="24"/>
        </w:rPr>
      </w:pPr>
      <w:r>
        <w:rPr>
          <w:sz w:val="24"/>
        </w:rPr>
        <w:t>Preparations to open the new Tibet Museum continued. Museum’s head curator Dr. Emma</w:t>
      </w:r>
      <w:r>
        <w:rPr>
          <w:spacing w:val="-17"/>
          <w:sz w:val="24"/>
        </w:rPr>
        <w:t> </w:t>
      </w:r>
      <w:r>
        <w:rPr>
          <w:sz w:val="24"/>
        </w:rPr>
        <w:t>Martin</w:t>
      </w:r>
      <w:r>
        <w:rPr>
          <w:spacing w:val="-15"/>
          <w:sz w:val="24"/>
        </w:rPr>
        <w:t> </w:t>
      </w:r>
      <w:r>
        <w:rPr>
          <w:sz w:val="24"/>
        </w:rPr>
        <w:t>held</w:t>
      </w:r>
      <w:r>
        <w:rPr>
          <w:spacing w:val="-16"/>
          <w:sz w:val="24"/>
        </w:rPr>
        <w:t> </w:t>
      </w:r>
      <w:r>
        <w:rPr>
          <w:sz w:val="24"/>
        </w:rPr>
        <w:t>online</w:t>
      </w:r>
      <w:r>
        <w:rPr>
          <w:spacing w:val="-15"/>
          <w:sz w:val="24"/>
        </w:rPr>
        <w:t> </w:t>
      </w:r>
      <w:r>
        <w:rPr>
          <w:sz w:val="24"/>
        </w:rPr>
        <w:t>meetings</w:t>
      </w:r>
      <w:r>
        <w:rPr>
          <w:spacing w:val="-17"/>
          <w:sz w:val="24"/>
        </w:rPr>
        <w:t> </w:t>
      </w:r>
      <w:r>
        <w:rPr>
          <w:sz w:val="24"/>
        </w:rPr>
        <w:t>with</w:t>
      </w:r>
      <w:r>
        <w:rPr>
          <w:spacing w:val="-12"/>
          <w:sz w:val="24"/>
        </w:rPr>
        <w:t> </w:t>
      </w:r>
      <w:r>
        <w:rPr>
          <w:sz w:val="24"/>
        </w:rPr>
        <w:t>staff</w:t>
      </w:r>
      <w:r>
        <w:rPr>
          <w:spacing w:val="-15"/>
          <w:sz w:val="24"/>
        </w:rPr>
        <w:t> </w:t>
      </w:r>
      <w:r>
        <w:rPr>
          <w:sz w:val="24"/>
        </w:rPr>
        <w:t>and</w:t>
      </w:r>
      <w:r>
        <w:rPr>
          <w:spacing w:val="-15"/>
          <w:sz w:val="24"/>
        </w:rPr>
        <w:t> </w:t>
      </w:r>
      <w:r>
        <w:rPr>
          <w:sz w:val="24"/>
        </w:rPr>
        <w:t>set</w:t>
      </w:r>
      <w:r>
        <w:rPr>
          <w:spacing w:val="-15"/>
          <w:sz w:val="24"/>
        </w:rPr>
        <w:t> </w:t>
      </w:r>
      <w:r>
        <w:rPr>
          <w:sz w:val="24"/>
        </w:rPr>
        <w:t>deadlines</w:t>
      </w:r>
      <w:r>
        <w:rPr>
          <w:spacing w:val="-15"/>
          <w:sz w:val="24"/>
        </w:rPr>
        <w:t> </w:t>
      </w:r>
      <w:r>
        <w:rPr>
          <w:sz w:val="24"/>
        </w:rPr>
        <w:t>for</w:t>
      </w:r>
      <w:r>
        <w:rPr>
          <w:spacing w:val="-14"/>
          <w:sz w:val="24"/>
        </w:rPr>
        <w:t> </w:t>
      </w:r>
      <w:r>
        <w:rPr>
          <w:sz w:val="24"/>
        </w:rPr>
        <w:t>completion</w:t>
      </w:r>
      <w:r>
        <w:rPr>
          <w:spacing w:val="-14"/>
          <w:sz w:val="24"/>
        </w:rPr>
        <w:t> </w:t>
      </w:r>
      <w:r>
        <w:rPr>
          <w:sz w:val="24"/>
        </w:rPr>
        <w:t>of</w:t>
      </w:r>
      <w:r>
        <w:rPr>
          <w:spacing w:val="-15"/>
          <w:sz w:val="24"/>
        </w:rPr>
        <w:t> </w:t>
      </w:r>
      <w:r>
        <w:rPr>
          <w:sz w:val="24"/>
        </w:rPr>
        <w:t>sourcing exhibition contents for ‘Invasion,’ ‘Introduction,’ ‘History’, and ‘Environment’ sections. Museum staff travelled to Delhi with two exhibition designers and met staff of the production</w:t>
      </w:r>
      <w:r>
        <w:rPr>
          <w:spacing w:val="-16"/>
          <w:sz w:val="24"/>
        </w:rPr>
        <w:t> </w:t>
      </w:r>
      <w:r>
        <w:rPr>
          <w:sz w:val="24"/>
        </w:rPr>
        <w:t>company</w:t>
      </w:r>
      <w:r>
        <w:rPr>
          <w:spacing w:val="-16"/>
          <w:sz w:val="24"/>
        </w:rPr>
        <w:t> </w:t>
      </w:r>
      <w:r>
        <w:rPr>
          <w:sz w:val="24"/>
        </w:rPr>
        <w:t>Design</w:t>
      </w:r>
      <w:r>
        <w:rPr>
          <w:spacing w:val="-15"/>
          <w:sz w:val="24"/>
        </w:rPr>
        <w:t> </w:t>
      </w:r>
      <w:r>
        <w:rPr>
          <w:sz w:val="24"/>
        </w:rPr>
        <w:t>Habit.</w:t>
      </w:r>
      <w:r>
        <w:rPr>
          <w:spacing w:val="-17"/>
          <w:sz w:val="24"/>
        </w:rPr>
        <w:t> </w:t>
      </w:r>
      <w:r>
        <w:rPr>
          <w:sz w:val="24"/>
        </w:rPr>
        <w:t>The</w:t>
      </w:r>
      <w:r>
        <w:rPr>
          <w:spacing w:val="-19"/>
          <w:sz w:val="24"/>
        </w:rPr>
        <w:t> </w:t>
      </w:r>
      <w:r>
        <w:rPr>
          <w:sz w:val="24"/>
        </w:rPr>
        <w:t>team</w:t>
      </w:r>
      <w:r>
        <w:rPr>
          <w:spacing w:val="-16"/>
          <w:sz w:val="24"/>
        </w:rPr>
        <w:t> </w:t>
      </w:r>
      <w:r>
        <w:rPr>
          <w:sz w:val="24"/>
        </w:rPr>
        <w:t>visited</w:t>
      </w:r>
      <w:r>
        <w:rPr>
          <w:spacing w:val="-14"/>
          <w:sz w:val="24"/>
        </w:rPr>
        <w:t> </w:t>
      </w:r>
      <w:r>
        <w:rPr>
          <w:sz w:val="24"/>
        </w:rPr>
        <w:t>museums</w:t>
      </w:r>
      <w:r>
        <w:rPr>
          <w:spacing w:val="-16"/>
          <w:sz w:val="24"/>
        </w:rPr>
        <w:t> </w:t>
      </w:r>
      <w:r>
        <w:rPr>
          <w:sz w:val="24"/>
        </w:rPr>
        <w:t>in</w:t>
      </w:r>
      <w:r>
        <w:rPr>
          <w:spacing w:val="-17"/>
          <w:sz w:val="24"/>
        </w:rPr>
        <w:t> </w:t>
      </w:r>
      <w:r>
        <w:rPr>
          <w:sz w:val="24"/>
        </w:rPr>
        <w:t>Delhi</w:t>
      </w:r>
      <w:r>
        <w:rPr>
          <w:spacing w:val="-17"/>
          <w:sz w:val="24"/>
        </w:rPr>
        <w:t> </w:t>
      </w:r>
      <w:r>
        <w:rPr>
          <w:sz w:val="24"/>
        </w:rPr>
        <w:t>where</w:t>
      </w:r>
      <w:r>
        <w:rPr>
          <w:spacing w:val="-14"/>
          <w:sz w:val="24"/>
        </w:rPr>
        <w:t> </w:t>
      </w:r>
      <w:r>
        <w:rPr>
          <w:sz w:val="24"/>
        </w:rPr>
        <w:t>Design</w:t>
      </w:r>
      <w:r>
        <w:rPr>
          <w:spacing w:val="-15"/>
          <w:sz w:val="24"/>
        </w:rPr>
        <w:t> </w:t>
      </w:r>
      <w:r>
        <w:rPr>
          <w:sz w:val="24"/>
        </w:rPr>
        <w:t>Habit has worked to review and understand their artistic work and approach. Exhibition designers and two Design Habit experts then visited Dharamshala to view the new museum site. They discussed interior design plans, display panel materials, products and colors.</w:t>
      </w:r>
    </w:p>
    <w:p>
      <w:pPr>
        <w:spacing w:after="0" w:line="240" w:lineRule="auto"/>
        <w:jc w:val="both"/>
        <w:rPr>
          <w:sz w:val="24"/>
        </w:rPr>
        <w:sectPr>
          <w:pgSz w:w="12240" w:h="15840"/>
          <w:pgMar w:header="0" w:footer="720" w:top="1440" w:bottom="900" w:left="480" w:right="460"/>
        </w:sectPr>
      </w:pPr>
    </w:p>
    <w:p>
      <w:pPr>
        <w:pStyle w:val="BodyText"/>
        <w:spacing w:before="11"/>
        <w:rPr>
          <w:sz w:val="11"/>
        </w:rPr>
      </w:pPr>
    </w:p>
    <w:p>
      <w:pPr>
        <w:pStyle w:val="ListParagraph"/>
        <w:numPr>
          <w:ilvl w:val="2"/>
          <w:numId w:val="8"/>
        </w:numPr>
        <w:tabs>
          <w:tab w:pos="1681" w:val="left" w:leader="none"/>
        </w:tabs>
        <w:spacing w:line="240" w:lineRule="auto" w:before="87" w:after="0"/>
        <w:ind w:left="1680" w:right="972" w:hanging="360"/>
        <w:jc w:val="both"/>
        <w:rPr>
          <w:sz w:val="24"/>
        </w:rPr>
      </w:pPr>
      <w:r>
        <w:rPr>
          <w:sz w:val="24"/>
        </w:rPr>
        <w:t>Museum staff visited Bylakuppe, Hunsur and Kollegal Tibetan settlements in south India to solicit </w:t>
      </w:r>
      <w:r>
        <w:rPr>
          <w:b/>
          <w:sz w:val="24"/>
        </w:rPr>
        <w:t>artifacts </w:t>
      </w:r>
      <w:r>
        <w:rPr>
          <w:sz w:val="24"/>
        </w:rPr>
        <w:t>related to Tibet history and culture. Another team led by the museum director visited four settlements in Nepal to source artifacts and old photos. Artifact donations included property ownership papers issued by Tibetan authorities before China’s invasion and Tibetan military uniforms. In Nepal, museum staff met with the content developer of the ‘Resistance and Resilience’ section and received updates. The team also interviewed a popular Tibetan traditional and contemporary singer in Kathmandu to document the emergence of contemporary Tibetan music in exile for the ‘Hope and Success’ section of the new</w:t>
      </w:r>
      <w:r>
        <w:rPr>
          <w:spacing w:val="-1"/>
          <w:sz w:val="24"/>
        </w:rPr>
        <w:t> </w:t>
      </w:r>
      <w:r>
        <w:rPr>
          <w:sz w:val="24"/>
        </w:rPr>
        <w:t>museum.</w:t>
      </w:r>
    </w:p>
    <w:p>
      <w:pPr>
        <w:pStyle w:val="BodyText"/>
        <w:spacing w:before="1"/>
      </w:pPr>
    </w:p>
    <w:p>
      <w:pPr>
        <w:pStyle w:val="ListParagraph"/>
        <w:numPr>
          <w:ilvl w:val="2"/>
          <w:numId w:val="8"/>
        </w:numPr>
        <w:tabs>
          <w:tab w:pos="1681" w:val="left" w:leader="none"/>
        </w:tabs>
        <w:spacing w:line="240" w:lineRule="auto" w:before="0" w:after="0"/>
        <w:ind w:left="1680" w:right="976" w:hanging="360"/>
        <w:jc w:val="both"/>
        <w:rPr>
          <w:sz w:val="24"/>
        </w:rPr>
      </w:pPr>
      <w:r>
        <w:rPr>
          <w:sz w:val="24"/>
        </w:rPr>
        <w:t>Tibet Museum’s </w:t>
      </w:r>
      <w:r>
        <w:rPr>
          <w:b/>
          <w:sz w:val="24"/>
        </w:rPr>
        <w:t>museology studies scholarship </w:t>
      </w:r>
      <w:r>
        <w:rPr>
          <w:sz w:val="24"/>
        </w:rPr>
        <w:t>recipient continued his two-year master’s</w:t>
      </w:r>
      <w:r>
        <w:rPr>
          <w:spacing w:val="-5"/>
          <w:sz w:val="24"/>
        </w:rPr>
        <w:t> </w:t>
      </w:r>
      <w:r>
        <w:rPr>
          <w:sz w:val="24"/>
        </w:rPr>
        <w:t>degree</w:t>
      </w:r>
      <w:r>
        <w:rPr>
          <w:spacing w:val="-4"/>
          <w:sz w:val="24"/>
        </w:rPr>
        <w:t> </w:t>
      </w:r>
      <w:r>
        <w:rPr>
          <w:sz w:val="24"/>
        </w:rPr>
        <w:t>in</w:t>
      </w:r>
      <w:r>
        <w:rPr>
          <w:spacing w:val="-4"/>
          <w:sz w:val="24"/>
        </w:rPr>
        <w:t> </w:t>
      </w:r>
      <w:r>
        <w:rPr>
          <w:sz w:val="24"/>
        </w:rPr>
        <w:t>museology</w:t>
      </w:r>
      <w:r>
        <w:rPr>
          <w:spacing w:val="-6"/>
          <w:sz w:val="24"/>
        </w:rPr>
        <w:t> </w:t>
      </w:r>
      <w:r>
        <w:rPr>
          <w:sz w:val="24"/>
        </w:rPr>
        <w:t>at</w:t>
      </w:r>
      <w:r>
        <w:rPr>
          <w:spacing w:val="-4"/>
          <w:sz w:val="24"/>
        </w:rPr>
        <w:t> </w:t>
      </w:r>
      <w:r>
        <w:rPr>
          <w:sz w:val="24"/>
        </w:rPr>
        <w:t>the</w:t>
      </w:r>
      <w:r>
        <w:rPr>
          <w:spacing w:val="-4"/>
          <w:sz w:val="24"/>
        </w:rPr>
        <w:t> </w:t>
      </w:r>
      <w:r>
        <w:rPr>
          <w:sz w:val="24"/>
        </w:rPr>
        <w:t>National</w:t>
      </w:r>
      <w:r>
        <w:rPr>
          <w:spacing w:val="-5"/>
          <w:sz w:val="24"/>
        </w:rPr>
        <w:t> </w:t>
      </w:r>
      <w:r>
        <w:rPr>
          <w:sz w:val="24"/>
        </w:rPr>
        <w:t>Museum</w:t>
      </w:r>
      <w:r>
        <w:rPr>
          <w:spacing w:val="-5"/>
          <w:sz w:val="24"/>
        </w:rPr>
        <w:t> </w:t>
      </w:r>
      <w:r>
        <w:rPr>
          <w:sz w:val="24"/>
        </w:rPr>
        <w:t>Institute</w:t>
      </w:r>
      <w:r>
        <w:rPr>
          <w:spacing w:val="-3"/>
          <w:sz w:val="24"/>
        </w:rPr>
        <w:t> </w:t>
      </w:r>
      <w:r>
        <w:rPr>
          <w:sz w:val="24"/>
        </w:rPr>
        <w:t>in</w:t>
      </w:r>
      <w:r>
        <w:rPr>
          <w:spacing w:val="-6"/>
          <w:sz w:val="24"/>
        </w:rPr>
        <w:t> </w:t>
      </w:r>
      <w:r>
        <w:rPr>
          <w:sz w:val="24"/>
        </w:rPr>
        <w:t>Delhi.</w:t>
      </w:r>
      <w:r>
        <w:rPr>
          <w:spacing w:val="-5"/>
          <w:sz w:val="24"/>
        </w:rPr>
        <w:t> </w:t>
      </w:r>
      <w:r>
        <w:rPr>
          <w:sz w:val="24"/>
        </w:rPr>
        <w:t>The</w:t>
      </w:r>
      <w:r>
        <w:rPr>
          <w:spacing w:val="-4"/>
          <w:sz w:val="24"/>
        </w:rPr>
        <w:t> </w:t>
      </w:r>
      <w:r>
        <w:rPr>
          <w:sz w:val="24"/>
        </w:rPr>
        <w:t>scholarship recipient has signed a contract to work at the museum for at least three years upon completion of the</w:t>
      </w:r>
      <w:r>
        <w:rPr>
          <w:spacing w:val="-1"/>
          <w:sz w:val="24"/>
        </w:rPr>
        <w:t> </w:t>
      </w:r>
      <w:r>
        <w:rPr>
          <w:sz w:val="24"/>
        </w:rPr>
        <w:t>course.</w:t>
      </w:r>
    </w:p>
    <w:p>
      <w:pPr>
        <w:pStyle w:val="BodyText"/>
        <w:spacing w:before="12"/>
        <w:rPr>
          <w:sz w:val="23"/>
        </w:rPr>
      </w:pPr>
    </w:p>
    <w:p>
      <w:pPr>
        <w:pStyle w:val="Heading1"/>
        <w:numPr>
          <w:ilvl w:val="1"/>
          <w:numId w:val="8"/>
        </w:numPr>
        <w:tabs>
          <w:tab w:pos="1445" w:val="left" w:leader="none"/>
        </w:tabs>
        <w:spacing w:line="240" w:lineRule="auto" w:before="0" w:after="0"/>
        <w:ind w:left="1444" w:right="0" w:hanging="485"/>
        <w:jc w:val="left"/>
      </w:pPr>
      <w:r>
        <w:rPr/>
        <w:t>Tibetan Arts and Culture Small Grants</w:t>
      </w:r>
      <w:r>
        <w:rPr>
          <w:spacing w:val="-3"/>
        </w:rPr>
        <w:t> </w:t>
      </w:r>
      <w:r>
        <w:rPr/>
        <w:t>Fund</w:t>
      </w:r>
    </w:p>
    <w:p>
      <w:pPr>
        <w:pStyle w:val="BodyText"/>
        <w:spacing w:before="11"/>
        <w:rPr>
          <w:b/>
          <w:sz w:val="23"/>
        </w:rPr>
      </w:pPr>
    </w:p>
    <w:p>
      <w:pPr>
        <w:pStyle w:val="BodyText"/>
        <w:spacing w:before="1"/>
        <w:ind w:left="960" w:right="981"/>
        <w:jc w:val="both"/>
      </w:pPr>
      <w:r>
        <w:rPr/>
        <w:t>The Tibetan Arts and Culture Fund (TACF) was established under TSRR to strengthen Tibetan cultural resilience. Administered by the CTA Department of Religion and Culture, TACF awards small grants of up to $5,000 to individual artists and small cultural organizations.</w:t>
      </w:r>
    </w:p>
    <w:p>
      <w:pPr>
        <w:pStyle w:val="BodyText"/>
        <w:spacing w:before="1"/>
      </w:pPr>
    </w:p>
    <w:p>
      <w:pPr>
        <w:pStyle w:val="Heading1"/>
        <w:jc w:val="both"/>
      </w:pPr>
      <w:r>
        <w:rPr/>
        <w:t>Activity progress:</w:t>
      </w:r>
    </w:p>
    <w:p>
      <w:pPr>
        <w:pStyle w:val="BodyText"/>
        <w:rPr>
          <w:b/>
        </w:rPr>
      </w:pPr>
    </w:p>
    <w:p>
      <w:pPr>
        <w:pStyle w:val="ListParagraph"/>
        <w:numPr>
          <w:ilvl w:val="2"/>
          <w:numId w:val="8"/>
        </w:numPr>
        <w:tabs>
          <w:tab w:pos="1681" w:val="left" w:leader="none"/>
        </w:tabs>
        <w:spacing w:line="240" w:lineRule="auto" w:before="0" w:after="0"/>
        <w:ind w:left="1680" w:right="973" w:hanging="360"/>
        <w:jc w:val="both"/>
        <w:rPr>
          <w:sz w:val="24"/>
        </w:rPr>
      </w:pPr>
      <w:r>
        <w:rPr>
          <w:sz w:val="24"/>
        </w:rPr>
        <w:t>All recipients of small grants awarded in FY17 and seven recipients of small grants awarded in FY18 completed their projects, while the remaining five continued to make steady progress. TACF grants are awarded for either specific projects or general support to individuals who are full-time practitioners of one or more aspects of Tibetan culture preservation and promotion. recipients include the Norbulingka Institute, Tibetan Karma Gardi Traditional Art of Thangka Painting, Milarepa Preservation Association, Shalu Monastery,</w:t>
      </w:r>
      <w:r>
        <w:rPr>
          <w:spacing w:val="-12"/>
          <w:sz w:val="24"/>
        </w:rPr>
        <w:t> </w:t>
      </w:r>
      <w:r>
        <w:rPr>
          <w:sz w:val="24"/>
        </w:rPr>
        <w:t>Dangla</w:t>
      </w:r>
      <w:r>
        <w:rPr>
          <w:spacing w:val="-11"/>
          <w:sz w:val="24"/>
        </w:rPr>
        <w:t> </w:t>
      </w:r>
      <w:r>
        <w:rPr>
          <w:sz w:val="24"/>
        </w:rPr>
        <w:t>Riwo</w:t>
      </w:r>
      <w:r>
        <w:rPr>
          <w:spacing w:val="-11"/>
          <w:sz w:val="24"/>
        </w:rPr>
        <w:t> </w:t>
      </w:r>
      <w:r>
        <w:rPr>
          <w:sz w:val="24"/>
        </w:rPr>
        <w:t>Association,</w:t>
      </w:r>
      <w:r>
        <w:rPr>
          <w:spacing w:val="-11"/>
          <w:sz w:val="24"/>
        </w:rPr>
        <w:t> </w:t>
      </w:r>
      <w:r>
        <w:rPr>
          <w:sz w:val="24"/>
        </w:rPr>
        <w:t>two</w:t>
      </w:r>
      <w:r>
        <w:rPr>
          <w:spacing w:val="-11"/>
          <w:sz w:val="24"/>
        </w:rPr>
        <w:t> </w:t>
      </w:r>
      <w:r>
        <w:rPr>
          <w:sz w:val="24"/>
        </w:rPr>
        <w:t>Tibetan</w:t>
      </w:r>
      <w:r>
        <w:rPr>
          <w:spacing w:val="-10"/>
          <w:sz w:val="24"/>
        </w:rPr>
        <w:t> </w:t>
      </w:r>
      <w:r>
        <w:rPr>
          <w:sz w:val="24"/>
        </w:rPr>
        <w:t>culture</w:t>
      </w:r>
      <w:r>
        <w:rPr>
          <w:spacing w:val="-8"/>
          <w:sz w:val="24"/>
        </w:rPr>
        <w:t> </w:t>
      </w:r>
      <w:r>
        <w:rPr>
          <w:sz w:val="24"/>
        </w:rPr>
        <w:t>associations,</w:t>
      </w:r>
      <w:r>
        <w:rPr>
          <w:spacing w:val="-11"/>
          <w:sz w:val="24"/>
        </w:rPr>
        <w:t> </w:t>
      </w:r>
      <w:r>
        <w:rPr>
          <w:sz w:val="24"/>
        </w:rPr>
        <w:t>and</w:t>
      </w:r>
      <w:r>
        <w:rPr>
          <w:spacing w:val="-10"/>
          <w:sz w:val="24"/>
        </w:rPr>
        <w:t> </w:t>
      </w:r>
      <w:r>
        <w:rPr>
          <w:sz w:val="24"/>
        </w:rPr>
        <w:t>five</w:t>
      </w:r>
      <w:r>
        <w:rPr>
          <w:spacing w:val="-9"/>
          <w:sz w:val="24"/>
        </w:rPr>
        <w:t> </w:t>
      </w:r>
      <w:r>
        <w:rPr>
          <w:sz w:val="24"/>
        </w:rPr>
        <w:t>individual Tibetan</w:t>
      </w:r>
      <w:r>
        <w:rPr>
          <w:spacing w:val="-8"/>
          <w:sz w:val="24"/>
        </w:rPr>
        <w:t> </w:t>
      </w:r>
      <w:r>
        <w:rPr>
          <w:sz w:val="24"/>
        </w:rPr>
        <w:t>artists</w:t>
      </w:r>
      <w:r>
        <w:rPr>
          <w:spacing w:val="-9"/>
          <w:sz w:val="24"/>
        </w:rPr>
        <w:t> </w:t>
      </w:r>
      <w:r>
        <w:rPr>
          <w:sz w:val="24"/>
        </w:rPr>
        <w:t>and</w:t>
      </w:r>
      <w:r>
        <w:rPr>
          <w:spacing w:val="-8"/>
          <w:sz w:val="24"/>
        </w:rPr>
        <w:t> </w:t>
      </w:r>
      <w:r>
        <w:rPr>
          <w:sz w:val="24"/>
        </w:rPr>
        <w:t>researchers.</w:t>
      </w:r>
      <w:r>
        <w:rPr>
          <w:spacing w:val="-7"/>
          <w:sz w:val="24"/>
        </w:rPr>
        <w:t> </w:t>
      </w:r>
      <w:r>
        <w:rPr>
          <w:sz w:val="24"/>
        </w:rPr>
        <w:t>Progress</w:t>
      </w:r>
      <w:r>
        <w:rPr>
          <w:spacing w:val="-9"/>
          <w:sz w:val="24"/>
        </w:rPr>
        <w:t> </w:t>
      </w:r>
      <w:r>
        <w:rPr>
          <w:sz w:val="24"/>
        </w:rPr>
        <w:t>made</w:t>
      </w:r>
      <w:r>
        <w:rPr>
          <w:spacing w:val="-8"/>
          <w:sz w:val="24"/>
        </w:rPr>
        <w:t> </w:t>
      </w:r>
      <w:r>
        <w:rPr>
          <w:sz w:val="24"/>
        </w:rPr>
        <w:t>by</w:t>
      </w:r>
      <w:r>
        <w:rPr>
          <w:spacing w:val="-7"/>
          <w:sz w:val="24"/>
        </w:rPr>
        <w:t> </w:t>
      </w:r>
      <w:r>
        <w:rPr>
          <w:sz w:val="24"/>
        </w:rPr>
        <w:t>TACF</w:t>
      </w:r>
      <w:r>
        <w:rPr>
          <w:spacing w:val="-6"/>
          <w:sz w:val="24"/>
        </w:rPr>
        <w:t> </w:t>
      </w:r>
      <w:r>
        <w:rPr>
          <w:sz w:val="24"/>
        </w:rPr>
        <w:t>awardees</w:t>
      </w:r>
      <w:r>
        <w:rPr>
          <w:spacing w:val="-9"/>
          <w:sz w:val="24"/>
        </w:rPr>
        <w:t> </w:t>
      </w:r>
      <w:r>
        <w:rPr>
          <w:sz w:val="24"/>
        </w:rPr>
        <w:t>in</w:t>
      </w:r>
      <w:r>
        <w:rPr>
          <w:spacing w:val="-9"/>
          <w:sz w:val="24"/>
        </w:rPr>
        <w:t> </w:t>
      </w:r>
      <w:r>
        <w:rPr>
          <w:sz w:val="24"/>
        </w:rPr>
        <w:t>the</w:t>
      </w:r>
      <w:r>
        <w:rPr>
          <w:spacing w:val="-8"/>
          <w:sz w:val="24"/>
        </w:rPr>
        <w:t> </w:t>
      </w:r>
      <w:r>
        <w:rPr>
          <w:sz w:val="24"/>
        </w:rPr>
        <w:t>past</w:t>
      </w:r>
      <w:r>
        <w:rPr>
          <w:spacing w:val="-8"/>
          <w:sz w:val="24"/>
        </w:rPr>
        <w:t> </w:t>
      </w:r>
      <w:r>
        <w:rPr>
          <w:sz w:val="24"/>
        </w:rPr>
        <w:t>quarter</w:t>
      </w:r>
      <w:r>
        <w:rPr>
          <w:spacing w:val="-5"/>
          <w:sz w:val="24"/>
        </w:rPr>
        <w:t> </w:t>
      </w:r>
      <w:r>
        <w:rPr>
          <w:sz w:val="24"/>
        </w:rPr>
        <w:t>was as</w:t>
      </w:r>
      <w:r>
        <w:rPr>
          <w:spacing w:val="-1"/>
          <w:sz w:val="24"/>
        </w:rPr>
        <w:t> </w:t>
      </w:r>
      <w:r>
        <w:rPr>
          <w:sz w:val="24"/>
        </w:rPr>
        <w:t>follows:</w:t>
      </w:r>
    </w:p>
    <w:p>
      <w:pPr>
        <w:pStyle w:val="ListParagraph"/>
        <w:numPr>
          <w:ilvl w:val="3"/>
          <w:numId w:val="8"/>
        </w:numPr>
        <w:tabs>
          <w:tab w:pos="2401" w:val="left" w:leader="none"/>
        </w:tabs>
        <w:spacing w:line="240" w:lineRule="auto" w:before="200" w:after="0"/>
        <w:ind w:left="2400" w:right="975" w:hanging="360"/>
        <w:jc w:val="both"/>
        <w:rPr>
          <w:sz w:val="24"/>
        </w:rPr>
      </w:pPr>
      <w:r>
        <w:rPr>
          <w:sz w:val="24"/>
        </w:rPr>
        <w:t>Production and Preservation of Clay Statues: Tibetan artist Rangdon </w:t>
      </w:r>
      <w:r>
        <w:rPr>
          <w:spacing w:val="-19"/>
          <w:sz w:val="24"/>
        </w:rPr>
        <w:t>produced </w:t>
      </w:r>
      <w:r>
        <w:rPr>
          <w:sz w:val="24"/>
        </w:rPr>
        <w:t>three clay statues of the Lord Buddha and Avalokiteshvara, the bodhisattva of compassion.</w:t>
      </w:r>
    </w:p>
    <w:p>
      <w:pPr>
        <w:pStyle w:val="ListParagraph"/>
        <w:numPr>
          <w:ilvl w:val="3"/>
          <w:numId w:val="8"/>
        </w:numPr>
        <w:tabs>
          <w:tab w:pos="2401" w:val="left" w:leader="none"/>
        </w:tabs>
        <w:spacing w:line="240" w:lineRule="auto" w:before="0" w:after="0"/>
        <w:ind w:left="2400" w:right="975" w:hanging="360"/>
        <w:jc w:val="both"/>
        <w:rPr>
          <w:sz w:val="24"/>
        </w:rPr>
      </w:pPr>
      <w:r>
        <w:rPr>
          <w:sz w:val="24"/>
        </w:rPr>
        <w:t>Preservation of Tibetan Karma Gardi Traditional Art of Painting: Seven  </w:t>
      </w:r>
      <w:r>
        <w:rPr>
          <w:spacing w:val="-51"/>
          <w:sz w:val="24"/>
        </w:rPr>
        <w:t>new  </w:t>
      </w:r>
      <w:r>
        <w:rPr>
          <w:sz w:val="24"/>
        </w:rPr>
        <w:t>recruits completing their training in the distinctive Karma Gardi painting and drawing</w:t>
      </w:r>
      <w:r>
        <w:rPr>
          <w:spacing w:val="-1"/>
          <w:sz w:val="24"/>
        </w:rPr>
        <w:t> </w:t>
      </w:r>
      <w:r>
        <w:rPr>
          <w:sz w:val="24"/>
        </w:rPr>
        <w:t>style.</w:t>
      </w:r>
    </w:p>
    <w:p>
      <w:pPr>
        <w:pStyle w:val="ListParagraph"/>
        <w:numPr>
          <w:ilvl w:val="3"/>
          <w:numId w:val="8"/>
        </w:numPr>
        <w:tabs>
          <w:tab w:pos="2401" w:val="left" w:leader="none"/>
        </w:tabs>
        <w:spacing w:line="240" w:lineRule="auto" w:before="0" w:after="0"/>
        <w:ind w:left="2400" w:right="977" w:hanging="360"/>
        <w:jc w:val="both"/>
        <w:rPr>
          <w:sz w:val="24"/>
        </w:rPr>
      </w:pPr>
      <w:r>
        <w:rPr>
          <w:sz w:val="24"/>
        </w:rPr>
        <w:t>Milarepa Preservation Association ordered ritual masks (</w:t>
      </w:r>
      <w:r>
        <w:rPr>
          <w:i/>
          <w:sz w:val="24"/>
        </w:rPr>
        <w:t>cham bak</w:t>
      </w:r>
      <w:r>
        <w:rPr>
          <w:sz w:val="24"/>
        </w:rPr>
        <w:t>) from </w:t>
      </w:r>
      <w:r>
        <w:rPr>
          <w:spacing w:val="-22"/>
          <w:sz w:val="24"/>
        </w:rPr>
        <w:t>skilled </w:t>
      </w:r>
      <w:r>
        <w:rPr>
          <w:sz w:val="24"/>
        </w:rPr>
        <w:t>artisans at Tso Pema, Himachal</w:t>
      </w:r>
      <w:r>
        <w:rPr>
          <w:spacing w:val="-7"/>
          <w:sz w:val="24"/>
        </w:rPr>
        <w:t> </w:t>
      </w:r>
      <w:r>
        <w:rPr>
          <w:sz w:val="24"/>
        </w:rPr>
        <w:t>Pradesh.</w:t>
      </w:r>
    </w:p>
    <w:p>
      <w:pPr>
        <w:pStyle w:val="ListParagraph"/>
        <w:numPr>
          <w:ilvl w:val="3"/>
          <w:numId w:val="8"/>
        </w:numPr>
        <w:tabs>
          <w:tab w:pos="2401" w:val="left" w:leader="none"/>
        </w:tabs>
        <w:spacing w:line="242" w:lineRule="auto" w:before="0" w:after="0"/>
        <w:ind w:left="2400" w:right="974" w:hanging="360"/>
        <w:jc w:val="both"/>
        <w:rPr>
          <w:sz w:val="24"/>
        </w:rPr>
      </w:pPr>
      <w:r>
        <w:rPr>
          <w:sz w:val="24"/>
        </w:rPr>
        <w:t>Short course on the art of sand mandala making: Monks from Shalu </w:t>
      </w:r>
      <w:r>
        <w:rPr>
          <w:spacing w:val="-18"/>
          <w:sz w:val="24"/>
        </w:rPr>
        <w:t>Monastery </w:t>
      </w:r>
      <w:r>
        <w:rPr>
          <w:sz w:val="24"/>
        </w:rPr>
        <w:t>completed their training from a learned teacher from Gyuto Tantric</w:t>
      </w:r>
      <w:r>
        <w:rPr>
          <w:spacing w:val="-25"/>
          <w:sz w:val="24"/>
        </w:rPr>
        <w:t> </w:t>
      </w:r>
      <w:r>
        <w:rPr>
          <w:sz w:val="24"/>
        </w:rPr>
        <w:t>Monastery.</w:t>
      </w:r>
    </w:p>
    <w:p>
      <w:pPr>
        <w:spacing w:after="0" w:line="242" w:lineRule="auto"/>
        <w:jc w:val="both"/>
        <w:rPr>
          <w:sz w:val="24"/>
        </w:rPr>
        <w:sectPr>
          <w:pgSz w:w="12240" w:h="15840"/>
          <w:pgMar w:header="0" w:footer="720" w:top="1500" w:bottom="900" w:left="480" w:right="460"/>
        </w:sectPr>
      </w:pPr>
    </w:p>
    <w:p>
      <w:pPr>
        <w:pStyle w:val="ListParagraph"/>
        <w:numPr>
          <w:ilvl w:val="3"/>
          <w:numId w:val="8"/>
        </w:numPr>
        <w:tabs>
          <w:tab w:pos="2401" w:val="left" w:leader="none"/>
        </w:tabs>
        <w:spacing w:line="240" w:lineRule="auto" w:before="79" w:after="0"/>
        <w:ind w:left="2400" w:right="972" w:hanging="360"/>
        <w:jc w:val="both"/>
        <w:rPr>
          <w:sz w:val="24"/>
        </w:rPr>
      </w:pPr>
      <w:r>
        <w:rPr>
          <w:sz w:val="24"/>
        </w:rPr>
        <w:t>Documentary film on Tibetan Buddhist Death Rituals: Filmmaker Sonam </w:t>
      </w:r>
      <w:r>
        <w:rPr>
          <w:spacing w:val="-25"/>
          <w:sz w:val="24"/>
        </w:rPr>
        <w:t>Tseten </w:t>
      </w:r>
      <w:r>
        <w:rPr>
          <w:sz w:val="24"/>
        </w:rPr>
        <w:t>sorted primary footage to assess whether additional shoots are necessary, and continued work on translating subtitles, editing, and researching</w:t>
      </w:r>
      <w:r>
        <w:rPr>
          <w:spacing w:val="-10"/>
          <w:sz w:val="24"/>
        </w:rPr>
        <w:t> </w:t>
      </w:r>
      <w:r>
        <w:rPr>
          <w:sz w:val="24"/>
        </w:rPr>
        <w:t>characters.</w:t>
      </w:r>
    </w:p>
    <w:p>
      <w:pPr>
        <w:pStyle w:val="ListParagraph"/>
        <w:numPr>
          <w:ilvl w:val="3"/>
          <w:numId w:val="8"/>
        </w:numPr>
        <w:tabs>
          <w:tab w:pos="2401" w:val="left" w:leader="none"/>
        </w:tabs>
        <w:spacing w:line="240" w:lineRule="auto" w:before="1" w:after="0"/>
        <w:ind w:left="2400" w:right="974" w:hanging="360"/>
        <w:jc w:val="both"/>
        <w:rPr>
          <w:sz w:val="24"/>
        </w:rPr>
      </w:pPr>
      <w:r>
        <w:rPr>
          <w:sz w:val="24"/>
        </w:rPr>
        <w:t>Norbulingka Institute completed printing the Tibetan Encyclopedia, Volumes </w:t>
      </w:r>
      <w:r>
        <w:rPr>
          <w:spacing w:val="-49"/>
          <w:sz w:val="24"/>
        </w:rPr>
        <w:t>12- </w:t>
      </w:r>
      <w:r>
        <w:rPr>
          <w:sz w:val="24"/>
        </w:rPr>
        <w:t>16.</w:t>
      </w:r>
    </w:p>
    <w:p>
      <w:pPr>
        <w:pStyle w:val="ListParagraph"/>
        <w:numPr>
          <w:ilvl w:val="3"/>
          <w:numId w:val="8"/>
        </w:numPr>
        <w:tabs>
          <w:tab w:pos="2401" w:val="left" w:leader="none"/>
        </w:tabs>
        <w:spacing w:line="240" w:lineRule="auto" w:before="0" w:after="0"/>
        <w:ind w:left="2400" w:right="976" w:hanging="360"/>
        <w:jc w:val="both"/>
        <w:rPr>
          <w:sz w:val="24"/>
        </w:rPr>
      </w:pPr>
      <w:r>
        <w:rPr>
          <w:sz w:val="24"/>
        </w:rPr>
        <w:t>Historian Tsewang Topla completed and published a book on Tibetan </w:t>
      </w:r>
      <w:r>
        <w:rPr>
          <w:spacing w:val="-22"/>
          <w:sz w:val="24"/>
        </w:rPr>
        <w:t>history </w:t>
      </w:r>
      <w:r>
        <w:rPr>
          <w:sz w:val="24"/>
        </w:rPr>
        <w:t>focusing on the historiography, literature and research methodology of Tibetan history.</w:t>
      </w:r>
    </w:p>
    <w:p>
      <w:pPr>
        <w:pStyle w:val="ListParagraph"/>
        <w:numPr>
          <w:ilvl w:val="3"/>
          <w:numId w:val="8"/>
        </w:numPr>
        <w:tabs>
          <w:tab w:pos="2401" w:val="left" w:leader="none"/>
        </w:tabs>
        <w:spacing w:line="240" w:lineRule="auto" w:before="0" w:after="0"/>
        <w:ind w:left="2400" w:right="973" w:hanging="360"/>
        <w:jc w:val="both"/>
        <w:rPr>
          <w:sz w:val="24"/>
        </w:rPr>
      </w:pPr>
      <w:r>
        <w:rPr>
          <w:sz w:val="24"/>
        </w:rPr>
        <w:t>The scholar Kunchok completed editing and preliminary proofreading of </w:t>
      </w:r>
      <w:r>
        <w:rPr>
          <w:spacing w:val="-7"/>
          <w:sz w:val="24"/>
        </w:rPr>
        <w:t>Volume </w:t>
      </w:r>
      <w:r>
        <w:rPr>
          <w:spacing w:val="-46"/>
          <w:sz w:val="24"/>
        </w:rPr>
        <w:t>I </w:t>
      </w:r>
      <w:r>
        <w:rPr>
          <w:sz w:val="24"/>
        </w:rPr>
        <w:t>of Je Tsongkhapa’s poetry and commentaries, and also completed preliminary proofreading of Volume II, a collection of research and analysis</w:t>
      </w:r>
      <w:r>
        <w:rPr>
          <w:spacing w:val="-12"/>
          <w:sz w:val="24"/>
        </w:rPr>
        <w:t> </w:t>
      </w:r>
      <w:r>
        <w:rPr>
          <w:sz w:val="24"/>
        </w:rPr>
        <w:t>papers.</w:t>
      </w:r>
    </w:p>
    <w:p>
      <w:pPr>
        <w:pStyle w:val="ListParagraph"/>
        <w:numPr>
          <w:ilvl w:val="3"/>
          <w:numId w:val="8"/>
        </w:numPr>
        <w:tabs>
          <w:tab w:pos="2401" w:val="left" w:leader="none"/>
        </w:tabs>
        <w:spacing w:line="240" w:lineRule="auto" w:before="0" w:after="0"/>
        <w:ind w:left="2400" w:right="974" w:hanging="360"/>
        <w:jc w:val="both"/>
        <w:rPr>
          <w:sz w:val="24"/>
        </w:rPr>
      </w:pPr>
      <w:r>
        <w:rPr>
          <w:sz w:val="24"/>
        </w:rPr>
        <w:t>The scholar Nyenthar completed translating documents relating to the </w:t>
      </w:r>
      <w:r>
        <w:rPr>
          <w:spacing w:val="-24"/>
          <w:sz w:val="24"/>
        </w:rPr>
        <w:t>2,200- </w:t>
      </w:r>
      <w:r>
        <w:rPr>
          <w:sz w:val="24"/>
        </w:rPr>
        <w:t>year-old Tunhuang</w:t>
      </w:r>
      <w:r>
        <w:rPr>
          <w:spacing w:val="-4"/>
          <w:sz w:val="24"/>
        </w:rPr>
        <w:t> </w:t>
      </w:r>
      <w:r>
        <w:rPr>
          <w:sz w:val="24"/>
        </w:rPr>
        <w:t>manuscripts.</w:t>
      </w:r>
    </w:p>
    <w:p>
      <w:pPr>
        <w:pStyle w:val="ListParagraph"/>
        <w:numPr>
          <w:ilvl w:val="3"/>
          <w:numId w:val="8"/>
        </w:numPr>
        <w:tabs>
          <w:tab w:pos="2401" w:val="left" w:leader="none"/>
        </w:tabs>
        <w:spacing w:line="240" w:lineRule="auto" w:before="1" w:after="0"/>
        <w:ind w:left="2400" w:right="972" w:hanging="360"/>
        <w:jc w:val="both"/>
        <w:rPr>
          <w:sz w:val="24"/>
        </w:rPr>
      </w:pPr>
      <w:r>
        <w:rPr>
          <w:sz w:val="24"/>
        </w:rPr>
        <w:t>Gangjong Doeghar Association: 27 children completed their training in </w:t>
      </w:r>
      <w:r>
        <w:rPr>
          <w:spacing w:val="-22"/>
          <w:sz w:val="24"/>
        </w:rPr>
        <w:t>Tibetan </w:t>
      </w:r>
      <w:r>
        <w:rPr>
          <w:sz w:val="24"/>
        </w:rPr>
        <w:t>dance</w:t>
      </w:r>
      <w:r>
        <w:rPr>
          <w:spacing w:val="-7"/>
          <w:sz w:val="24"/>
        </w:rPr>
        <w:t> </w:t>
      </w:r>
      <w:r>
        <w:rPr>
          <w:sz w:val="24"/>
        </w:rPr>
        <w:t>and</w:t>
      </w:r>
      <w:r>
        <w:rPr>
          <w:spacing w:val="-5"/>
          <w:sz w:val="24"/>
        </w:rPr>
        <w:t> </w:t>
      </w:r>
      <w:r>
        <w:rPr>
          <w:sz w:val="24"/>
        </w:rPr>
        <w:t>song,</w:t>
      </w:r>
      <w:r>
        <w:rPr>
          <w:spacing w:val="-9"/>
          <w:sz w:val="24"/>
        </w:rPr>
        <w:t> </w:t>
      </w:r>
      <w:r>
        <w:rPr>
          <w:sz w:val="24"/>
        </w:rPr>
        <w:t>five</w:t>
      </w:r>
      <w:r>
        <w:rPr>
          <w:spacing w:val="-6"/>
          <w:sz w:val="24"/>
        </w:rPr>
        <w:t> </w:t>
      </w:r>
      <w:r>
        <w:rPr>
          <w:sz w:val="24"/>
        </w:rPr>
        <w:t>artists</w:t>
      </w:r>
      <w:r>
        <w:rPr>
          <w:spacing w:val="-4"/>
          <w:sz w:val="24"/>
        </w:rPr>
        <w:t> </w:t>
      </w:r>
      <w:r>
        <w:rPr>
          <w:sz w:val="24"/>
        </w:rPr>
        <w:t>completed</w:t>
      </w:r>
      <w:r>
        <w:rPr>
          <w:spacing w:val="-8"/>
          <w:sz w:val="24"/>
        </w:rPr>
        <w:t> </w:t>
      </w:r>
      <w:r>
        <w:rPr>
          <w:sz w:val="24"/>
        </w:rPr>
        <w:t>their</w:t>
      </w:r>
      <w:r>
        <w:rPr>
          <w:spacing w:val="-7"/>
          <w:sz w:val="24"/>
        </w:rPr>
        <w:t> </w:t>
      </w:r>
      <w:r>
        <w:rPr>
          <w:sz w:val="24"/>
        </w:rPr>
        <w:t>training</w:t>
      </w:r>
      <w:r>
        <w:rPr>
          <w:spacing w:val="-4"/>
          <w:sz w:val="24"/>
        </w:rPr>
        <w:t> </w:t>
      </w:r>
      <w:r>
        <w:rPr>
          <w:sz w:val="24"/>
        </w:rPr>
        <w:t>in</w:t>
      </w:r>
      <w:r>
        <w:rPr>
          <w:spacing w:val="-5"/>
          <w:sz w:val="24"/>
        </w:rPr>
        <w:t> </w:t>
      </w:r>
      <w:r>
        <w:rPr>
          <w:sz w:val="24"/>
        </w:rPr>
        <w:t>recording</w:t>
      </w:r>
      <w:r>
        <w:rPr>
          <w:spacing w:val="-8"/>
          <w:sz w:val="24"/>
        </w:rPr>
        <w:t> </w:t>
      </w:r>
      <w:r>
        <w:rPr>
          <w:sz w:val="24"/>
        </w:rPr>
        <w:t>skills,</w:t>
      </w:r>
      <w:r>
        <w:rPr>
          <w:spacing w:val="-4"/>
          <w:sz w:val="24"/>
        </w:rPr>
        <w:t> </w:t>
      </w:r>
      <w:r>
        <w:rPr>
          <w:sz w:val="24"/>
        </w:rPr>
        <w:t>and</w:t>
      </w:r>
      <w:r>
        <w:rPr>
          <w:spacing w:val="-5"/>
          <w:sz w:val="24"/>
        </w:rPr>
        <w:t> </w:t>
      </w:r>
      <w:r>
        <w:rPr>
          <w:sz w:val="24"/>
        </w:rPr>
        <w:t>studio equipment was</w:t>
      </w:r>
      <w:r>
        <w:rPr>
          <w:spacing w:val="-2"/>
          <w:sz w:val="24"/>
        </w:rPr>
        <w:t> </w:t>
      </w:r>
      <w:r>
        <w:rPr>
          <w:sz w:val="24"/>
        </w:rPr>
        <w:t>purchased.</w:t>
      </w:r>
    </w:p>
    <w:p>
      <w:pPr>
        <w:pStyle w:val="ListParagraph"/>
        <w:numPr>
          <w:ilvl w:val="3"/>
          <w:numId w:val="8"/>
        </w:numPr>
        <w:tabs>
          <w:tab w:pos="2401" w:val="left" w:leader="none"/>
        </w:tabs>
        <w:spacing w:line="240" w:lineRule="auto" w:before="0" w:after="0"/>
        <w:ind w:left="2400" w:right="975" w:hanging="360"/>
        <w:jc w:val="both"/>
        <w:rPr>
          <w:sz w:val="24"/>
        </w:rPr>
      </w:pPr>
      <w:r>
        <w:rPr>
          <w:sz w:val="24"/>
        </w:rPr>
        <w:t>Dangla Riwo Association completed a publication of rare ancient texts </w:t>
      </w:r>
      <w:r>
        <w:rPr>
          <w:spacing w:val="-79"/>
          <w:sz w:val="24"/>
        </w:rPr>
        <w:t>of</w:t>
      </w:r>
      <w:r>
        <w:rPr>
          <w:spacing w:val="30"/>
          <w:sz w:val="24"/>
        </w:rPr>
        <w:t> </w:t>
      </w:r>
      <w:r>
        <w:rPr>
          <w:sz w:val="24"/>
        </w:rPr>
        <w:t>teachings, rituals, guides to sacred places, and dharma</w:t>
      </w:r>
      <w:r>
        <w:rPr>
          <w:spacing w:val="-6"/>
          <w:sz w:val="24"/>
        </w:rPr>
        <w:t> </w:t>
      </w:r>
      <w:r>
        <w:rPr>
          <w:sz w:val="24"/>
        </w:rPr>
        <w:t>songs.</w:t>
      </w:r>
    </w:p>
    <w:p>
      <w:pPr>
        <w:pStyle w:val="BodyText"/>
      </w:pPr>
    </w:p>
    <w:p>
      <w:pPr>
        <w:pStyle w:val="ListParagraph"/>
        <w:numPr>
          <w:ilvl w:val="2"/>
          <w:numId w:val="8"/>
        </w:numPr>
        <w:tabs>
          <w:tab w:pos="1681" w:val="left" w:leader="none"/>
        </w:tabs>
        <w:spacing w:line="240" w:lineRule="auto" w:before="0" w:after="0"/>
        <w:ind w:left="1680" w:right="975" w:hanging="360"/>
        <w:jc w:val="both"/>
        <w:rPr>
          <w:sz w:val="24"/>
        </w:rPr>
      </w:pPr>
      <w:r>
        <w:rPr>
          <w:sz w:val="24"/>
        </w:rPr>
        <w:t>In the past quarter CTA’s DoRC made an announcement for the third TACF. A total of 25 applications were received, and the process of sorting and reviewing began. Applicant interviews and final selection will be completed in the next</w:t>
      </w:r>
      <w:r>
        <w:rPr>
          <w:spacing w:val="-10"/>
          <w:sz w:val="24"/>
        </w:rPr>
        <w:t> </w:t>
      </w:r>
      <w:r>
        <w:rPr>
          <w:sz w:val="24"/>
        </w:rPr>
        <w:t>quarter.</w:t>
      </w:r>
    </w:p>
    <w:p>
      <w:pPr>
        <w:pStyle w:val="BodyText"/>
      </w:pPr>
    </w:p>
    <w:p>
      <w:pPr>
        <w:pStyle w:val="Heading1"/>
        <w:numPr>
          <w:ilvl w:val="1"/>
          <w:numId w:val="8"/>
        </w:numPr>
        <w:tabs>
          <w:tab w:pos="1805" w:val="left" w:leader="none"/>
        </w:tabs>
        <w:spacing w:line="240" w:lineRule="auto" w:before="0" w:after="0"/>
        <w:ind w:left="1804" w:right="0" w:hanging="485"/>
        <w:jc w:val="left"/>
      </w:pPr>
      <w:r>
        <w:rPr/>
        <w:t>Himalayan Buddhist Library and Cultural</w:t>
      </w:r>
      <w:r>
        <w:rPr>
          <w:spacing w:val="-3"/>
        </w:rPr>
        <w:t> </w:t>
      </w:r>
      <w:r>
        <w:rPr/>
        <w:t>Center</w:t>
      </w:r>
    </w:p>
    <w:p>
      <w:pPr>
        <w:pStyle w:val="BodyText"/>
        <w:spacing w:before="12"/>
        <w:rPr>
          <w:b/>
          <w:sz w:val="23"/>
        </w:rPr>
      </w:pPr>
    </w:p>
    <w:p>
      <w:pPr>
        <w:pStyle w:val="BodyText"/>
        <w:ind w:left="960" w:right="974"/>
        <w:jc w:val="both"/>
      </w:pPr>
      <w:r>
        <w:rPr/>
        <w:t>The Himalayan Buddhist Library and Cultural Center (HBLCC) was established in 2017 with the mission of preserving Tibetan-Himalayan cultural heritage and strengthening cultural ties between Tibetan and Himalayan communities in Nepal. In FY17, an organizational assessment was conducted to inform planning for phase II of TSRR. Key assessment recommendations were to engage youth from both Tibetan and Himalayan communities; promote cooperation with Buddhist</w:t>
      </w:r>
      <w:r>
        <w:rPr>
          <w:spacing w:val="-9"/>
        </w:rPr>
        <w:t> </w:t>
      </w:r>
      <w:r>
        <w:rPr/>
        <w:t>institutions</w:t>
      </w:r>
      <w:r>
        <w:rPr>
          <w:spacing w:val="-12"/>
        </w:rPr>
        <w:t> </w:t>
      </w:r>
      <w:r>
        <w:rPr/>
        <w:t>and</w:t>
      </w:r>
      <w:r>
        <w:rPr>
          <w:spacing w:val="-11"/>
        </w:rPr>
        <w:t> </w:t>
      </w:r>
      <w:r>
        <w:rPr/>
        <w:t>organizations;</w:t>
      </w:r>
      <w:r>
        <w:rPr>
          <w:spacing w:val="-12"/>
        </w:rPr>
        <w:t> </w:t>
      </w:r>
      <w:r>
        <w:rPr/>
        <w:t>develop</w:t>
      </w:r>
      <w:r>
        <w:rPr>
          <w:spacing w:val="-8"/>
        </w:rPr>
        <w:t> </w:t>
      </w:r>
      <w:r>
        <w:rPr/>
        <w:t>a</w:t>
      </w:r>
      <w:r>
        <w:rPr>
          <w:spacing w:val="-12"/>
        </w:rPr>
        <w:t> </w:t>
      </w:r>
      <w:r>
        <w:rPr/>
        <w:t>strong</w:t>
      </w:r>
      <w:r>
        <w:rPr>
          <w:spacing w:val="-10"/>
        </w:rPr>
        <w:t> </w:t>
      </w:r>
      <w:r>
        <w:rPr/>
        <w:t>digital</w:t>
      </w:r>
      <w:r>
        <w:rPr>
          <w:spacing w:val="-10"/>
        </w:rPr>
        <w:t> </w:t>
      </w:r>
      <w:r>
        <w:rPr/>
        <w:t>outreach</w:t>
      </w:r>
      <w:r>
        <w:rPr>
          <w:spacing w:val="-11"/>
        </w:rPr>
        <w:t> </w:t>
      </w:r>
      <w:r>
        <w:rPr/>
        <w:t>program;</w:t>
      </w:r>
      <w:r>
        <w:rPr>
          <w:spacing w:val="-11"/>
        </w:rPr>
        <w:t> </w:t>
      </w:r>
      <w:r>
        <w:rPr/>
        <w:t>form</w:t>
      </w:r>
      <w:r>
        <w:rPr>
          <w:spacing w:val="-12"/>
        </w:rPr>
        <w:t> </w:t>
      </w:r>
      <w:r>
        <w:rPr/>
        <w:t>dharma and culture clubs for youth and children; conduct shared events with Himalayan communities; develop links to international researchers; and serve as a knowledge sharing network. In FY19 TSRR</w:t>
      </w:r>
      <w:r>
        <w:rPr>
          <w:spacing w:val="-15"/>
        </w:rPr>
        <w:t> </w:t>
      </w:r>
      <w:r>
        <w:rPr/>
        <w:t>is</w:t>
      </w:r>
      <w:r>
        <w:rPr>
          <w:spacing w:val="-14"/>
        </w:rPr>
        <w:t> </w:t>
      </w:r>
      <w:r>
        <w:rPr/>
        <w:t>providing</w:t>
      </w:r>
      <w:r>
        <w:rPr>
          <w:spacing w:val="-14"/>
        </w:rPr>
        <w:t> </w:t>
      </w:r>
      <w:r>
        <w:rPr/>
        <w:t>support</w:t>
      </w:r>
      <w:r>
        <w:rPr>
          <w:spacing w:val="-14"/>
        </w:rPr>
        <w:t> </w:t>
      </w:r>
      <w:r>
        <w:rPr/>
        <w:t>for</w:t>
      </w:r>
      <w:r>
        <w:rPr>
          <w:spacing w:val="-13"/>
        </w:rPr>
        <w:t> </w:t>
      </w:r>
      <w:r>
        <w:rPr/>
        <w:t>a</w:t>
      </w:r>
      <w:r>
        <w:rPr>
          <w:spacing w:val="-13"/>
        </w:rPr>
        <w:t> </w:t>
      </w:r>
      <w:r>
        <w:rPr/>
        <w:t>youth</w:t>
      </w:r>
      <w:r>
        <w:rPr>
          <w:spacing w:val="-14"/>
        </w:rPr>
        <w:t> </w:t>
      </w:r>
      <w:r>
        <w:rPr/>
        <w:t>cultural</w:t>
      </w:r>
      <w:r>
        <w:rPr>
          <w:spacing w:val="-13"/>
        </w:rPr>
        <w:t> </w:t>
      </w:r>
      <w:r>
        <w:rPr/>
        <w:t>awareness</w:t>
      </w:r>
      <w:r>
        <w:rPr>
          <w:spacing w:val="-13"/>
        </w:rPr>
        <w:t> </w:t>
      </w:r>
      <w:r>
        <w:rPr/>
        <w:t>campaign,</w:t>
      </w:r>
      <w:r>
        <w:rPr>
          <w:spacing w:val="-13"/>
        </w:rPr>
        <w:t> </w:t>
      </w:r>
      <w:r>
        <w:rPr/>
        <w:t>adult</w:t>
      </w:r>
      <w:r>
        <w:rPr>
          <w:spacing w:val="-12"/>
        </w:rPr>
        <w:t> </w:t>
      </w:r>
      <w:r>
        <w:rPr/>
        <w:t>literacy</w:t>
      </w:r>
      <w:r>
        <w:rPr>
          <w:spacing w:val="-14"/>
        </w:rPr>
        <w:t> </w:t>
      </w:r>
      <w:r>
        <w:rPr/>
        <w:t>program,</w:t>
      </w:r>
      <w:r>
        <w:rPr>
          <w:spacing w:val="-13"/>
        </w:rPr>
        <w:t> </w:t>
      </w:r>
      <w:r>
        <w:rPr/>
        <w:t>Trans- Himalayan studies seminars, Buddhist teaching, meditation and yoga events, museum development and permanent cultural exhibitions, and translation of a book authored by His Holiness the Dalai Lama into Nepalese</w:t>
      </w:r>
      <w:r>
        <w:rPr>
          <w:spacing w:val="-8"/>
        </w:rPr>
        <w:t> </w:t>
      </w:r>
      <w:r>
        <w:rPr/>
        <w:t>language.</w:t>
      </w:r>
    </w:p>
    <w:p>
      <w:pPr>
        <w:pStyle w:val="BodyText"/>
      </w:pPr>
    </w:p>
    <w:p>
      <w:pPr>
        <w:pStyle w:val="Heading1"/>
        <w:spacing w:before="1"/>
        <w:ind w:left="1320"/>
      </w:pPr>
      <w:r>
        <w:rPr/>
        <w:t>Activity progress:</w:t>
      </w:r>
    </w:p>
    <w:p>
      <w:pPr>
        <w:pStyle w:val="BodyText"/>
        <w:spacing w:before="11"/>
        <w:rPr>
          <w:b/>
          <w:sz w:val="23"/>
        </w:rPr>
      </w:pPr>
    </w:p>
    <w:p>
      <w:pPr>
        <w:pStyle w:val="ListParagraph"/>
        <w:numPr>
          <w:ilvl w:val="0"/>
          <w:numId w:val="9"/>
        </w:numPr>
        <w:tabs>
          <w:tab w:pos="1681" w:val="left" w:leader="none"/>
        </w:tabs>
        <w:spacing w:line="240" w:lineRule="auto" w:before="0" w:after="0"/>
        <w:ind w:left="1680" w:right="973" w:hanging="360"/>
        <w:jc w:val="both"/>
        <w:rPr>
          <w:sz w:val="24"/>
        </w:rPr>
      </w:pPr>
      <w:r>
        <w:rPr>
          <w:sz w:val="24"/>
        </w:rPr>
        <w:t>HBLCC continued organizing </w:t>
      </w:r>
      <w:r>
        <w:rPr>
          <w:b/>
          <w:sz w:val="24"/>
        </w:rPr>
        <w:t>adult literacy classes </w:t>
      </w:r>
      <w:r>
        <w:rPr>
          <w:sz w:val="24"/>
        </w:rPr>
        <w:t>in Pokhara and Walung, and began organizing new literacy classes in the remote border region of Lapchi, where there are large Tibetan-speaking Himalayan communities. Basic Tibetan reading</w:t>
      </w:r>
      <w:r>
        <w:rPr>
          <w:spacing w:val="24"/>
          <w:sz w:val="24"/>
        </w:rPr>
        <w:t> </w:t>
      </w:r>
      <w:r>
        <w:rPr>
          <w:sz w:val="24"/>
        </w:rPr>
        <w:t>and</w:t>
      </w:r>
    </w:p>
    <w:p>
      <w:pPr>
        <w:spacing w:after="0" w:line="240" w:lineRule="auto"/>
        <w:jc w:val="both"/>
        <w:rPr>
          <w:sz w:val="24"/>
        </w:rPr>
        <w:sectPr>
          <w:pgSz w:w="12240" w:h="15840"/>
          <w:pgMar w:header="0" w:footer="720" w:top="1360" w:bottom="900" w:left="480" w:right="460"/>
        </w:sectPr>
      </w:pPr>
    </w:p>
    <w:p>
      <w:pPr>
        <w:pStyle w:val="BodyText"/>
        <w:spacing w:before="40"/>
        <w:ind w:left="1680" w:right="774"/>
      </w:pPr>
      <w:r>
        <w:rPr/>
        <w:t>communication</w:t>
      </w:r>
      <w:r>
        <w:rPr>
          <w:spacing w:val="-15"/>
        </w:rPr>
        <w:t> </w:t>
      </w:r>
      <w:r>
        <w:rPr/>
        <w:t>skills</w:t>
      </w:r>
      <w:r>
        <w:rPr>
          <w:spacing w:val="-15"/>
        </w:rPr>
        <w:t> </w:t>
      </w:r>
      <w:r>
        <w:rPr/>
        <w:t>are</w:t>
      </w:r>
      <w:r>
        <w:rPr>
          <w:spacing w:val="-19"/>
        </w:rPr>
        <w:t> </w:t>
      </w:r>
      <w:r>
        <w:rPr/>
        <w:t>taught</w:t>
      </w:r>
      <w:r>
        <w:rPr>
          <w:spacing w:val="-14"/>
        </w:rPr>
        <w:t> </w:t>
      </w:r>
      <w:r>
        <w:rPr/>
        <w:t>to</w:t>
      </w:r>
      <w:r>
        <w:rPr>
          <w:spacing w:val="-16"/>
        </w:rPr>
        <w:t> </w:t>
      </w:r>
      <w:r>
        <w:rPr/>
        <w:t>enable</w:t>
      </w:r>
      <w:r>
        <w:rPr>
          <w:spacing w:val="-18"/>
        </w:rPr>
        <w:t> </w:t>
      </w:r>
      <w:r>
        <w:rPr/>
        <w:t>participants</w:t>
      </w:r>
      <w:r>
        <w:rPr>
          <w:spacing w:val="-16"/>
        </w:rPr>
        <w:t> </w:t>
      </w:r>
      <w:r>
        <w:rPr/>
        <w:t>to</w:t>
      </w:r>
      <w:r>
        <w:rPr>
          <w:spacing w:val="-16"/>
        </w:rPr>
        <w:t> </w:t>
      </w:r>
      <w:r>
        <w:rPr/>
        <w:t>read</w:t>
      </w:r>
      <w:r>
        <w:rPr>
          <w:spacing w:val="-15"/>
        </w:rPr>
        <w:t> </w:t>
      </w:r>
      <w:r>
        <w:rPr/>
        <w:t>and</w:t>
      </w:r>
      <w:r>
        <w:rPr>
          <w:spacing w:val="-16"/>
        </w:rPr>
        <w:t> </w:t>
      </w:r>
      <w:r>
        <w:rPr/>
        <w:t>recite</w:t>
      </w:r>
      <w:r>
        <w:rPr>
          <w:spacing w:val="-15"/>
        </w:rPr>
        <w:t> </w:t>
      </w:r>
      <w:r>
        <w:rPr/>
        <w:t>Tibetan</w:t>
      </w:r>
      <w:r>
        <w:rPr>
          <w:spacing w:val="-16"/>
        </w:rPr>
        <w:t> </w:t>
      </w:r>
      <w:r>
        <w:rPr/>
        <w:t>Buddhist texts.</w:t>
      </w:r>
    </w:p>
    <w:p>
      <w:pPr>
        <w:pStyle w:val="BodyText"/>
        <w:spacing w:before="10"/>
        <w:rPr>
          <w:sz w:val="10"/>
        </w:rPr>
      </w:pPr>
      <w:r>
        <w:rPr/>
        <w:drawing>
          <wp:anchor distT="0" distB="0" distL="0" distR="0" allowOverlap="1" layoutInCell="1" locked="0" behindDoc="0" simplePos="0" relativeHeight="13">
            <wp:simplePos x="0" y="0"/>
            <wp:positionH relativeFrom="page">
              <wp:posOffset>1433194</wp:posOffset>
            </wp:positionH>
            <wp:positionV relativeFrom="paragraph">
              <wp:posOffset>108624</wp:posOffset>
            </wp:positionV>
            <wp:extent cx="2633493" cy="1480947"/>
            <wp:effectExtent l="0" t="0" r="0" b="0"/>
            <wp:wrapTopAndBottom/>
            <wp:docPr id="45" name="image31.jpeg"/>
            <wp:cNvGraphicFramePr>
              <a:graphicFrameLocks noChangeAspect="1"/>
            </wp:cNvGraphicFramePr>
            <a:graphic>
              <a:graphicData uri="http://schemas.openxmlformats.org/drawingml/2006/picture">
                <pic:pic>
                  <pic:nvPicPr>
                    <pic:cNvPr id="46" name="image31.jpeg"/>
                    <pic:cNvPicPr/>
                  </pic:nvPicPr>
                  <pic:blipFill>
                    <a:blip r:embed="rId37" cstate="print"/>
                    <a:stretch>
                      <a:fillRect/>
                    </a:stretch>
                  </pic:blipFill>
                  <pic:spPr>
                    <a:xfrm>
                      <a:off x="0" y="0"/>
                      <a:ext cx="2633493" cy="1480947"/>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4171950</wp:posOffset>
            </wp:positionH>
            <wp:positionV relativeFrom="paragraph">
              <wp:posOffset>110529</wp:posOffset>
            </wp:positionV>
            <wp:extent cx="2683510" cy="1486280"/>
            <wp:effectExtent l="0" t="0" r="0" b="0"/>
            <wp:wrapTopAndBottom/>
            <wp:docPr id="47" name="image32.jpeg"/>
            <wp:cNvGraphicFramePr>
              <a:graphicFrameLocks noChangeAspect="1"/>
            </wp:cNvGraphicFramePr>
            <a:graphic>
              <a:graphicData uri="http://schemas.openxmlformats.org/drawingml/2006/picture">
                <pic:pic>
                  <pic:nvPicPr>
                    <pic:cNvPr id="48" name="image32.jpeg"/>
                    <pic:cNvPicPr/>
                  </pic:nvPicPr>
                  <pic:blipFill>
                    <a:blip r:embed="rId38" cstate="print"/>
                    <a:stretch>
                      <a:fillRect/>
                    </a:stretch>
                  </pic:blipFill>
                  <pic:spPr>
                    <a:xfrm>
                      <a:off x="0" y="0"/>
                      <a:ext cx="2683510" cy="1486280"/>
                    </a:xfrm>
                    <a:prstGeom prst="rect">
                      <a:avLst/>
                    </a:prstGeom>
                  </pic:spPr>
                </pic:pic>
              </a:graphicData>
            </a:graphic>
          </wp:anchor>
        </w:drawing>
      </w:r>
    </w:p>
    <w:p>
      <w:pPr>
        <w:spacing w:before="2"/>
        <w:ind w:left="3944" w:right="0" w:firstLine="0"/>
        <w:jc w:val="left"/>
        <w:rPr>
          <w:sz w:val="20"/>
        </w:rPr>
      </w:pPr>
      <w:r>
        <w:rPr>
          <w:sz w:val="20"/>
        </w:rPr>
        <w:t>Adult literacy classes in Walung (left) and Pokhara (right)</w:t>
      </w:r>
    </w:p>
    <w:p>
      <w:pPr>
        <w:pStyle w:val="BodyText"/>
        <w:spacing w:before="11"/>
        <w:rPr>
          <w:sz w:val="23"/>
        </w:rPr>
      </w:pPr>
    </w:p>
    <w:p>
      <w:pPr>
        <w:pStyle w:val="ListParagraph"/>
        <w:numPr>
          <w:ilvl w:val="0"/>
          <w:numId w:val="9"/>
        </w:numPr>
        <w:tabs>
          <w:tab w:pos="1681" w:val="left" w:leader="none"/>
        </w:tabs>
        <w:spacing w:line="240" w:lineRule="auto" w:before="0" w:after="0"/>
        <w:ind w:left="1680" w:right="973" w:hanging="360"/>
        <w:jc w:val="both"/>
        <w:rPr>
          <w:sz w:val="24"/>
        </w:rPr>
      </w:pPr>
      <w:r>
        <w:rPr>
          <w:sz w:val="24"/>
        </w:rPr>
        <w:t>HBLCC organized a day-long </w:t>
      </w:r>
      <w:r>
        <w:rPr>
          <w:b/>
          <w:sz w:val="24"/>
        </w:rPr>
        <w:t>trans-Himalayan studies seminar </w:t>
      </w:r>
      <w:r>
        <w:rPr>
          <w:sz w:val="24"/>
        </w:rPr>
        <w:t>in Kathmandu to facilitate linkages among researchers and act as a knowledge-sharing hub. 14 scholars attended from</w:t>
      </w:r>
      <w:r>
        <w:rPr>
          <w:spacing w:val="-10"/>
          <w:sz w:val="24"/>
        </w:rPr>
        <w:t> </w:t>
      </w:r>
      <w:r>
        <w:rPr>
          <w:sz w:val="24"/>
        </w:rPr>
        <w:t>different</w:t>
      </w:r>
      <w:r>
        <w:rPr>
          <w:spacing w:val="-6"/>
          <w:sz w:val="24"/>
        </w:rPr>
        <w:t> </w:t>
      </w:r>
      <w:r>
        <w:rPr>
          <w:sz w:val="24"/>
        </w:rPr>
        <w:t>institutions</w:t>
      </w:r>
      <w:r>
        <w:rPr>
          <w:spacing w:val="-9"/>
          <w:sz w:val="24"/>
        </w:rPr>
        <w:t> </w:t>
      </w:r>
      <w:r>
        <w:rPr>
          <w:sz w:val="24"/>
        </w:rPr>
        <w:t>in</w:t>
      </w:r>
      <w:r>
        <w:rPr>
          <w:spacing w:val="-6"/>
          <w:sz w:val="24"/>
        </w:rPr>
        <w:t> </w:t>
      </w:r>
      <w:r>
        <w:rPr>
          <w:sz w:val="24"/>
        </w:rPr>
        <w:t>Kathmandu</w:t>
      </w:r>
      <w:r>
        <w:rPr>
          <w:spacing w:val="-9"/>
          <w:sz w:val="24"/>
        </w:rPr>
        <w:t> </w:t>
      </w:r>
      <w:r>
        <w:rPr>
          <w:sz w:val="24"/>
        </w:rPr>
        <w:t>including</w:t>
      </w:r>
      <w:r>
        <w:rPr>
          <w:spacing w:val="-11"/>
          <w:sz w:val="24"/>
        </w:rPr>
        <w:t> </w:t>
      </w:r>
      <w:r>
        <w:rPr>
          <w:sz w:val="24"/>
        </w:rPr>
        <w:t>Rangjung</w:t>
      </w:r>
      <w:r>
        <w:rPr>
          <w:spacing w:val="-7"/>
          <w:sz w:val="24"/>
        </w:rPr>
        <w:t> </w:t>
      </w:r>
      <w:r>
        <w:rPr>
          <w:sz w:val="24"/>
        </w:rPr>
        <w:t>Yeshi</w:t>
      </w:r>
      <w:r>
        <w:rPr>
          <w:spacing w:val="-8"/>
          <w:sz w:val="24"/>
        </w:rPr>
        <w:t> </w:t>
      </w:r>
      <w:r>
        <w:rPr>
          <w:sz w:val="24"/>
        </w:rPr>
        <w:t>Institute,</w:t>
      </w:r>
      <w:r>
        <w:rPr>
          <w:spacing w:val="-10"/>
          <w:sz w:val="24"/>
        </w:rPr>
        <w:t> </w:t>
      </w:r>
      <w:r>
        <w:rPr>
          <w:sz w:val="24"/>
        </w:rPr>
        <w:t>International Buddhist Academy, and regional monasteries. The theme of the seminar was the </w:t>
      </w:r>
      <w:r>
        <w:rPr>
          <w:i/>
          <w:sz w:val="24"/>
        </w:rPr>
        <w:t>Rime </w:t>
      </w:r>
      <w:r>
        <w:rPr>
          <w:sz w:val="24"/>
        </w:rPr>
        <w:t>(nonsectarian) approach of Tibetan Buddhism. Five young people attended the seminar as external</w:t>
      </w:r>
      <w:r>
        <w:rPr>
          <w:spacing w:val="-1"/>
          <w:sz w:val="24"/>
        </w:rPr>
        <w:t> </w:t>
      </w:r>
      <w:r>
        <w:rPr>
          <w:sz w:val="24"/>
        </w:rPr>
        <w:t>observers.</w:t>
      </w:r>
    </w:p>
    <w:p>
      <w:pPr>
        <w:pStyle w:val="BodyText"/>
        <w:spacing w:before="11"/>
        <w:rPr>
          <w:sz w:val="23"/>
        </w:rPr>
      </w:pPr>
    </w:p>
    <w:p>
      <w:pPr>
        <w:pStyle w:val="ListParagraph"/>
        <w:numPr>
          <w:ilvl w:val="0"/>
          <w:numId w:val="9"/>
        </w:numPr>
        <w:tabs>
          <w:tab w:pos="1681" w:val="left" w:leader="none"/>
        </w:tabs>
        <w:spacing w:line="240" w:lineRule="auto" w:before="0" w:after="0"/>
        <w:ind w:left="1680" w:right="972" w:hanging="360"/>
        <w:jc w:val="both"/>
        <w:rPr>
          <w:sz w:val="24"/>
        </w:rPr>
      </w:pPr>
      <w:r>
        <w:rPr>
          <w:sz w:val="24"/>
        </w:rPr>
        <w:t>HBLCC organized a </w:t>
      </w:r>
      <w:r>
        <w:rPr>
          <w:b/>
          <w:sz w:val="24"/>
        </w:rPr>
        <w:t>youth meeting </w:t>
      </w:r>
      <w:r>
        <w:rPr>
          <w:sz w:val="24"/>
        </w:rPr>
        <w:t>for Tibetan Homes Foundation School alumni in Kathmandu. Youth club meetings aim to encourage youth from Himalayan and Tibetan communities to share and promote their</w:t>
      </w:r>
      <w:r>
        <w:rPr>
          <w:spacing w:val="-2"/>
          <w:sz w:val="24"/>
        </w:rPr>
        <w:t> </w:t>
      </w:r>
      <w:r>
        <w:rPr>
          <w:sz w:val="24"/>
        </w:rPr>
        <w:t>culture.</w:t>
      </w:r>
    </w:p>
    <w:p>
      <w:pPr>
        <w:pStyle w:val="BodyText"/>
        <w:spacing w:before="2"/>
      </w:pPr>
    </w:p>
    <w:p>
      <w:pPr>
        <w:pStyle w:val="ListParagraph"/>
        <w:numPr>
          <w:ilvl w:val="0"/>
          <w:numId w:val="9"/>
        </w:numPr>
        <w:tabs>
          <w:tab w:pos="1681" w:val="left" w:leader="none"/>
        </w:tabs>
        <w:spacing w:line="240" w:lineRule="auto" w:before="0" w:after="0"/>
        <w:ind w:left="1680" w:right="971" w:hanging="360"/>
        <w:jc w:val="both"/>
        <w:rPr>
          <w:sz w:val="24"/>
        </w:rPr>
      </w:pPr>
      <w:r>
        <w:rPr>
          <w:sz w:val="24"/>
        </w:rPr>
        <w:t>A </w:t>
      </w:r>
      <w:r>
        <w:rPr>
          <w:b/>
          <w:sz w:val="24"/>
        </w:rPr>
        <w:t>documentary tour </w:t>
      </w:r>
      <w:r>
        <w:rPr>
          <w:sz w:val="24"/>
        </w:rPr>
        <w:t>continued with screenings of ‘Practices of a Bodhisattva’ and live broadcast of a long-life prayer ceremony for His Holiness the Dalai Lama held in Dharamshala. 49 elder residents of Tsering Elders Home and Jawalakhel Elders Home attended the screenings. The documentary tour will continue in the next quarter with screenings at different</w:t>
      </w:r>
      <w:r>
        <w:rPr>
          <w:spacing w:val="-3"/>
          <w:sz w:val="24"/>
        </w:rPr>
        <w:t> </w:t>
      </w:r>
      <w:r>
        <w:rPr>
          <w:sz w:val="24"/>
        </w:rPr>
        <w:t>locations.</w:t>
      </w:r>
    </w:p>
    <w:p>
      <w:pPr>
        <w:pStyle w:val="BodyText"/>
        <w:spacing w:before="11"/>
        <w:rPr>
          <w:sz w:val="23"/>
        </w:rPr>
      </w:pPr>
    </w:p>
    <w:p>
      <w:pPr>
        <w:pStyle w:val="ListParagraph"/>
        <w:numPr>
          <w:ilvl w:val="0"/>
          <w:numId w:val="9"/>
        </w:numPr>
        <w:tabs>
          <w:tab w:pos="1681" w:val="left" w:leader="none"/>
        </w:tabs>
        <w:spacing w:line="240" w:lineRule="auto" w:before="0" w:after="0"/>
        <w:ind w:left="1680" w:right="977" w:hanging="360"/>
        <w:jc w:val="both"/>
        <w:rPr>
          <w:sz w:val="24"/>
        </w:rPr>
      </w:pPr>
      <w:r>
        <w:rPr>
          <w:sz w:val="24"/>
        </w:rPr>
        <w:t>The </w:t>
      </w:r>
      <w:r>
        <w:rPr>
          <w:b/>
          <w:sz w:val="24"/>
        </w:rPr>
        <w:t>History and Religion Gallery </w:t>
      </w:r>
      <w:r>
        <w:rPr>
          <w:sz w:val="24"/>
        </w:rPr>
        <w:t>at HBLCC was inaugurated in the past quarter. Around 60 guests including settlement officers, school principals, students, and staff of partner organizations attended the inauguration. The gallery houses models representing three provinces of Tibet, replicas of the Potala Palace and Yumbu Lhakhang, a model stupa, a medicine mandala, and an altar with statues and thangkas. An audio-visual station plays videos of Tibetan and Himalayan cultural</w:t>
      </w:r>
      <w:r>
        <w:rPr>
          <w:spacing w:val="-3"/>
          <w:sz w:val="24"/>
        </w:rPr>
        <w:t> </w:t>
      </w:r>
      <w:r>
        <w:rPr>
          <w:sz w:val="24"/>
        </w:rPr>
        <w:t>events.</w:t>
      </w:r>
    </w:p>
    <w:p>
      <w:pPr>
        <w:spacing w:after="0" w:line="240" w:lineRule="auto"/>
        <w:jc w:val="both"/>
        <w:rPr>
          <w:sz w:val="24"/>
        </w:rPr>
        <w:sectPr>
          <w:pgSz w:w="12240" w:h="15840"/>
          <w:pgMar w:header="0" w:footer="720" w:top="1400" w:bottom="900" w:left="480" w:right="460"/>
        </w:sectPr>
      </w:pPr>
    </w:p>
    <w:p>
      <w:pPr>
        <w:pStyle w:val="BodyText"/>
        <w:ind w:left="2640"/>
        <w:rPr>
          <w:sz w:val="20"/>
        </w:rPr>
      </w:pPr>
      <w:r>
        <w:rPr>
          <w:sz w:val="20"/>
        </w:rPr>
        <w:drawing>
          <wp:inline distT="0" distB="0" distL="0" distR="0">
            <wp:extent cx="4284535" cy="2550318"/>
            <wp:effectExtent l="0" t="0" r="0" b="0"/>
            <wp:docPr id="49" name="image33.jpeg"/>
            <wp:cNvGraphicFramePr>
              <a:graphicFrameLocks noChangeAspect="1"/>
            </wp:cNvGraphicFramePr>
            <a:graphic>
              <a:graphicData uri="http://schemas.openxmlformats.org/drawingml/2006/picture">
                <pic:pic>
                  <pic:nvPicPr>
                    <pic:cNvPr id="50" name="image33.jpeg"/>
                    <pic:cNvPicPr/>
                  </pic:nvPicPr>
                  <pic:blipFill>
                    <a:blip r:embed="rId39" cstate="print"/>
                    <a:stretch>
                      <a:fillRect/>
                    </a:stretch>
                  </pic:blipFill>
                  <pic:spPr>
                    <a:xfrm>
                      <a:off x="0" y="0"/>
                      <a:ext cx="4284535" cy="2550318"/>
                    </a:xfrm>
                    <a:prstGeom prst="rect">
                      <a:avLst/>
                    </a:prstGeom>
                  </pic:spPr>
                </pic:pic>
              </a:graphicData>
            </a:graphic>
          </wp:inline>
        </w:drawing>
      </w:r>
      <w:r>
        <w:rPr>
          <w:sz w:val="20"/>
        </w:rPr>
      </w:r>
    </w:p>
    <w:p>
      <w:pPr>
        <w:spacing w:line="228" w:lineRule="exact" w:before="0"/>
        <w:ind w:left="2132" w:right="1439" w:firstLine="0"/>
        <w:jc w:val="center"/>
        <w:rPr>
          <w:sz w:val="20"/>
        </w:rPr>
      </w:pPr>
      <w:r>
        <w:rPr>
          <w:sz w:val="20"/>
        </w:rPr>
        <w:t>Inauguration of HBLCC history and religion gallery</w:t>
      </w:r>
    </w:p>
    <w:p>
      <w:pPr>
        <w:pStyle w:val="BodyText"/>
        <w:spacing w:before="10"/>
        <w:rPr>
          <w:sz w:val="23"/>
        </w:rPr>
      </w:pPr>
    </w:p>
    <w:p>
      <w:pPr>
        <w:pStyle w:val="Heading1"/>
        <w:numPr>
          <w:ilvl w:val="0"/>
          <w:numId w:val="2"/>
        </w:numPr>
        <w:tabs>
          <w:tab w:pos="1287" w:val="left" w:leader="none"/>
        </w:tabs>
        <w:spacing w:line="240" w:lineRule="auto" w:before="0" w:after="0"/>
        <w:ind w:left="1286" w:right="0" w:hanging="327"/>
        <w:jc w:val="left"/>
      </w:pPr>
      <w:bookmarkStart w:name="_TOC_250000" w:id="14"/>
      <w:r>
        <w:rPr/>
        <w:t>MONITORING, EVALUATION, AND</w:t>
      </w:r>
      <w:r>
        <w:rPr>
          <w:spacing w:val="2"/>
        </w:rPr>
        <w:t> </w:t>
      </w:r>
      <w:bookmarkEnd w:id="14"/>
      <w:r>
        <w:rPr/>
        <w:t>LEARNING</w:t>
      </w:r>
    </w:p>
    <w:p>
      <w:pPr>
        <w:pStyle w:val="BodyText"/>
        <w:spacing w:before="2"/>
        <w:rPr>
          <w:b/>
        </w:rPr>
      </w:pPr>
    </w:p>
    <w:p>
      <w:pPr>
        <w:pStyle w:val="ListParagraph"/>
        <w:numPr>
          <w:ilvl w:val="1"/>
          <w:numId w:val="2"/>
        </w:numPr>
        <w:tabs>
          <w:tab w:pos="1592" w:val="left" w:leader="none"/>
        </w:tabs>
        <w:spacing w:line="240" w:lineRule="auto" w:before="0" w:after="0"/>
        <w:ind w:left="1591" w:right="971" w:hanging="360"/>
        <w:jc w:val="both"/>
        <w:rPr>
          <w:sz w:val="24"/>
        </w:rPr>
      </w:pPr>
      <w:r>
        <w:rPr>
          <w:sz w:val="24"/>
        </w:rPr>
        <w:t>Over the past quarter the TSRR MEL team carried out continuous monitoring of program activities through field visits, focus group discussions, key informant interviews, phone surveys, online surveys, and partner meetings with implementing partners. Activity reports, progress updates, signed participant lists and other information were gathered, and lessons learned and suggestions for improvement were recorded and shared with partners. Work also continued on the baseline survey report, which will be completed in the next</w:t>
      </w:r>
      <w:r>
        <w:rPr>
          <w:spacing w:val="-4"/>
          <w:sz w:val="24"/>
        </w:rPr>
        <w:t> </w:t>
      </w:r>
      <w:r>
        <w:rPr>
          <w:sz w:val="24"/>
        </w:rPr>
        <w:t>quarter.</w:t>
      </w:r>
    </w:p>
    <w:p>
      <w:pPr>
        <w:pStyle w:val="BodyText"/>
        <w:spacing w:before="11"/>
        <w:rPr>
          <w:sz w:val="23"/>
        </w:rPr>
      </w:pPr>
    </w:p>
    <w:p>
      <w:pPr>
        <w:pStyle w:val="ListParagraph"/>
        <w:numPr>
          <w:ilvl w:val="1"/>
          <w:numId w:val="2"/>
        </w:numPr>
        <w:tabs>
          <w:tab w:pos="1592" w:val="left" w:leader="none"/>
        </w:tabs>
        <w:spacing w:line="240" w:lineRule="auto" w:before="1" w:after="0"/>
        <w:ind w:left="1591" w:right="976" w:hanging="360"/>
        <w:jc w:val="both"/>
        <w:rPr>
          <w:sz w:val="24"/>
        </w:rPr>
      </w:pPr>
      <w:r>
        <w:rPr>
          <w:sz w:val="24"/>
        </w:rPr>
        <w:t>A delegation of Kali Farahmand, staff at the Committee on Appropriations, Dorothy J. Rayburn, USAID Congressional Liaison, and Xerses Sidwai and Thomas Kress from USAID India visited Dharamshala. The delegation met with Sikyong Lobsang Sangay and visited The Tibet Fund’s field office. They met with Department of Health staff and visited a few project sites including a school and skills training</w:t>
      </w:r>
      <w:r>
        <w:rPr>
          <w:spacing w:val="-9"/>
          <w:sz w:val="24"/>
        </w:rPr>
        <w:t> </w:t>
      </w:r>
      <w:r>
        <w:rPr>
          <w:sz w:val="24"/>
        </w:rPr>
        <w:t>center.</w:t>
      </w:r>
    </w:p>
    <w:p>
      <w:pPr>
        <w:pStyle w:val="BodyText"/>
        <w:spacing w:before="10"/>
        <w:rPr>
          <w:sz w:val="20"/>
        </w:rPr>
      </w:pPr>
      <w:r>
        <w:rPr/>
        <w:drawing>
          <wp:anchor distT="0" distB="0" distL="0" distR="0" allowOverlap="1" layoutInCell="1" locked="0" behindDoc="0" simplePos="0" relativeHeight="15">
            <wp:simplePos x="0" y="0"/>
            <wp:positionH relativeFrom="page">
              <wp:posOffset>2190750</wp:posOffset>
            </wp:positionH>
            <wp:positionV relativeFrom="paragraph">
              <wp:posOffset>186310</wp:posOffset>
            </wp:positionV>
            <wp:extent cx="3768418" cy="2170938"/>
            <wp:effectExtent l="0" t="0" r="0" b="0"/>
            <wp:wrapTopAndBottom/>
            <wp:docPr id="51" name="image34.jpeg"/>
            <wp:cNvGraphicFramePr>
              <a:graphicFrameLocks noChangeAspect="1"/>
            </wp:cNvGraphicFramePr>
            <a:graphic>
              <a:graphicData uri="http://schemas.openxmlformats.org/drawingml/2006/picture">
                <pic:pic>
                  <pic:nvPicPr>
                    <pic:cNvPr id="52" name="image34.jpeg"/>
                    <pic:cNvPicPr/>
                  </pic:nvPicPr>
                  <pic:blipFill>
                    <a:blip r:embed="rId40" cstate="print"/>
                    <a:stretch>
                      <a:fillRect/>
                    </a:stretch>
                  </pic:blipFill>
                  <pic:spPr>
                    <a:xfrm>
                      <a:off x="0" y="0"/>
                      <a:ext cx="3768418" cy="2170938"/>
                    </a:xfrm>
                    <a:prstGeom prst="rect">
                      <a:avLst/>
                    </a:prstGeom>
                  </pic:spPr>
                </pic:pic>
              </a:graphicData>
            </a:graphic>
          </wp:anchor>
        </w:drawing>
      </w:r>
    </w:p>
    <w:p>
      <w:pPr>
        <w:spacing w:before="0"/>
        <w:ind w:left="2132" w:right="1528" w:firstLine="0"/>
        <w:jc w:val="center"/>
        <w:rPr>
          <w:sz w:val="20"/>
        </w:rPr>
      </w:pPr>
      <w:r>
        <w:rPr>
          <w:sz w:val="20"/>
        </w:rPr>
        <w:t>The delegation visiting Dharamshala Tibetan Career Center</w:t>
      </w:r>
    </w:p>
    <w:p>
      <w:pPr>
        <w:spacing w:after="0"/>
        <w:jc w:val="center"/>
        <w:rPr>
          <w:sz w:val="20"/>
        </w:rPr>
        <w:sectPr>
          <w:pgSz w:w="12240" w:h="15840"/>
          <w:pgMar w:header="0" w:footer="720" w:top="1440" w:bottom="900" w:left="480" w:right="460"/>
        </w:sectPr>
      </w:pPr>
    </w:p>
    <w:p>
      <w:pPr>
        <w:pStyle w:val="BodyText"/>
        <w:spacing w:before="11"/>
        <w:rPr>
          <w:sz w:val="11"/>
        </w:rPr>
      </w:pPr>
    </w:p>
    <w:p>
      <w:pPr>
        <w:pStyle w:val="ListParagraph"/>
        <w:numPr>
          <w:ilvl w:val="1"/>
          <w:numId w:val="2"/>
        </w:numPr>
        <w:tabs>
          <w:tab w:pos="1592" w:val="left" w:leader="none"/>
        </w:tabs>
        <w:spacing w:line="240" w:lineRule="auto" w:before="87" w:after="0"/>
        <w:ind w:left="1591" w:right="974" w:hanging="360"/>
        <w:jc w:val="both"/>
        <w:rPr>
          <w:sz w:val="24"/>
        </w:rPr>
      </w:pPr>
      <w:r>
        <w:rPr>
          <w:sz w:val="24"/>
        </w:rPr>
        <w:t>USAID India OSSI Director Thomas Kress and Program Management Specialist Balaka Dey visited Tibetan settlements and TSRR project sites in Nepal, where they interacted with NGO implementing partners Snow Lion Foundation, Lodrik Welfare Fund and Himalayan Society for Youth and Women’s Empowerment and met with settlement officers. The delegation visited several USAID funded entrepreneurship development beneficiaries in Kathmandu and Pokhara, including a pre-school, cake shop, and noodle business, who described how TSRR had supported the growth of their businesses. In Pokhara, the delegation observed a training for Community Managed Revolving Fund (CMRF) social mobilizers, and met CMRF loan recipients to understand loan utilization. In Jampaling settlement,</w:t>
      </w:r>
      <w:r>
        <w:rPr>
          <w:spacing w:val="-9"/>
          <w:sz w:val="24"/>
        </w:rPr>
        <w:t> </w:t>
      </w:r>
      <w:r>
        <w:rPr>
          <w:sz w:val="24"/>
        </w:rPr>
        <w:t>the</w:t>
      </w:r>
      <w:r>
        <w:rPr>
          <w:spacing w:val="-8"/>
          <w:sz w:val="24"/>
        </w:rPr>
        <w:t> </w:t>
      </w:r>
      <w:r>
        <w:rPr>
          <w:sz w:val="24"/>
        </w:rPr>
        <w:t>agricultural</w:t>
      </w:r>
      <w:r>
        <w:rPr>
          <w:spacing w:val="-5"/>
          <w:sz w:val="24"/>
        </w:rPr>
        <w:t> </w:t>
      </w:r>
      <w:r>
        <w:rPr>
          <w:sz w:val="24"/>
        </w:rPr>
        <w:t>extension</w:t>
      </w:r>
      <w:r>
        <w:rPr>
          <w:spacing w:val="-7"/>
          <w:sz w:val="24"/>
        </w:rPr>
        <w:t> </w:t>
      </w:r>
      <w:r>
        <w:rPr>
          <w:sz w:val="24"/>
        </w:rPr>
        <w:t>officer</w:t>
      </w:r>
      <w:r>
        <w:rPr>
          <w:spacing w:val="-8"/>
          <w:sz w:val="24"/>
        </w:rPr>
        <w:t> </w:t>
      </w:r>
      <w:r>
        <w:rPr>
          <w:sz w:val="24"/>
        </w:rPr>
        <w:t>guided</w:t>
      </w:r>
      <w:r>
        <w:rPr>
          <w:spacing w:val="-7"/>
          <w:sz w:val="24"/>
        </w:rPr>
        <w:t> </w:t>
      </w:r>
      <w:r>
        <w:rPr>
          <w:sz w:val="24"/>
        </w:rPr>
        <w:t>delegates</w:t>
      </w:r>
      <w:r>
        <w:rPr>
          <w:spacing w:val="-5"/>
          <w:sz w:val="24"/>
        </w:rPr>
        <w:t> </w:t>
      </w:r>
      <w:r>
        <w:rPr>
          <w:sz w:val="24"/>
        </w:rPr>
        <w:t>around</w:t>
      </w:r>
      <w:r>
        <w:rPr>
          <w:spacing w:val="-5"/>
          <w:sz w:val="24"/>
        </w:rPr>
        <w:t> </w:t>
      </w:r>
      <w:r>
        <w:rPr>
          <w:sz w:val="24"/>
        </w:rPr>
        <w:t>a</w:t>
      </w:r>
      <w:r>
        <w:rPr>
          <w:spacing w:val="-6"/>
          <w:sz w:val="24"/>
        </w:rPr>
        <w:t> </w:t>
      </w:r>
      <w:r>
        <w:rPr>
          <w:sz w:val="24"/>
        </w:rPr>
        <w:t>USAID-supported banana</w:t>
      </w:r>
      <w:r>
        <w:rPr>
          <w:spacing w:val="-5"/>
          <w:sz w:val="24"/>
        </w:rPr>
        <w:t> </w:t>
      </w:r>
      <w:r>
        <w:rPr>
          <w:sz w:val="24"/>
        </w:rPr>
        <w:t>plantation</w:t>
      </w:r>
      <w:r>
        <w:rPr>
          <w:spacing w:val="-4"/>
          <w:sz w:val="24"/>
        </w:rPr>
        <w:t> </w:t>
      </w:r>
      <w:r>
        <w:rPr>
          <w:sz w:val="24"/>
        </w:rPr>
        <w:t>and</w:t>
      </w:r>
      <w:r>
        <w:rPr>
          <w:spacing w:val="-4"/>
          <w:sz w:val="24"/>
        </w:rPr>
        <w:t> </w:t>
      </w:r>
      <w:r>
        <w:rPr>
          <w:sz w:val="24"/>
        </w:rPr>
        <w:t>vegetable</w:t>
      </w:r>
      <w:r>
        <w:rPr>
          <w:spacing w:val="-4"/>
          <w:sz w:val="24"/>
        </w:rPr>
        <w:t> </w:t>
      </w:r>
      <w:r>
        <w:rPr>
          <w:sz w:val="24"/>
        </w:rPr>
        <w:t>nursery,</w:t>
      </w:r>
      <w:r>
        <w:rPr>
          <w:spacing w:val="-5"/>
          <w:sz w:val="24"/>
        </w:rPr>
        <w:t> </w:t>
      </w:r>
      <w:r>
        <w:rPr>
          <w:sz w:val="24"/>
        </w:rPr>
        <w:t>and</w:t>
      </w:r>
      <w:r>
        <w:rPr>
          <w:spacing w:val="-4"/>
          <w:sz w:val="24"/>
        </w:rPr>
        <w:t> </w:t>
      </w:r>
      <w:r>
        <w:rPr>
          <w:sz w:val="24"/>
        </w:rPr>
        <w:t>farmer</w:t>
      </w:r>
      <w:r>
        <w:rPr>
          <w:spacing w:val="-4"/>
          <w:sz w:val="24"/>
        </w:rPr>
        <w:t> </w:t>
      </w:r>
      <w:r>
        <w:rPr>
          <w:sz w:val="24"/>
        </w:rPr>
        <w:t>beneficiaries</w:t>
      </w:r>
      <w:r>
        <w:rPr>
          <w:spacing w:val="-4"/>
          <w:sz w:val="24"/>
        </w:rPr>
        <w:t> </w:t>
      </w:r>
      <w:r>
        <w:rPr>
          <w:sz w:val="24"/>
        </w:rPr>
        <w:t>shared</w:t>
      </w:r>
      <w:r>
        <w:rPr>
          <w:spacing w:val="-6"/>
          <w:sz w:val="24"/>
        </w:rPr>
        <w:t> </w:t>
      </w:r>
      <w:r>
        <w:rPr>
          <w:sz w:val="24"/>
        </w:rPr>
        <w:t>their</w:t>
      </w:r>
      <w:r>
        <w:rPr>
          <w:spacing w:val="-4"/>
          <w:sz w:val="24"/>
        </w:rPr>
        <w:t> </w:t>
      </w:r>
      <w:r>
        <w:rPr>
          <w:sz w:val="24"/>
        </w:rPr>
        <w:t>successes and</w:t>
      </w:r>
      <w:r>
        <w:rPr>
          <w:spacing w:val="-10"/>
          <w:sz w:val="24"/>
        </w:rPr>
        <w:t> </w:t>
      </w:r>
      <w:r>
        <w:rPr>
          <w:sz w:val="24"/>
        </w:rPr>
        <w:t>challenges.</w:t>
      </w:r>
      <w:r>
        <w:rPr>
          <w:spacing w:val="-14"/>
          <w:sz w:val="24"/>
        </w:rPr>
        <w:t> </w:t>
      </w:r>
      <w:r>
        <w:rPr>
          <w:sz w:val="24"/>
        </w:rPr>
        <w:t>The</w:t>
      </w:r>
      <w:r>
        <w:rPr>
          <w:spacing w:val="-13"/>
          <w:sz w:val="24"/>
        </w:rPr>
        <w:t> </w:t>
      </w:r>
      <w:r>
        <w:rPr>
          <w:sz w:val="24"/>
        </w:rPr>
        <w:t>delegation</w:t>
      </w:r>
      <w:r>
        <w:rPr>
          <w:spacing w:val="-10"/>
          <w:sz w:val="24"/>
        </w:rPr>
        <w:t> </w:t>
      </w:r>
      <w:r>
        <w:rPr>
          <w:sz w:val="24"/>
        </w:rPr>
        <w:t>also</w:t>
      </w:r>
      <w:r>
        <w:rPr>
          <w:spacing w:val="-10"/>
          <w:sz w:val="24"/>
        </w:rPr>
        <w:t> </w:t>
      </w:r>
      <w:r>
        <w:rPr>
          <w:sz w:val="24"/>
        </w:rPr>
        <w:t>visited</w:t>
      </w:r>
      <w:r>
        <w:rPr>
          <w:spacing w:val="-10"/>
          <w:sz w:val="24"/>
        </w:rPr>
        <w:t> </w:t>
      </w:r>
      <w:r>
        <w:rPr>
          <w:sz w:val="24"/>
        </w:rPr>
        <w:t>Atisha</w:t>
      </w:r>
      <w:r>
        <w:rPr>
          <w:spacing w:val="-16"/>
          <w:sz w:val="24"/>
        </w:rPr>
        <w:t> </w:t>
      </w:r>
      <w:r>
        <w:rPr>
          <w:sz w:val="24"/>
        </w:rPr>
        <w:t>Primary</w:t>
      </w:r>
      <w:r>
        <w:rPr>
          <w:spacing w:val="-11"/>
          <w:sz w:val="24"/>
        </w:rPr>
        <w:t> </w:t>
      </w:r>
      <w:r>
        <w:rPr>
          <w:sz w:val="24"/>
        </w:rPr>
        <w:t>School</w:t>
      </w:r>
      <w:r>
        <w:rPr>
          <w:spacing w:val="-11"/>
          <w:sz w:val="24"/>
        </w:rPr>
        <w:t> </w:t>
      </w:r>
      <w:r>
        <w:rPr>
          <w:sz w:val="24"/>
        </w:rPr>
        <w:t>in</w:t>
      </w:r>
      <w:r>
        <w:rPr>
          <w:spacing w:val="-12"/>
          <w:sz w:val="24"/>
        </w:rPr>
        <w:t> </w:t>
      </w:r>
      <w:r>
        <w:rPr>
          <w:sz w:val="24"/>
        </w:rPr>
        <w:t>Jawalakhel</w:t>
      </w:r>
      <w:r>
        <w:rPr>
          <w:spacing w:val="-9"/>
          <w:sz w:val="24"/>
        </w:rPr>
        <w:t> </w:t>
      </w:r>
      <w:r>
        <w:rPr>
          <w:sz w:val="24"/>
        </w:rPr>
        <w:t>where</w:t>
      </w:r>
      <w:r>
        <w:rPr>
          <w:spacing w:val="-13"/>
          <w:sz w:val="24"/>
        </w:rPr>
        <w:t> </w:t>
      </w:r>
      <w:r>
        <w:rPr>
          <w:sz w:val="24"/>
        </w:rPr>
        <w:t>they observed EGR reading corners and interacted with students and teachers. This was USAID India’s first visit to</w:t>
      </w:r>
      <w:r>
        <w:rPr>
          <w:spacing w:val="-6"/>
          <w:sz w:val="24"/>
        </w:rPr>
        <w:t> </w:t>
      </w:r>
      <w:r>
        <w:rPr>
          <w:sz w:val="24"/>
        </w:rPr>
        <w:t>Nepal.</w:t>
      </w:r>
    </w:p>
    <w:p>
      <w:pPr>
        <w:pStyle w:val="BodyText"/>
      </w:pPr>
    </w:p>
    <w:p>
      <w:pPr>
        <w:pStyle w:val="ListParagraph"/>
        <w:numPr>
          <w:ilvl w:val="1"/>
          <w:numId w:val="2"/>
        </w:numPr>
        <w:tabs>
          <w:tab w:pos="1592" w:val="left" w:leader="none"/>
        </w:tabs>
        <w:spacing w:line="240" w:lineRule="auto" w:before="1" w:after="0"/>
        <w:ind w:left="1591" w:right="973" w:hanging="360"/>
        <w:jc w:val="both"/>
        <w:rPr>
          <w:sz w:val="24"/>
        </w:rPr>
      </w:pPr>
      <w:r>
        <w:rPr>
          <w:sz w:val="24"/>
        </w:rPr>
        <w:t>USAID India Program Specialists Balaka Dey and Chandan Samal visited Dharamshala to conduct a data quality assessment (DQA) of the TSRR program. The DQA was aimed at ensuring that all performance data reported to USAID meet the data quality standards of ADS</w:t>
      </w:r>
      <w:r>
        <w:rPr>
          <w:spacing w:val="-5"/>
          <w:sz w:val="24"/>
        </w:rPr>
        <w:t> </w:t>
      </w:r>
      <w:r>
        <w:rPr>
          <w:sz w:val="24"/>
        </w:rPr>
        <w:t>201</w:t>
      </w:r>
      <w:r>
        <w:rPr>
          <w:spacing w:val="-4"/>
          <w:sz w:val="24"/>
        </w:rPr>
        <w:t> </w:t>
      </w:r>
      <w:r>
        <w:rPr>
          <w:sz w:val="24"/>
        </w:rPr>
        <w:t>and</w:t>
      </w:r>
      <w:r>
        <w:rPr>
          <w:spacing w:val="-3"/>
          <w:sz w:val="24"/>
        </w:rPr>
        <w:t> </w:t>
      </w:r>
      <w:r>
        <w:rPr>
          <w:sz w:val="24"/>
        </w:rPr>
        <w:t>are</w:t>
      </w:r>
      <w:r>
        <w:rPr>
          <w:spacing w:val="-4"/>
          <w:sz w:val="24"/>
        </w:rPr>
        <w:t> </w:t>
      </w:r>
      <w:r>
        <w:rPr>
          <w:sz w:val="24"/>
        </w:rPr>
        <w:t>valid,</w:t>
      </w:r>
      <w:r>
        <w:rPr>
          <w:spacing w:val="-4"/>
          <w:sz w:val="24"/>
        </w:rPr>
        <w:t> </w:t>
      </w:r>
      <w:r>
        <w:rPr>
          <w:sz w:val="24"/>
        </w:rPr>
        <w:t>complete,</w:t>
      </w:r>
      <w:r>
        <w:rPr>
          <w:spacing w:val="-4"/>
          <w:sz w:val="24"/>
        </w:rPr>
        <w:t> </w:t>
      </w:r>
      <w:r>
        <w:rPr>
          <w:sz w:val="24"/>
        </w:rPr>
        <w:t>accurate,</w:t>
      </w:r>
      <w:r>
        <w:rPr>
          <w:spacing w:val="-4"/>
          <w:sz w:val="24"/>
        </w:rPr>
        <w:t> </w:t>
      </w:r>
      <w:r>
        <w:rPr>
          <w:sz w:val="24"/>
        </w:rPr>
        <w:t>and</w:t>
      </w:r>
      <w:r>
        <w:rPr>
          <w:spacing w:val="-3"/>
          <w:sz w:val="24"/>
        </w:rPr>
        <w:t> </w:t>
      </w:r>
      <w:r>
        <w:rPr>
          <w:sz w:val="24"/>
        </w:rPr>
        <w:t>consistent</w:t>
      </w:r>
      <w:r>
        <w:rPr>
          <w:spacing w:val="-4"/>
          <w:sz w:val="24"/>
        </w:rPr>
        <w:t> </w:t>
      </w:r>
      <w:r>
        <w:rPr>
          <w:sz w:val="24"/>
        </w:rPr>
        <w:t>with</w:t>
      </w:r>
      <w:r>
        <w:rPr>
          <w:spacing w:val="-3"/>
          <w:sz w:val="24"/>
        </w:rPr>
        <w:t> </w:t>
      </w:r>
      <w:r>
        <w:rPr>
          <w:sz w:val="24"/>
        </w:rPr>
        <w:t>management</w:t>
      </w:r>
      <w:r>
        <w:rPr>
          <w:spacing w:val="-6"/>
          <w:sz w:val="24"/>
        </w:rPr>
        <w:t> </w:t>
      </w:r>
      <w:r>
        <w:rPr>
          <w:sz w:val="24"/>
        </w:rPr>
        <w:t>needs. TTF’s chief of party and MEL staff gave a detailed presentation on the overall TSRR program structure and monitoring, evaluation, and reporting procedures and practices. Staff explained data collection, verification, and management processes, and gave demonstrations of the program information database and data storage</w:t>
      </w:r>
      <w:r>
        <w:rPr>
          <w:spacing w:val="-12"/>
          <w:sz w:val="24"/>
        </w:rPr>
        <w:t> </w:t>
      </w:r>
      <w:r>
        <w:rPr>
          <w:sz w:val="24"/>
        </w:rPr>
        <w:t>systems.</w:t>
      </w:r>
    </w:p>
    <w:p>
      <w:pPr>
        <w:pStyle w:val="BodyText"/>
        <w:spacing w:before="10"/>
        <w:rPr>
          <w:sz w:val="26"/>
        </w:rPr>
      </w:pPr>
      <w:r>
        <w:rPr/>
        <w:drawing>
          <wp:anchor distT="0" distB="0" distL="0" distR="0" allowOverlap="1" layoutInCell="1" locked="0" behindDoc="0" simplePos="0" relativeHeight="16">
            <wp:simplePos x="0" y="0"/>
            <wp:positionH relativeFrom="page">
              <wp:posOffset>1337944</wp:posOffset>
            </wp:positionH>
            <wp:positionV relativeFrom="paragraph">
              <wp:posOffset>232817</wp:posOffset>
            </wp:positionV>
            <wp:extent cx="2918175" cy="1809559"/>
            <wp:effectExtent l="0" t="0" r="0" b="0"/>
            <wp:wrapTopAndBottom/>
            <wp:docPr id="53" name="image35.jpeg"/>
            <wp:cNvGraphicFramePr>
              <a:graphicFrameLocks noChangeAspect="1"/>
            </wp:cNvGraphicFramePr>
            <a:graphic>
              <a:graphicData uri="http://schemas.openxmlformats.org/drawingml/2006/picture">
                <pic:pic>
                  <pic:nvPicPr>
                    <pic:cNvPr id="54" name="image35.jpeg"/>
                    <pic:cNvPicPr/>
                  </pic:nvPicPr>
                  <pic:blipFill>
                    <a:blip r:embed="rId41" cstate="print"/>
                    <a:stretch>
                      <a:fillRect/>
                    </a:stretch>
                  </pic:blipFill>
                  <pic:spPr>
                    <a:xfrm>
                      <a:off x="0" y="0"/>
                      <a:ext cx="2918175" cy="1809559"/>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4391025</wp:posOffset>
            </wp:positionH>
            <wp:positionV relativeFrom="paragraph">
              <wp:posOffset>236627</wp:posOffset>
            </wp:positionV>
            <wp:extent cx="2494240" cy="1814512"/>
            <wp:effectExtent l="0" t="0" r="0" b="0"/>
            <wp:wrapTopAndBottom/>
            <wp:docPr id="55" name="image36.jpeg"/>
            <wp:cNvGraphicFramePr>
              <a:graphicFrameLocks noChangeAspect="1"/>
            </wp:cNvGraphicFramePr>
            <a:graphic>
              <a:graphicData uri="http://schemas.openxmlformats.org/drawingml/2006/picture">
                <pic:pic>
                  <pic:nvPicPr>
                    <pic:cNvPr id="56" name="image36.jpeg"/>
                    <pic:cNvPicPr/>
                  </pic:nvPicPr>
                  <pic:blipFill>
                    <a:blip r:embed="rId42" cstate="print"/>
                    <a:stretch>
                      <a:fillRect/>
                    </a:stretch>
                  </pic:blipFill>
                  <pic:spPr>
                    <a:xfrm>
                      <a:off x="0" y="0"/>
                      <a:ext cx="2494240" cy="1814512"/>
                    </a:xfrm>
                    <a:prstGeom prst="rect">
                      <a:avLst/>
                    </a:prstGeom>
                  </pic:spPr>
                </pic:pic>
              </a:graphicData>
            </a:graphic>
          </wp:anchor>
        </w:drawing>
      </w:r>
    </w:p>
    <w:p>
      <w:pPr>
        <w:spacing w:before="0"/>
        <w:ind w:left="2237" w:right="0" w:firstLine="0"/>
        <w:jc w:val="left"/>
        <w:rPr>
          <w:sz w:val="20"/>
        </w:rPr>
      </w:pPr>
      <w:r>
        <w:rPr>
          <w:sz w:val="20"/>
        </w:rPr>
        <w:t>USAID DQA team at TTF field office (left), and conducting a cross check with partner staff (right)</w:t>
      </w:r>
    </w:p>
    <w:p>
      <w:pPr>
        <w:pStyle w:val="BodyText"/>
        <w:spacing w:before="10"/>
        <w:rPr>
          <w:sz w:val="23"/>
        </w:rPr>
      </w:pPr>
    </w:p>
    <w:p>
      <w:pPr>
        <w:pStyle w:val="BodyText"/>
        <w:ind w:left="1591" w:right="973"/>
        <w:jc w:val="both"/>
      </w:pPr>
      <w:r>
        <w:rPr/>
        <w:t>USAID’s DQA team reviewed internal systems for data collection and analysis, and assessed</w:t>
      </w:r>
      <w:r>
        <w:rPr>
          <w:spacing w:val="-11"/>
        </w:rPr>
        <w:t> </w:t>
      </w:r>
      <w:r>
        <w:rPr/>
        <w:t>the</w:t>
      </w:r>
      <w:r>
        <w:rPr>
          <w:spacing w:val="-10"/>
        </w:rPr>
        <w:t> </w:t>
      </w:r>
      <w:r>
        <w:rPr/>
        <w:t>flow</w:t>
      </w:r>
      <w:r>
        <w:rPr>
          <w:spacing w:val="-11"/>
        </w:rPr>
        <w:t> </w:t>
      </w:r>
      <w:r>
        <w:rPr/>
        <w:t>of</w:t>
      </w:r>
      <w:r>
        <w:rPr>
          <w:spacing w:val="-11"/>
        </w:rPr>
        <w:t> </w:t>
      </w:r>
      <w:r>
        <w:rPr/>
        <w:t>information</w:t>
      </w:r>
      <w:r>
        <w:rPr>
          <w:spacing w:val="-11"/>
        </w:rPr>
        <w:t> </w:t>
      </w:r>
      <w:r>
        <w:rPr/>
        <w:t>for</w:t>
      </w:r>
      <w:r>
        <w:rPr>
          <w:spacing w:val="-13"/>
        </w:rPr>
        <w:t> </w:t>
      </w:r>
      <w:r>
        <w:rPr/>
        <w:t>eleven</w:t>
      </w:r>
      <w:r>
        <w:rPr>
          <w:spacing w:val="-10"/>
        </w:rPr>
        <w:t> </w:t>
      </w:r>
      <w:r>
        <w:rPr/>
        <w:t>TSRR</w:t>
      </w:r>
      <w:r>
        <w:rPr>
          <w:spacing w:val="-13"/>
        </w:rPr>
        <w:t> </w:t>
      </w:r>
      <w:r>
        <w:rPr/>
        <w:t>program</w:t>
      </w:r>
      <w:r>
        <w:rPr>
          <w:spacing w:val="-12"/>
        </w:rPr>
        <w:t> </w:t>
      </w:r>
      <w:r>
        <w:rPr/>
        <w:t>indicators.</w:t>
      </w:r>
      <w:r>
        <w:rPr>
          <w:spacing w:val="-14"/>
        </w:rPr>
        <w:t> </w:t>
      </w:r>
      <w:r>
        <w:rPr/>
        <w:t>The</w:t>
      </w:r>
      <w:r>
        <w:rPr>
          <w:spacing w:val="-13"/>
        </w:rPr>
        <w:t> </w:t>
      </w:r>
      <w:r>
        <w:rPr/>
        <w:t>team</w:t>
      </w:r>
      <w:r>
        <w:rPr>
          <w:spacing w:val="-11"/>
        </w:rPr>
        <w:t> </w:t>
      </w:r>
      <w:r>
        <w:rPr/>
        <w:t>visited</w:t>
      </w:r>
      <w:r>
        <w:rPr>
          <w:spacing w:val="-9"/>
        </w:rPr>
        <w:t> </w:t>
      </w:r>
      <w:r>
        <w:rPr/>
        <w:t>CTA partner</w:t>
      </w:r>
      <w:r>
        <w:rPr>
          <w:spacing w:val="-12"/>
        </w:rPr>
        <w:t> </w:t>
      </w:r>
      <w:r>
        <w:rPr/>
        <w:t>offices</w:t>
      </w:r>
      <w:r>
        <w:rPr>
          <w:spacing w:val="-8"/>
        </w:rPr>
        <w:t> </w:t>
      </w:r>
      <w:r>
        <w:rPr/>
        <w:t>including</w:t>
      </w:r>
      <w:r>
        <w:rPr>
          <w:spacing w:val="-11"/>
        </w:rPr>
        <w:t> </w:t>
      </w:r>
      <w:r>
        <w:rPr/>
        <w:t>the</w:t>
      </w:r>
      <w:r>
        <w:rPr>
          <w:spacing w:val="-12"/>
        </w:rPr>
        <w:t> </w:t>
      </w:r>
      <w:r>
        <w:rPr/>
        <w:t>Departments</w:t>
      </w:r>
      <w:r>
        <w:rPr>
          <w:spacing w:val="-8"/>
        </w:rPr>
        <w:t> </w:t>
      </w:r>
      <w:r>
        <w:rPr/>
        <w:t>of</w:t>
      </w:r>
      <w:r>
        <w:rPr>
          <w:spacing w:val="-9"/>
        </w:rPr>
        <w:t> </w:t>
      </w:r>
      <w:r>
        <w:rPr/>
        <w:t>Finance,</w:t>
      </w:r>
      <w:r>
        <w:rPr>
          <w:spacing w:val="-10"/>
        </w:rPr>
        <w:t> </w:t>
      </w:r>
      <w:r>
        <w:rPr/>
        <w:t>Home,</w:t>
      </w:r>
      <w:r>
        <w:rPr>
          <w:spacing w:val="-11"/>
        </w:rPr>
        <w:t> </w:t>
      </w:r>
      <w:r>
        <w:rPr/>
        <w:t>and</w:t>
      </w:r>
      <w:r>
        <w:rPr>
          <w:spacing w:val="-9"/>
        </w:rPr>
        <w:t> </w:t>
      </w:r>
      <w:r>
        <w:rPr/>
        <w:t>Health</w:t>
      </w:r>
      <w:r>
        <w:rPr>
          <w:spacing w:val="-10"/>
        </w:rPr>
        <w:t> </w:t>
      </w:r>
      <w:r>
        <w:rPr/>
        <w:t>as</w:t>
      </w:r>
      <w:r>
        <w:rPr>
          <w:spacing w:val="-10"/>
        </w:rPr>
        <w:t> </w:t>
      </w:r>
      <w:r>
        <w:rPr/>
        <w:t>well</w:t>
      </w:r>
      <w:r>
        <w:rPr>
          <w:spacing w:val="-9"/>
        </w:rPr>
        <w:t> </w:t>
      </w:r>
      <w:r>
        <w:rPr/>
        <w:t>as</w:t>
      </w:r>
      <w:r>
        <w:rPr>
          <w:spacing w:val="-10"/>
        </w:rPr>
        <w:t> </w:t>
      </w:r>
      <w:r>
        <w:rPr/>
        <w:t>the</w:t>
      </w:r>
      <w:r>
        <w:rPr>
          <w:spacing w:val="-10"/>
        </w:rPr>
        <w:t> </w:t>
      </w:r>
      <w:r>
        <w:rPr/>
        <w:t>CTA Public Service Commission and SARD M&amp;E section to assess the quality of partner data management and reporting systems. Considerable time was spent at each office to understand</w:t>
      </w:r>
      <w:r>
        <w:rPr>
          <w:spacing w:val="-10"/>
        </w:rPr>
        <w:t> </w:t>
      </w:r>
      <w:r>
        <w:rPr/>
        <w:t>how</w:t>
      </w:r>
      <w:r>
        <w:rPr>
          <w:spacing w:val="-9"/>
        </w:rPr>
        <w:t> </w:t>
      </w:r>
      <w:r>
        <w:rPr/>
        <w:t>data</w:t>
      </w:r>
      <w:r>
        <w:rPr>
          <w:spacing w:val="-11"/>
        </w:rPr>
        <w:t> </w:t>
      </w:r>
      <w:r>
        <w:rPr/>
        <w:t>flows</w:t>
      </w:r>
      <w:r>
        <w:rPr>
          <w:spacing w:val="-8"/>
        </w:rPr>
        <w:t> </w:t>
      </w:r>
      <w:r>
        <w:rPr/>
        <w:t>from</w:t>
      </w:r>
      <w:r>
        <w:rPr>
          <w:spacing w:val="-8"/>
        </w:rPr>
        <w:t> </w:t>
      </w:r>
      <w:r>
        <w:rPr/>
        <w:t>implementing</w:t>
      </w:r>
      <w:r>
        <w:rPr>
          <w:spacing w:val="-9"/>
        </w:rPr>
        <w:t> </w:t>
      </w:r>
      <w:r>
        <w:rPr/>
        <w:t>partners</w:t>
      </w:r>
      <w:r>
        <w:rPr>
          <w:spacing w:val="-9"/>
        </w:rPr>
        <w:t> </w:t>
      </w:r>
      <w:r>
        <w:rPr/>
        <w:t>to</w:t>
      </w:r>
      <w:r>
        <w:rPr>
          <w:spacing w:val="-10"/>
        </w:rPr>
        <w:t> </w:t>
      </w:r>
      <w:r>
        <w:rPr/>
        <w:t>TTF</w:t>
      </w:r>
      <w:r>
        <w:rPr>
          <w:spacing w:val="-11"/>
        </w:rPr>
        <w:t> </w:t>
      </w:r>
      <w:r>
        <w:rPr/>
        <w:t>to</w:t>
      </w:r>
      <w:r>
        <w:rPr>
          <w:spacing w:val="-11"/>
        </w:rPr>
        <w:t> </w:t>
      </w:r>
      <w:r>
        <w:rPr/>
        <w:t>USAID,</w:t>
      </w:r>
      <w:r>
        <w:rPr>
          <w:spacing w:val="-10"/>
        </w:rPr>
        <w:t> </w:t>
      </w:r>
      <w:r>
        <w:rPr/>
        <w:t>and</w:t>
      </w:r>
      <w:r>
        <w:rPr>
          <w:spacing w:val="-8"/>
        </w:rPr>
        <w:t> </w:t>
      </w:r>
      <w:r>
        <w:rPr/>
        <w:t>cross</w:t>
      </w:r>
      <w:r>
        <w:rPr>
          <w:spacing w:val="-9"/>
        </w:rPr>
        <w:t> </w:t>
      </w:r>
      <w:r>
        <w:rPr/>
        <w:t>checks were conducted of reported numbers from past reports against data at partner</w:t>
      </w:r>
      <w:r>
        <w:rPr>
          <w:spacing w:val="52"/>
        </w:rPr>
        <w:t> </w:t>
      </w:r>
      <w:r>
        <w:rPr/>
        <w:t>offices.</w:t>
      </w:r>
    </w:p>
    <w:p>
      <w:pPr>
        <w:spacing w:after="0"/>
        <w:jc w:val="both"/>
        <w:sectPr>
          <w:pgSz w:w="12240" w:h="15840"/>
          <w:pgMar w:header="0" w:footer="720" w:top="1500" w:bottom="900" w:left="480" w:right="460"/>
        </w:sectPr>
      </w:pPr>
    </w:p>
    <w:p>
      <w:pPr>
        <w:pStyle w:val="BodyText"/>
        <w:spacing w:before="40"/>
        <w:ind w:left="1591" w:right="975"/>
        <w:jc w:val="both"/>
      </w:pPr>
      <w:r>
        <w:rPr/>
        <w:t>The team also conducted spot checks at the Tibetan Institute of Performing Arts, </w:t>
      </w:r>
      <w:r>
        <w:rPr>
          <w:spacing w:val="-2"/>
        </w:rPr>
        <w:t>the </w:t>
      </w:r>
      <w:r>
        <w:rPr/>
        <w:t>beauty</w:t>
      </w:r>
      <w:r>
        <w:rPr>
          <w:spacing w:val="-7"/>
        </w:rPr>
        <w:t> </w:t>
      </w:r>
      <w:r>
        <w:rPr/>
        <w:t>salon</w:t>
      </w:r>
      <w:r>
        <w:rPr>
          <w:spacing w:val="-7"/>
        </w:rPr>
        <w:t> </w:t>
      </w:r>
      <w:r>
        <w:rPr/>
        <w:t>of</w:t>
      </w:r>
      <w:r>
        <w:rPr>
          <w:spacing w:val="-6"/>
        </w:rPr>
        <w:t> </w:t>
      </w:r>
      <w:r>
        <w:rPr/>
        <w:t>a</w:t>
      </w:r>
      <w:r>
        <w:rPr>
          <w:spacing w:val="-9"/>
        </w:rPr>
        <w:t> </w:t>
      </w:r>
      <w:r>
        <w:rPr/>
        <w:t>former</w:t>
      </w:r>
      <w:r>
        <w:rPr>
          <w:spacing w:val="-8"/>
        </w:rPr>
        <w:t> </w:t>
      </w:r>
      <w:r>
        <w:rPr/>
        <w:t>trainee</w:t>
      </w:r>
      <w:r>
        <w:rPr>
          <w:spacing w:val="-5"/>
        </w:rPr>
        <w:t> </w:t>
      </w:r>
      <w:r>
        <w:rPr/>
        <w:t>at</w:t>
      </w:r>
      <w:r>
        <w:rPr>
          <w:spacing w:val="-8"/>
        </w:rPr>
        <w:t> </w:t>
      </w:r>
      <w:r>
        <w:rPr/>
        <w:t>Dharamshala</w:t>
      </w:r>
      <w:r>
        <w:rPr>
          <w:spacing w:val="-6"/>
        </w:rPr>
        <w:t> </w:t>
      </w:r>
      <w:r>
        <w:rPr/>
        <w:t>Tibetan</w:t>
      </w:r>
      <w:r>
        <w:rPr>
          <w:spacing w:val="-5"/>
        </w:rPr>
        <w:t> </w:t>
      </w:r>
      <w:r>
        <w:rPr/>
        <w:t>Career</w:t>
      </w:r>
      <w:r>
        <w:rPr>
          <w:spacing w:val="-9"/>
        </w:rPr>
        <w:t> </w:t>
      </w:r>
      <w:r>
        <w:rPr/>
        <w:t>Center</w:t>
      </w:r>
      <w:r>
        <w:rPr>
          <w:spacing w:val="-6"/>
        </w:rPr>
        <w:t> </w:t>
      </w:r>
      <w:r>
        <w:rPr/>
        <w:t>(DTCC),</w:t>
      </w:r>
      <w:r>
        <w:rPr>
          <w:spacing w:val="-7"/>
        </w:rPr>
        <w:t> </w:t>
      </w:r>
      <w:r>
        <w:rPr/>
        <w:t>and</w:t>
      </w:r>
      <w:r>
        <w:rPr>
          <w:spacing w:val="-3"/>
        </w:rPr>
        <w:t> </w:t>
      </w:r>
      <w:r>
        <w:rPr/>
        <w:t>street vendor stalls of loan beneficiaries to verify actual delivery of</w:t>
      </w:r>
      <w:r>
        <w:rPr>
          <w:spacing w:val="-9"/>
        </w:rPr>
        <w:t> </w:t>
      </w:r>
      <w:r>
        <w:rPr/>
        <w:t>services.</w:t>
      </w:r>
    </w:p>
    <w:p>
      <w:pPr>
        <w:pStyle w:val="BodyText"/>
        <w:spacing w:before="11"/>
        <w:rPr>
          <w:sz w:val="23"/>
        </w:rPr>
      </w:pPr>
    </w:p>
    <w:p>
      <w:pPr>
        <w:pStyle w:val="BodyText"/>
        <w:ind w:left="1591" w:right="972"/>
        <w:jc w:val="both"/>
      </w:pPr>
      <w:r>
        <w:rPr/>
        <w:t>In</w:t>
      </w:r>
      <w:r>
        <w:rPr>
          <w:spacing w:val="-4"/>
        </w:rPr>
        <w:t> </w:t>
      </w:r>
      <w:r>
        <w:rPr/>
        <w:t>a</w:t>
      </w:r>
      <w:r>
        <w:rPr>
          <w:spacing w:val="-5"/>
        </w:rPr>
        <w:t> </w:t>
      </w:r>
      <w:r>
        <w:rPr/>
        <w:t>debriefing</w:t>
      </w:r>
      <w:r>
        <w:rPr>
          <w:spacing w:val="-5"/>
        </w:rPr>
        <w:t> </w:t>
      </w:r>
      <w:r>
        <w:rPr/>
        <w:t>session</w:t>
      </w:r>
      <w:r>
        <w:rPr>
          <w:spacing w:val="-2"/>
        </w:rPr>
        <w:t> </w:t>
      </w:r>
      <w:r>
        <w:rPr/>
        <w:t>with</w:t>
      </w:r>
      <w:r>
        <w:rPr>
          <w:spacing w:val="-3"/>
        </w:rPr>
        <w:t> </w:t>
      </w:r>
      <w:r>
        <w:rPr/>
        <w:t>TTF’s</w:t>
      </w:r>
      <w:r>
        <w:rPr>
          <w:spacing w:val="-5"/>
        </w:rPr>
        <w:t> </w:t>
      </w:r>
      <w:r>
        <w:rPr/>
        <w:t>MEL</w:t>
      </w:r>
      <w:r>
        <w:rPr>
          <w:spacing w:val="-7"/>
        </w:rPr>
        <w:t> </w:t>
      </w:r>
      <w:r>
        <w:rPr/>
        <w:t>staff,</w:t>
      </w:r>
      <w:r>
        <w:rPr>
          <w:spacing w:val="-7"/>
        </w:rPr>
        <w:t> </w:t>
      </w:r>
      <w:r>
        <w:rPr/>
        <w:t>the</w:t>
      </w:r>
      <w:r>
        <w:rPr>
          <w:spacing w:val="-4"/>
        </w:rPr>
        <w:t> </w:t>
      </w:r>
      <w:r>
        <w:rPr/>
        <w:t>DQA</w:t>
      </w:r>
      <w:r>
        <w:rPr>
          <w:spacing w:val="-5"/>
        </w:rPr>
        <w:t> </w:t>
      </w:r>
      <w:r>
        <w:rPr/>
        <w:t>team</w:t>
      </w:r>
      <w:r>
        <w:rPr>
          <w:spacing w:val="-4"/>
        </w:rPr>
        <w:t> </w:t>
      </w:r>
      <w:r>
        <w:rPr/>
        <w:t>shared</w:t>
      </w:r>
      <w:r>
        <w:rPr>
          <w:spacing w:val="-6"/>
        </w:rPr>
        <w:t> </w:t>
      </w:r>
      <w:r>
        <w:rPr/>
        <w:t>their</w:t>
      </w:r>
      <w:r>
        <w:rPr>
          <w:spacing w:val="-3"/>
        </w:rPr>
        <w:t> </w:t>
      </w:r>
      <w:r>
        <w:rPr/>
        <w:t>initial</w:t>
      </w:r>
      <w:r>
        <w:rPr>
          <w:spacing w:val="-4"/>
        </w:rPr>
        <w:t> </w:t>
      </w:r>
      <w:r>
        <w:rPr/>
        <w:t>findings</w:t>
      </w:r>
      <w:r>
        <w:rPr>
          <w:spacing w:val="-5"/>
        </w:rPr>
        <w:t> </w:t>
      </w:r>
      <w:r>
        <w:rPr/>
        <w:t>and recommendations to strengthen data management systems, improve data quality, and increase</w:t>
      </w:r>
      <w:r>
        <w:rPr>
          <w:spacing w:val="-9"/>
        </w:rPr>
        <w:t> </w:t>
      </w:r>
      <w:r>
        <w:rPr/>
        <w:t>the</w:t>
      </w:r>
      <w:r>
        <w:rPr>
          <w:spacing w:val="-8"/>
        </w:rPr>
        <w:t> </w:t>
      </w:r>
      <w:r>
        <w:rPr/>
        <w:t>focus</w:t>
      </w:r>
      <w:r>
        <w:rPr>
          <w:spacing w:val="-9"/>
        </w:rPr>
        <w:t> </w:t>
      </w:r>
      <w:r>
        <w:rPr/>
        <w:t>of</w:t>
      </w:r>
      <w:r>
        <w:rPr>
          <w:spacing w:val="-5"/>
        </w:rPr>
        <w:t> </w:t>
      </w:r>
      <w:r>
        <w:rPr/>
        <w:t>monitoring</w:t>
      </w:r>
      <w:r>
        <w:rPr>
          <w:spacing w:val="-9"/>
        </w:rPr>
        <w:t> </w:t>
      </w:r>
      <w:r>
        <w:rPr/>
        <w:t>from</w:t>
      </w:r>
      <w:r>
        <w:rPr>
          <w:spacing w:val="-6"/>
        </w:rPr>
        <w:t> </w:t>
      </w:r>
      <w:r>
        <w:rPr/>
        <w:t>outputs</w:t>
      </w:r>
      <w:r>
        <w:rPr>
          <w:spacing w:val="-7"/>
        </w:rPr>
        <w:t> </w:t>
      </w:r>
      <w:r>
        <w:rPr/>
        <w:t>to</w:t>
      </w:r>
      <w:r>
        <w:rPr>
          <w:spacing w:val="-8"/>
        </w:rPr>
        <w:t> </w:t>
      </w:r>
      <w:r>
        <w:rPr/>
        <w:t>outcomes.</w:t>
      </w:r>
      <w:r>
        <w:rPr>
          <w:spacing w:val="-7"/>
        </w:rPr>
        <w:t> </w:t>
      </w:r>
      <w:r>
        <w:rPr/>
        <w:t>They</w:t>
      </w:r>
      <w:r>
        <w:rPr>
          <w:spacing w:val="-6"/>
        </w:rPr>
        <w:t> </w:t>
      </w:r>
      <w:r>
        <w:rPr/>
        <w:t>encouraged</w:t>
      </w:r>
      <w:r>
        <w:rPr>
          <w:spacing w:val="-5"/>
        </w:rPr>
        <w:t> </w:t>
      </w:r>
      <w:r>
        <w:rPr/>
        <w:t>the</w:t>
      </w:r>
      <w:r>
        <w:rPr>
          <w:spacing w:val="-8"/>
        </w:rPr>
        <w:t> </w:t>
      </w:r>
      <w:r>
        <w:rPr/>
        <w:t>team</w:t>
      </w:r>
      <w:r>
        <w:rPr>
          <w:spacing w:val="-8"/>
        </w:rPr>
        <w:t> </w:t>
      </w:r>
      <w:r>
        <w:rPr/>
        <w:t>to further strengthen partner MEL capacity as well as conduct more field visits and inform management of lessons learned and</w:t>
      </w:r>
      <w:r>
        <w:rPr>
          <w:spacing w:val="-3"/>
        </w:rPr>
        <w:t> </w:t>
      </w:r>
      <w:r>
        <w:rPr/>
        <w:t>recommendations.</w:t>
      </w:r>
    </w:p>
    <w:p>
      <w:pPr>
        <w:pStyle w:val="BodyText"/>
        <w:spacing w:before="1"/>
      </w:pPr>
    </w:p>
    <w:p>
      <w:pPr>
        <w:pStyle w:val="ListParagraph"/>
        <w:numPr>
          <w:ilvl w:val="1"/>
          <w:numId w:val="2"/>
        </w:numPr>
        <w:tabs>
          <w:tab w:pos="1592" w:val="left" w:leader="none"/>
        </w:tabs>
        <w:spacing w:line="240" w:lineRule="auto" w:before="1" w:after="0"/>
        <w:ind w:left="1591" w:right="973" w:hanging="360"/>
        <w:jc w:val="both"/>
        <w:rPr>
          <w:sz w:val="24"/>
        </w:rPr>
      </w:pPr>
      <w:r>
        <w:rPr>
          <w:sz w:val="24"/>
        </w:rPr>
        <w:t>TTF’s Education Coordinator and SARD’s M&amp;E Officer visited eleven schools in Dharamshala, Bir, and the Dehradun area to monitor EICT, EGR and TPD activities. They observed classrooms and libraries, held focus group discussions with teachers, and conducted rapid surveys to collect teacher suggestions on improving EGR and TPD programs. A monitoring report on findings and recommendations was submitted to the Department of Education, and a lessons learned presentation was scheduled in the next quarter to present key visit findings and</w:t>
      </w:r>
      <w:r>
        <w:rPr>
          <w:spacing w:val="-8"/>
          <w:sz w:val="24"/>
        </w:rPr>
        <w:t> </w:t>
      </w:r>
      <w:r>
        <w:rPr>
          <w:sz w:val="24"/>
        </w:rPr>
        <w:t>recommendations.</w:t>
      </w:r>
    </w:p>
    <w:p>
      <w:pPr>
        <w:pStyle w:val="BodyText"/>
        <w:spacing w:before="11"/>
        <w:rPr>
          <w:sz w:val="23"/>
        </w:rPr>
      </w:pPr>
    </w:p>
    <w:p>
      <w:pPr>
        <w:pStyle w:val="ListParagraph"/>
        <w:numPr>
          <w:ilvl w:val="1"/>
          <w:numId w:val="2"/>
        </w:numPr>
        <w:tabs>
          <w:tab w:pos="1592" w:val="left" w:leader="none"/>
        </w:tabs>
        <w:spacing w:line="240" w:lineRule="auto" w:before="0" w:after="0"/>
        <w:ind w:left="1591" w:right="972" w:hanging="360"/>
        <w:jc w:val="both"/>
        <w:rPr>
          <w:sz w:val="24"/>
        </w:rPr>
      </w:pPr>
      <w:r>
        <w:rPr>
          <w:sz w:val="24"/>
        </w:rPr>
        <w:t>TTF and SARD staff conducted a joint monitoring visit to the Dharamshala Tibetan Career Center,</w:t>
      </w:r>
      <w:r>
        <w:rPr>
          <w:spacing w:val="-11"/>
          <w:sz w:val="24"/>
        </w:rPr>
        <w:t> </w:t>
      </w:r>
      <w:r>
        <w:rPr>
          <w:sz w:val="24"/>
        </w:rPr>
        <w:t>where</w:t>
      </w:r>
      <w:r>
        <w:rPr>
          <w:spacing w:val="-9"/>
          <w:sz w:val="24"/>
        </w:rPr>
        <w:t> </w:t>
      </w:r>
      <w:r>
        <w:rPr>
          <w:sz w:val="24"/>
        </w:rPr>
        <w:t>they</w:t>
      </w:r>
      <w:r>
        <w:rPr>
          <w:spacing w:val="-7"/>
          <w:sz w:val="24"/>
        </w:rPr>
        <w:t> </w:t>
      </w:r>
      <w:r>
        <w:rPr>
          <w:sz w:val="24"/>
        </w:rPr>
        <w:t>held</w:t>
      </w:r>
      <w:r>
        <w:rPr>
          <w:spacing w:val="-10"/>
          <w:sz w:val="24"/>
        </w:rPr>
        <w:t> </w:t>
      </w:r>
      <w:r>
        <w:rPr>
          <w:sz w:val="24"/>
        </w:rPr>
        <w:t>focus</w:t>
      </w:r>
      <w:r>
        <w:rPr>
          <w:spacing w:val="-8"/>
          <w:sz w:val="24"/>
        </w:rPr>
        <w:t> </w:t>
      </w:r>
      <w:r>
        <w:rPr>
          <w:sz w:val="24"/>
        </w:rPr>
        <w:t>group</w:t>
      </w:r>
      <w:r>
        <w:rPr>
          <w:spacing w:val="-9"/>
          <w:sz w:val="24"/>
        </w:rPr>
        <w:t> </w:t>
      </w:r>
      <w:r>
        <w:rPr>
          <w:sz w:val="24"/>
        </w:rPr>
        <w:t>discussions</w:t>
      </w:r>
      <w:r>
        <w:rPr>
          <w:spacing w:val="-10"/>
          <w:sz w:val="24"/>
        </w:rPr>
        <w:t> </w:t>
      </w:r>
      <w:r>
        <w:rPr>
          <w:sz w:val="24"/>
        </w:rPr>
        <w:t>with</w:t>
      </w:r>
      <w:r>
        <w:rPr>
          <w:spacing w:val="-7"/>
          <w:sz w:val="24"/>
        </w:rPr>
        <w:t> </w:t>
      </w:r>
      <w:r>
        <w:rPr>
          <w:sz w:val="24"/>
        </w:rPr>
        <w:t>hairdressing</w:t>
      </w:r>
      <w:r>
        <w:rPr>
          <w:spacing w:val="-7"/>
          <w:sz w:val="24"/>
        </w:rPr>
        <w:t> </w:t>
      </w:r>
      <w:r>
        <w:rPr>
          <w:sz w:val="24"/>
        </w:rPr>
        <w:t>and</w:t>
      </w:r>
      <w:r>
        <w:rPr>
          <w:spacing w:val="-6"/>
          <w:sz w:val="24"/>
        </w:rPr>
        <w:t> </w:t>
      </w:r>
      <w:r>
        <w:rPr>
          <w:sz w:val="24"/>
        </w:rPr>
        <w:t>computer</w:t>
      </w:r>
      <w:r>
        <w:rPr>
          <w:spacing w:val="-9"/>
          <w:sz w:val="24"/>
        </w:rPr>
        <w:t> </w:t>
      </w:r>
      <w:r>
        <w:rPr>
          <w:sz w:val="24"/>
        </w:rPr>
        <w:t>trainees, and survey interviews with DTCC administrators and trainers. Needs were identified for more effective career awareness programs and improved quality and variety of training courses.</w:t>
      </w:r>
    </w:p>
    <w:p>
      <w:pPr>
        <w:spacing w:after="0" w:line="240" w:lineRule="auto"/>
        <w:jc w:val="both"/>
        <w:rPr>
          <w:sz w:val="24"/>
        </w:rPr>
        <w:sectPr>
          <w:pgSz w:w="12240" w:h="15840"/>
          <w:pgMar w:header="0" w:footer="720" w:top="1400" w:bottom="900" w:left="480" w:right="460"/>
        </w:sectPr>
      </w:pPr>
    </w:p>
    <w:p>
      <w:pPr>
        <w:spacing w:before="39"/>
        <w:ind w:left="960" w:right="0" w:firstLine="0"/>
        <w:jc w:val="left"/>
        <w:rPr>
          <w:b/>
          <w:sz w:val="22"/>
        </w:rPr>
      </w:pPr>
      <w:r>
        <w:rPr>
          <w:b/>
          <w:sz w:val="22"/>
        </w:rPr>
        <w:t>Annex 1: Summary Performance Data</w:t>
      </w:r>
    </w:p>
    <w:p>
      <w:pPr>
        <w:pStyle w:val="BodyText"/>
        <w:spacing w:before="3"/>
        <w:rPr>
          <w:b/>
          <w:sz w:val="27"/>
        </w:rPr>
      </w:pPr>
    </w:p>
    <w:tbl>
      <w:tblPr>
        <w:tblW w:w="0" w:type="auto"/>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1"/>
        <w:gridCol w:w="988"/>
        <w:gridCol w:w="996"/>
        <w:gridCol w:w="1171"/>
        <w:gridCol w:w="1167"/>
        <w:gridCol w:w="1078"/>
        <w:gridCol w:w="994"/>
      </w:tblGrid>
      <w:tr>
        <w:trPr>
          <w:trHeight w:val="383" w:hRule="atLeast"/>
        </w:trPr>
        <w:tc>
          <w:tcPr>
            <w:tcW w:w="4671" w:type="dxa"/>
            <w:vMerge w:val="restart"/>
            <w:tcBorders>
              <w:left w:val="double" w:sz="1" w:space="0" w:color="000000"/>
              <w:bottom w:val="double" w:sz="1" w:space="0" w:color="000000"/>
              <w:right w:val="double" w:sz="1" w:space="0" w:color="000000"/>
            </w:tcBorders>
          </w:tcPr>
          <w:p>
            <w:pPr>
              <w:pStyle w:val="TableParagraph"/>
              <w:spacing w:before="4"/>
              <w:jc w:val="left"/>
              <w:rPr>
                <w:b/>
                <w:sz w:val="21"/>
              </w:rPr>
            </w:pPr>
          </w:p>
          <w:p>
            <w:pPr>
              <w:pStyle w:val="TableParagraph"/>
              <w:ind w:left="412" w:right="403"/>
              <w:rPr>
                <w:sz w:val="20"/>
              </w:rPr>
            </w:pPr>
            <w:r>
              <w:rPr>
                <w:sz w:val="20"/>
              </w:rPr>
              <w:t>Standard Indicator</w:t>
            </w:r>
          </w:p>
        </w:tc>
        <w:tc>
          <w:tcPr>
            <w:tcW w:w="988" w:type="dxa"/>
            <w:vMerge w:val="restart"/>
            <w:tcBorders>
              <w:left w:val="double" w:sz="1" w:space="0" w:color="000000"/>
              <w:bottom w:val="double" w:sz="1" w:space="0" w:color="000000"/>
            </w:tcBorders>
          </w:tcPr>
          <w:p>
            <w:pPr>
              <w:pStyle w:val="TableParagraph"/>
              <w:spacing w:before="3"/>
              <w:jc w:val="left"/>
              <w:rPr>
                <w:b/>
                <w:sz w:val="22"/>
              </w:rPr>
            </w:pPr>
          </w:p>
          <w:p>
            <w:pPr>
              <w:pStyle w:val="TableParagraph"/>
              <w:spacing w:before="1"/>
              <w:ind w:left="174"/>
              <w:jc w:val="left"/>
              <w:rPr>
                <w:sz w:val="18"/>
              </w:rPr>
            </w:pPr>
            <w:r>
              <w:rPr>
                <w:sz w:val="18"/>
              </w:rPr>
              <w:t>Baseline</w:t>
            </w:r>
          </w:p>
        </w:tc>
        <w:tc>
          <w:tcPr>
            <w:tcW w:w="996" w:type="dxa"/>
            <w:tcBorders>
              <w:right w:val="double" w:sz="1" w:space="0" w:color="000000"/>
            </w:tcBorders>
          </w:tcPr>
          <w:p>
            <w:pPr>
              <w:pStyle w:val="TableParagraph"/>
              <w:spacing w:line="219" w:lineRule="exact"/>
              <w:ind w:left="276" w:right="266"/>
              <w:rPr>
                <w:sz w:val="18"/>
              </w:rPr>
            </w:pPr>
            <w:r>
              <w:rPr>
                <w:sz w:val="18"/>
              </w:rPr>
              <w:t>FY 19</w:t>
            </w:r>
          </w:p>
        </w:tc>
        <w:tc>
          <w:tcPr>
            <w:tcW w:w="1171" w:type="dxa"/>
            <w:tcBorders>
              <w:left w:val="double" w:sz="1" w:space="0" w:color="000000"/>
              <w:right w:val="double" w:sz="1" w:space="0" w:color="000000"/>
            </w:tcBorders>
          </w:tcPr>
          <w:p>
            <w:pPr>
              <w:pStyle w:val="TableParagraph"/>
              <w:spacing w:line="219" w:lineRule="exact"/>
              <w:ind w:left="444" w:right="444"/>
              <w:rPr>
                <w:sz w:val="18"/>
              </w:rPr>
            </w:pPr>
            <w:r>
              <w:rPr>
                <w:sz w:val="18"/>
              </w:rPr>
              <w:t>Q1</w:t>
            </w:r>
          </w:p>
        </w:tc>
        <w:tc>
          <w:tcPr>
            <w:tcW w:w="1167" w:type="dxa"/>
            <w:tcBorders>
              <w:left w:val="double" w:sz="1" w:space="0" w:color="000000"/>
              <w:right w:val="double" w:sz="1" w:space="0" w:color="000000"/>
            </w:tcBorders>
          </w:tcPr>
          <w:p>
            <w:pPr>
              <w:pStyle w:val="TableParagraph"/>
              <w:spacing w:line="219" w:lineRule="exact"/>
              <w:ind w:left="442" w:right="442"/>
              <w:rPr>
                <w:sz w:val="18"/>
              </w:rPr>
            </w:pPr>
            <w:r>
              <w:rPr>
                <w:sz w:val="18"/>
              </w:rPr>
              <w:t>Q2</w:t>
            </w:r>
          </w:p>
        </w:tc>
        <w:tc>
          <w:tcPr>
            <w:tcW w:w="1078" w:type="dxa"/>
            <w:tcBorders>
              <w:left w:val="double" w:sz="1" w:space="0" w:color="000000"/>
              <w:right w:val="double" w:sz="1" w:space="0" w:color="000000"/>
            </w:tcBorders>
          </w:tcPr>
          <w:p>
            <w:pPr>
              <w:pStyle w:val="TableParagraph"/>
              <w:spacing w:line="219" w:lineRule="exact"/>
              <w:ind w:left="397" w:right="397"/>
              <w:rPr>
                <w:sz w:val="18"/>
              </w:rPr>
            </w:pPr>
            <w:r>
              <w:rPr>
                <w:sz w:val="18"/>
              </w:rPr>
              <w:t>Q3</w:t>
            </w:r>
          </w:p>
        </w:tc>
        <w:tc>
          <w:tcPr>
            <w:tcW w:w="994" w:type="dxa"/>
            <w:tcBorders>
              <w:left w:val="double" w:sz="1" w:space="0" w:color="000000"/>
              <w:right w:val="double" w:sz="1" w:space="0" w:color="000000"/>
            </w:tcBorders>
          </w:tcPr>
          <w:p>
            <w:pPr>
              <w:pStyle w:val="TableParagraph"/>
              <w:spacing w:line="219" w:lineRule="exact"/>
              <w:ind w:left="288"/>
              <w:jc w:val="left"/>
              <w:rPr>
                <w:sz w:val="18"/>
              </w:rPr>
            </w:pPr>
            <w:r>
              <w:rPr>
                <w:sz w:val="18"/>
              </w:rPr>
              <w:t>FY 19</w:t>
            </w:r>
          </w:p>
        </w:tc>
      </w:tr>
      <w:tr>
        <w:trPr>
          <w:trHeight w:val="349" w:hRule="atLeast"/>
        </w:trPr>
        <w:tc>
          <w:tcPr>
            <w:tcW w:w="4671" w:type="dxa"/>
            <w:vMerge/>
            <w:tcBorders>
              <w:top w:val="nil"/>
              <w:left w:val="double" w:sz="1" w:space="0" w:color="000000"/>
              <w:bottom w:val="double" w:sz="1" w:space="0" w:color="000000"/>
              <w:right w:val="double" w:sz="1" w:space="0" w:color="000000"/>
            </w:tcBorders>
          </w:tcPr>
          <w:p>
            <w:pPr>
              <w:rPr>
                <w:sz w:val="2"/>
                <w:szCs w:val="2"/>
              </w:rPr>
            </w:pPr>
          </w:p>
        </w:tc>
        <w:tc>
          <w:tcPr>
            <w:tcW w:w="988" w:type="dxa"/>
            <w:vMerge/>
            <w:tcBorders>
              <w:top w:val="nil"/>
              <w:left w:val="double" w:sz="1" w:space="0" w:color="000000"/>
              <w:bottom w:val="double" w:sz="1" w:space="0" w:color="000000"/>
            </w:tcBorders>
          </w:tcPr>
          <w:p>
            <w:pPr>
              <w:rPr>
                <w:sz w:val="2"/>
                <w:szCs w:val="2"/>
              </w:rPr>
            </w:pPr>
          </w:p>
        </w:tc>
        <w:tc>
          <w:tcPr>
            <w:tcW w:w="996" w:type="dxa"/>
            <w:tcBorders>
              <w:bottom w:val="double" w:sz="1" w:space="0" w:color="000000"/>
            </w:tcBorders>
          </w:tcPr>
          <w:p>
            <w:pPr>
              <w:pStyle w:val="TableParagraph"/>
              <w:spacing w:before="10"/>
              <w:ind w:left="191" w:right="191"/>
              <w:rPr>
                <w:sz w:val="18"/>
              </w:rPr>
            </w:pPr>
            <w:r>
              <w:rPr>
                <w:sz w:val="18"/>
              </w:rPr>
              <w:t>Target</w:t>
            </w:r>
          </w:p>
        </w:tc>
        <w:tc>
          <w:tcPr>
            <w:tcW w:w="1171" w:type="dxa"/>
            <w:tcBorders>
              <w:bottom w:val="double" w:sz="1" w:space="0" w:color="000000"/>
            </w:tcBorders>
          </w:tcPr>
          <w:p>
            <w:pPr>
              <w:pStyle w:val="TableParagraph"/>
              <w:spacing w:before="10"/>
              <w:ind w:left="275" w:right="279"/>
              <w:rPr>
                <w:sz w:val="18"/>
              </w:rPr>
            </w:pPr>
            <w:r>
              <w:rPr>
                <w:sz w:val="18"/>
              </w:rPr>
              <w:t>Actual</w:t>
            </w:r>
          </w:p>
        </w:tc>
        <w:tc>
          <w:tcPr>
            <w:tcW w:w="1167" w:type="dxa"/>
            <w:tcBorders>
              <w:bottom w:val="double" w:sz="1" w:space="0" w:color="000000"/>
            </w:tcBorders>
          </w:tcPr>
          <w:p>
            <w:pPr>
              <w:pStyle w:val="TableParagraph"/>
              <w:spacing w:before="10"/>
              <w:ind w:left="130" w:right="131"/>
              <w:rPr>
                <w:sz w:val="18"/>
              </w:rPr>
            </w:pPr>
            <w:r>
              <w:rPr>
                <w:sz w:val="18"/>
              </w:rPr>
              <w:t>Actual</w:t>
            </w:r>
          </w:p>
        </w:tc>
        <w:tc>
          <w:tcPr>
            <w:tcW w:w="1078" w:type="dxa"/>
            <w:tcBorders>
              <w:bottom w:val="double" w:sz="1" w:space="0" w:color="000000"/>
            </w:tcBorders>
          </w:tcPr>
          <w:p>
            <w:pPr>
              <w:pStyle w:val="TableParagraph"/>
              <w:spacing w:before="10"/>
              <w:ind w:left="87" w:right="87"/>
              <w:rPr>
                <w:sz w:val="18"/>
              </w:rPr>
            </w:pPr>
            <w:r>
              <w:rPr>
                <w:sz w:val="18"/>
              </w:rPr>
              <w:t>Actual</w:t>
            </w:r>
          </w:p>
        </w:tc>
        <w:tc>
          <w:tcPr>
            <w:tcW w:w="994" w:type="dxa"/>
            <w:tcBorders>
              <w:bottom w:val="double" w:sz="1" w:space="0" w:color="000000"/>
              <w:right w:val="double" w:sz="1" w:space="0" w:color="000000"/>
            </w:tcBorders>
          </w:tcPr>
          <w:p>
            <w:pPr>
              <w:pStyle w:val="TableParagraph"/>
              <w:spacing w:before="10"/>
              <w:ind w:left="310"/>
              <w:jc w:val="left"/>
              <w:rPr>
                <w:sz w:val="18"/>
              </w:rPr>
            </w:pPr>
            <w:r>
              <w:rPr>
                <w:sz w:val="18"/>
              </w:rPr>
              <w:t>Total</w:t>
            </w:r>
          </w:p>
        </w:tc>
      </w:tr>
      <w:tr>
        <w:trPr>
          <w:trHeight w:val="1112" w:hRule="atLeast"/>
        </w:trPr>
        <w:tc>
          <w:tcPr>
            <w:tcW w:w="4671" w:type="dxa"/>
            <w:tcBorders>
              <w:top w:val="double" w:sz="1" w:space="0" w:color="000000"/>
              <w:left w:val="double" w:sz="1" w:space="0" w:color="000000"/>
              <w:bottom w:val="double" w:sz="1" w:space="0" w:color="000000"/>
              <w:right w:val="double" w:sz="1" w:space="0" w:color="000000"/>
            </w:tcBorders>
          </w:tcPr>
          <w:p>
            <w:pPr>
              <w:pStyle w:val="TableParagraph"/>
              <w:spacing w:before="70"/>
              <w:ind w:left="410" w:right="406"/>
              <w:rPr>
                <w:sz w:val="20"/>
              </w:rPr>
            </w:pPr>
            <w:r>
              <w:rPr>
                <w:sz w:val="20"/>
              </w:rPr>
              <w:t>EG.4.2-1 Total number of clients benefiting from financial services provided through</w:t>
            </w:r>
          </w:p>
          <w:p>
            <w:pPr>
              <w:pStyle w:val="TableParagraph"/>
              <w:ind w:left="397" w:right="392"/>
              <w:rPr>
                <w:sz w:val="20"/>
              </w:rPr>
            </w:pPr>
            <w:r>
              <w:rPr>
                <w:sz w:val="20"/>
              </w:rPr>
              <w:t>USG-assisted financial intermediaries, including non-financial institutions or actors</w:t>
            </w:r>
          </w:p>
        </w:tc>
        <w:tc>
          <w:tcPr>
            <w:tcW w:w="988" w:type="dxa"/>
            <w:tcBorders>
              <w:top w:val="double" w:sz="1" w:space="0" w:color="000000"/>
              <w:left w:val="double" w:sz="1" w:space="0" w:color="000000"/>
              <w:bottom w:val="double" w:sz="1" w:space="0" w:color="000000"/>
            </w:tcBorders>
          </w:tcPr>
          <w:p>
            <w:pPr>
              <w:pStyle w:val="TableParagraph"/>
              <w:jc w:val="left"/>
              <w:rPr>
                <w:b/>
                <w:sz w:val="20"/>
              </w:rPr>
            </w:pPr>
          </w:p>
          <w:p>
            <w:pPr>
              <w:pStyle w:val="TableParagraph"/>
              <w:spacing w:before="8"/>
              <w:jc w:val="left"/>
              <w:rPr>
                <w:b/>
                <w:sz w:val="15"/>
              </w:rPr>
            </w:pPr>
          </w:p>
          <w:p>
            <w:pPr>
              <w:pStyle w:val="TableParagraph"/>
              <w:ind w:right="258"/>
              <w:jc w:val="right"/>
              <w:rPr>
                <w:sz w:val="20"/>
              </w:rPr>
            </w:pPr>
            <w:r>
              <w:rPr>
                <w:w w:val="95"/>
                <w:sz w:val="20"/>
              </w:rPr>
              <w:t>1,982</w:t>
            </w:r>
          </w:p>
        </w:tc>
        <w:tc>
          <w:tcPr>
            <w:tcW w:w="996" w:type="dxa"/>
            <w:tcBorders>
              <w:top w:val="double" w:sz="1" w:space="0" w:color="000000"/>
              <w:bottom w:val="double" w:sz="1" w:space="0" w:color="000000"/>
            </w:tcBorders>
          </w:tcPr>
          <w:p>
            <w:pPr>
              <w:pStyle w:val="TableParagraph"/>
              <w:jc w:val="left"/>
              <w:rPr>
                <w:b/>
                <w:sz w:val="20"/>
              </w:rPr>
            </w:pPr>
          </w:p>
          <w:p>
            <w:pPr>
              <w:pStyle w:val="TableParagraph"/>
              <w:spacing w:before="8"/>
              <w:jc w:val="left"/>
              <w:rPr>
                <w:b/>
                <w:sz w:val="15"/>
              </w:rPr>
            </w:pPr>
          </w:p>
          <w:p>
            <w:pPr>
              <w:pStyle w:val="TableParagraph"/>
              <w:ind w:left="191" w:right="192"/>
              <w:rPr>
                <w:sz w:val="20"/>
              </w:rPr>
            </w:pPr>
            <w:r>
              <w:rPr>
                <w:sz w:val="20"/>
              </w:rPr>
              <w:t>2,360</w:t>
            </w:r>
          </w:p>
        </w:tc>
        <w:tc>
          <w:tcPr>
            <w:tcW w:w="1171" w:type="dxa"/>
            <w:tcBorders>
              <w:top w:val="double" w:sz="1" w:space="0" w:color="000000"/>
              <w:bottom w:val="double" w:sz="1" w:space="0" w:color="000000"/>
            </w:tcBorders>
          </w:tcPr>
          <w:p>
            <w:pPr>
              <w:pStyle w:val="TableParagraph"/>
              <w:spacing w:line="219" w:lineRule="exact" w:before="118"/>
              <w:ind w:left="277" w:right="279"/>
              <w:rPr>
                <w:sz w:val="18"/>
              </w:rPr>
            </w:pPr>
            <w:r>
              <w:rPr>
                <w:sz w:val="18"/>
              </w:rPr>
              <w:t>1,470</w:t>
            </w:r>
          </w:p>
          <w:p>
            <w:pPr>
              <w:pStyle w:val="TableParagraph"/>
              <w:spacing w:line="219" w:lineRule="exact"/>
              <w:ind w:left="278" w:right="279"/>
              <w:rPr>
                <w:sz w:val="18"/>
              </w:rPr>
            </w:pPr>
            <w:r>
              <w:rPr>
                <w:sz w:val="18"/>
              </w:rPr>
              <w:t>804M</w:t>
            </w:r>
          </w:p>
          <w:p>
            <w:pPr>
              <w:pStyle w:val="TableParagraph"/>
              <w:spacing w:before="1"/>
              <w:ind w:left="399" w:right="402" w:firstLine="1"/>
              <w:rPr>
                <w:sz w:val="18"/>
              </w:rPr>
            </w:pPr>
            <w:r>
              <w:rPr>
                <w:sz w:val="18"/>
              </w:rPr>
              <w:t>/  </w:t>
            </w:r>
            <w:r>
              <w:rPr>
                <w:spacing w:val="-1"/>
                <w:sz w:val="18"/>
              </w:rPr>
              <w:t>666F</w:t>
            </w:r>
          </w:p>
        </w:tc>
        <w:tc>
          <w:tcPr>
            <w:tcW w:w="1167" w:type="dxa"/>
            <w:tcBorders>
              <w:top w:val="double" w:sz="1" w:space="0" w:color="000000"/>
              <w:bottom w:val="double" w:sz="1" w:space="0" w:color="000000"/>
            </w:tcBorders>
          </w:tcPr>
          <w:p>
            <w:pPr>
              <w:pStyle w:val="TableParagraph"/>
              <w:spacing w:before="1"/>
              <w:ind w:left="130" w:right="131"/>
              <w:rPr>
                <w:sz w:val="18"/>
              </w:rPr>
            </w:pPr>
            <w:r>
              <w:rPr>
                <w:sz w:val="18"/>
              </w:rPr>
              <w:t>179</w:t>
            </w:r>
          </w:p>
          <w:p>
            <w:pPr>
              <w:pStyle w:val="TableParagraph"/>
              <w:spacing w:before="1"/>
              <w:ind w:left="241" w:right="242" w:firstLine="2"/>
              <w:rPr>
                <w:sz w:val="18"/>
              </w:rPr>
            </w:pPr>
            <w:r>
              <w:rPr>
                <w:sz w:val="18"/>
              </w:rPr>
              <w:t>New 99M/80F</w:t>
            </w:r>
          </w:p>
          <w:p>
            <w:pPr>
              <w:pStyle w:val="TableParagraph"/>
              <w:spacing w:line="219" w:lineRule="exact"/>
              <w:ind w:left="131" w:right="131"/>
              <w:rPr>
                <w:sz w:val="18"/>
              </w:rPr>
            </w:pPr>
            <w:r>
              <w:rPr>
                <w:sz w:val="18"/>
              </w:rPr>
              <w:t>Cont.</w:t>
            </w:r>
          </w:p>
          <w:p>
            <w:pPr>
              <w:pStyle w:val="TableParagraph"/>
              <w:spacing w:line="213" w:lineRule="exact"/>
              <w:ind w:left="131" w:right="131"/>
              <w:rPr>
                <w:sz w:val="18"/>
              </w:rPr>
            </w:pPr>
            <w:r>
              <w:rPr>
                <w:sz w:val="18"/>
              </w:rPr>
              <w:t>208M/148F</w:t>
            </w:r>
          </w:p>
        </w:tc>
        <w:tc>
          <w:tcPr>
            <w:tcW w:w="1078" w:type="dxa"/>
            <w:tcBorders>
              <w:top w:val="double" w:sz="1" w:space="0" w:color="000000"/>
              <w:bottom w:val="double" w:sz="1" w:space="0" w:color="000000"/>
            </w:tcBorders>
          </w:tcPr>
          <w:p>
            <w:pPr>
              <w:pStyle w:val="TableParagraph"/>
              <w:spacing w:before="1"/>
              <w:ind w:left="87" w:right="87"/>
              <w:rPr>
                <w:sz w:val="18"/>
              </w:rPr>
            </w:pPr>
            <w:r>
              <w:rPr>
                <w:sz w:val="18"/>
              </w:rPr>
              <w:t>65</w:t>
            </w:r>
          </w:p>
          <w:p>
            <w:pPr>
              <w:pStyle w:val="TableParagraph"/>
              <w:spacing w:before="1"/>
              <w:ind w:left="198" w:right="196" w:firstLine="2"/>
              <w:rPr>
                <w:sz w:val="18"/>
              </w:rPr>
            </w:pPr>
            <w:r>
              <w:rPr>
                <w:sz w:val="18"/>
              </w:rPr>
              <w:t>New 34M/31F</w:t>
            </w:r>
          </w:p>
          <w:p>
            <w:pPr>
              <w:pStyle w:val="TableParagraph"/>
              <w:spacing w:line="219" w:lineRule="exact"/>
              <w:ind w:left="87" w:right="84"/>
              <w:rPr>
                <w:sz w:val="18"/>
              </w:rPr>
            </w:pPr>
            <w:r>
              <w:rPr>
                <w:sz w:val="18"/>
              </w:rPr>
              <w:t>Cont.</w:t>
            </w:r>
          </w:p>
          <w:p>
            <w:pPr>
              <w:pStyle w:val="TableParagraph"/>
              <w:spacing w:line="213" w:lineRule="exact"/>
              <w:ind w:left="87" w:right="87"/>
              <w:rPr>
                <w:sz w:val="18"/>
              </w:rPr>
            </w:pPr>
            <w:r>
              <w:rPr>
                <w:sz w:val="18"/>
              </w:rPr>
              <w:t>215M/150F</w:t>
            </w:r>
          </w:p>
        </w:tc>
        <w:tc>
          <w:tcPr>
            <w:tcW w:w="994" w:type="dxa"/>
            <w:tcBorders>
              <w:top w:val="double" w:sz="1" w:space="0" w:color="000000"/>
              <w:bottom w:val="double" w:sz="1" w:space="0" w:color="000000"/>
              <w:right w:val="double" w:sz="1" w:space="0" w:color="000000"/>
            </w:tcBorders>
          </w:tcPr>
          <w:p>
            <w:pPr>
              <w:pStyle w:val="TableParagraph"/>
              <w:spacing w:line="219" w:lineRule="exact" w:before="118"/>
              <w:ind w:left="192" w:right="178"/>
              <w:rPr>
                <w:sz w:val="18"/>
              </w:rPr>
            </w:pPr>
            <w:r>
              <w:rPr>
                <w:sz w:val="18"/>
              </w:rPr>
              <w:t>1,714</w:t>
            </w:r>
          </w:p>
          <w:p>
            <w:pPr>
              <w:pStyle w:val="TableParagraph"/>
              <w:spacing w:line="219" w:lineRule="exact"/>
              <w:ind w:left="192" w:right="175"/>
              <w:rPr>
                <w:sz w:val="18"/>
              </w:rPr>
            </w:pPr>
            <w:r>
              <w:rPr>
                <w:sz w:val="18"/>
              </w:rPr>
              <w:t>937M</w:t>
            </w:r>
          </w:p>
          <w:p>
            <w:pPr>
              <w:pStyle w:val="TableParagraph"/>
              <w:spacing w:before="1"/>
              <w:ind w:left="315" w:right="300" w:firstLine="1"/>
              <w:rPr>
                <w:sz w:val="18"/>
              </w:rPr>
            </w:pPr>
            <w:r>
              <w:rPr>
                <w:sz w:val="18"/>
              </w:rPr>
              <w:t>/  </w:t>
            </w:r>
            <w:r>
              <w:rPr>
                <w:spacing w:val="-1"/>
                <w:sz w:val="18"/>
              </w:rPr>
              <w:t>777F</w:t>
            </w:r>
          </w:p>
        </w:tc>
      </w:tr>
      <w:tr>
        <w:trPr>
          <w:trHeight w:val="1333" w:hRule="atLeast"/>
        </w:trPr>
        <w:tc>
          <w:tcPr>
            <w:tcW w:w="4671" w:type="dxa"/>
            <w:tcBorders>
              <w:top w:val="double" w:sz="1" w:space="0" w:color="000000"/>
              <w:left w:val="double" w:sz="1" w:space="0" w:color="000000"/>
              <w:bottom w:val="double" w:sz="1" w:space="0" w:color="000000"/>
              <w:right w:val="double" w:sz="1" w:space="0" w:color="000000"/>
            </w:tcBorders>
          </w:tcPr>
          <w:p>
            <w:pPr>
              <w:pStyle w:val="TableParagraph"/>
              <w:spacing w:before="8"/>
              <w:jc w:val="left"/>
              <w:rPr>
                <w:b/>
                <w:sz w:val="24"/>
              </w:rPr>
            </w:pPr>
          </w:p>
          <w:p>
            <w:pPr>
              <w:pStyle w:val="TableParagraph"/>
              <w:ind w:left="265" w:right="259" w:hanging="3"/>
              <w:rPr>
                <w:sz w:val="20"/>
              </w:rPr>
            </w:pPr>
            <w:r>
              <w:rPr>
                <w:sz w:val="20"/>
              </w:rPr>
              <w:t>EG.6-1 Number of individuals with new or better employment following completion of USG-assisted workforce development programs</w:t>
            </w:r>
          </w:p>
        </w:tc>
        <w:tc>
          <w:tcPr>
            <w:tcW w:w="988" w:type="dxa"/>
            <w:tcBorders>
              <w:top w:val="double" w:sz="1" w:space="0" w:color="000000"/>
              <w:left w:val="double" w:sz="1" w:space="0" w:color="000000"/>
              <w:bottom w:val="double" w:sz="1" w:space="0" w:color="000000"/>
            </w:tcBorders>
          </w:tcPr>
          <w:p>
            <w:pPr>
              <w:pStyle w:val="TableParagraph"/>
              <w:jc w:val="left"/>
              <w:rPr>
                <w:b/>
                <w:sz w:val="20"/>
              </w:rPr>
            </w:pPr>
          </w:p>
          <w:p>
            <w:pPr>
              <w:pStyle w:val="TableParagraph"/>
              <w:spacing w:before="8"/>
              <w:jc w:val="left"/>
              <w:rPr>
                <w:b/>
                <w:sz w:val="24"/>
              </w:rPr>
            </w:pPr>
          </w:p>
          <w:p>
            <w:pPr>
              <w:pStyle w:val="TableParagraph"/>
              <w:ind w:left="308" w:right="309"/>
              <w:rPr>
                <w:sz w:val="20"/>
              </w:rPr>
            </w:pPr>
            <w:r>
              <w:rPr>
                <w:sz w:val="20"/>
              </w:rPr>
              <w:t>79</w:t>
            </w:r>
          </w:p>
        </w:tc>
        <w:tc>
          <w:tcPr>
            <w:tcW w:w="996" w:type="dxa"/>
            <w:tcBorders>
              <w:top w:val="double" w:sz="1" w:space="0" w:color="000000"/>
              <w:bottom w:val="double" w:sz="1" w:space="0" w:color="000000"/>
            </w:tcBorders>
          </w:tcPr>
          <w:p>
            <w:pPr>
              <w:pStyle w:val="TableParagraph"/>
              <w:jc w:val="left"/>
              <w:rPr>
                <w:b/>
                <w:sz w:val="20"/>
              </w:rPr>
            </w:pPr>
          </w:p>
          <w:p>
            <w:pPr>
              <w:pStyle w:val="TableParagraph"/>
              <w:spacing w:before="2"/>
              <w:jc w:val="left"/>
              <w:rPr>
                <w:b/>
                <w:sz w:val="20"/>
              </w:rPr>
            </w:pPr>
          </w:p>
          <w:p>
            <w:pPr>
              <w:pStyle w:val="TableParagraph"/>
              <w:ind w:left="191" w:right="191"/>
              <w:rPr>
                <w:sz w:val="20"/>
              </w:rPr>
            </w:pPr>
            <w:r>
              <w:rPr>
                <w:sz w:val="20"/>
              </w:rPr>
              <w:t>75</w:t>
            </w:r>
          </w:p>
        </w:tc>
        <w:tc>
          <w:tcPr>
            <w:tcW w:w="1171" w:type="dxa"/>
            <w:tcBorders>
              <w:top w:val="double" w:sz="1" w:space="0" w:color="000000"/>
              <w:bottom w:val="double" w:sz="1" w:space="0" w:color="000000"/>
            </w:tcBorders>
          </w:tcPr>
          <w:p>
            <w:pPr>
              <w:pStyle w:val="TableParagraph"/>
              <w:spacing w:before="9"/>
              <w:jc w:val="left"/>
              <w:rPr>
                <w:b/>
                <w:sz w:val="18"/>
              </w:rPr>
            </w:pPr>
          </w:p>
          <w:p>
            <w:pPr>
              <w:pStyle w:val="TableParagraph"/>
              <w:spacing w:line="219" w:lineRule="exact"/>
              <w:ind w:left="278" w:right="279"/>
              <w:rPr>
                <w:sz w:val="18"/>
              </w:rPr>
            </w:pPr>
            <w:r>
              <w:rPr>
                <w:sz w:val="18"/>
              </w:rPr>
              <w:t>15</w:t>
            </w:r>
          </w:p>
          <w:p>
            <w:pPr>
              <w:pStyle w:val="TableParagraph"/>
              <w:spacing w:line="219" w:lineRule="exact"/>
              <w:ind w:left="278" w:right="279"/>
              <w:rPr>
                <w:sz w:val="18"/>
              </w:rPr>
            </w:pPr>
            <w:r>
              <w:rPr>
                <w:sz w:val="18"/>
              </w:rPr>
              <w:t>7M</w:t>
            </w:r>
          </w:p>
          <w:p>
            <w:pPr>
              <w:pStyle w:val="TableParagraph"/>
              <w:spacing w:before="1"/>
              <w:ind w:left="493" w:right="491" w:hanging="4"/>
              <w:rPr>
                <w:sz w:val="18"/>
              </w:rPr>
            </w:pPr>
            <w:r>
              <w:rPr>
                <w:sz w:val="18"/>
              </w:rPr>
              <w:t>/ </w:t>
            </w:r>
            <w:r>
              <w:rPr>
                <w:spacing w:val="-1"/>
                <w:sz w:val="18"/>
              </w:rPr>
              <w:t>8F</w:t>
            </w:r>
          </w:p>
        </w:tc>
        <w:tc>
          <w:tcPr>
            <w:tcW w:w="1167" w:type="dxa"/>
            <w:tcBorders>
              <w:top w:val="double" w:sz="1" w:space="0" w:color="000000"/>
              <w:bottom w:val="double" w:sz="1" w:space="0" w:color="000000"/>
            </w:tcBorders>
          </w:tcPr>
          <w:p>
            <w:pPr>
              <w:pStyle w:val="TableParagraph"/>
              <w:spacing w:before="1"/>
              <w:jc w:val="left"/>
              <w:rPr>
                <w:b/>
                <w:sz w:val="18"/>
              </w:rPr>
            </w:pPr>
          </w:p>
          <w:p>
            <w:pPr>
              <w:pStyle w:val="TableParagraph"/>
              <w:spacing w:line="219" w:lineRule="exact" w:before="1"/>
              <w:ind w:left="130" w:right="131"/>
              <w:rPr>
                <w:sz w:val="18"/>
              </w:rPr>
            </w:pPr>
            <w:r>
              <w:rPr>
                <w:sz w:val="18"/>
              </w:rPr>
              <w:t>10</w:t>
            </w:r>
          </w:p>
          <w:p>
            <w:pPr>
              <w:pStyle w:val="TableParagraph"/>
              <w:spacing w:line="219" w:lineRule="exact"/>
              <w:ind w:left="130" w:right="131"/>
              <w:rPr>
                <w:sz w:val="18"/>
              </w:rPr>
            </w:pPr>
            <w:r>
              <w:rPr>
                <w:sz w:val="18"/>
              </w:rPr>
              <w:t>6M</w:t>
            </w:r>
          </w:p>
          <w:p>
            <w:pPr>
              <w:pStyle w:val="TableParagraph"/>
              <w:spacing w:before="1"/>
              <w:ind w:left="491" w:right="489" w:firstLine="1"/>
              <w:rPr>
                <w:sz w:val="18"/>
              </w:rPr>
            </w:pPr>
            <w:r>
              <w:rPr>
                <w:sz w:val="18"/>
              </w:rPr>
              <w:t>/ </w:t>
            </w:r>
            <w:r>
              <w:rPr>
                <w:spacing w:val="-1"/>
                <w:sz w:val="18"/>
              </w:rPr>
              <w:t>4F</w:t>
            </w:r>
          </w:p>
        </w:tc>
        <w:tc>
          <w:tcPr>
            <w:tcW w:w="1078" w:type="dxa"/>
            <w:tcBorders>
              <w:top w:val="double" w:sz="1" w:space="0" w:color="000000"/>
              <w:bottom w:val="double" w:sz="1" w:space="0" w:color="000000"/>
            </w:tcBorders>
          </w:tcPr>
          <w:p>
            <w:pPr>
              <w:pStyle w:val="TableParagraph"/>
              <w:spacing w:before="1"/>
              <w:jc w:val="left"/>
              <w:rPr>
                <w:b/>
                <w:sz w:val="18"/>
              </w:rPr>
            </w:pPr>
          </w:p>
          <w:p>
            <w:pPr>
              <w:pStyle w:val="TableParagraph"/>
              <w:spacing w:line="219" w:lineRule="exact" w:before="1"/>
              <w:rPr>
                <w:sz w:val="18"/>
              </w:rPr>
            </w:pPr>
            <w:r>
              <w:rPr>
                <w:sz w:val="18"/>
              </w:rPr>
              <w:t>7</w:t>
            </w:r>
          </w:p>
          <w:p>
            <w:pPr>
              <w:pStyle w:val="TableParagraph"/>
              <w:spacing w:line="219" w:lineRule="exact"/>
              <w:ind w:left="87" w:right="86"/>
              <w:rPr>
                <w:sz w:val="18"/>
              </w:rPr>
            </w:pPr>
            <w:r>
              <w:rPr>
                <w:sz w:val="18"/>
              </w:rPr>
              <w:t>6M</w:t>
            </w:r>
          </w:p>
          <w:p>
            <w:pPr>
              <w:pStyle w:val="TableParagraph"/>
              <w:spacing w:before="1"/>
              <w:ind w:left="447" w:right="444" w:firstLine="1"/>
              <w:rPr>
                <w:sz w:val="18"/>
              </w:rPr>
            </w:pPr>
            <w:r>
              <w:rPr>
                <w:sz w:val="18"/>
              </w:rPr>
              <w:t>/ </w:t>
            </w:r>
            <w:r>
              <w:rPr>
                <w:spacing w:val="-1"/>
                <w:sz w:val="18"/>
              </w:rPr>
              <w:t>1F</w:t>
            </w:r>
          </w:p>
        </w:tc>
        <w:tc>
          <w:tcPr>
            <w:tcW w:w="994" w:type="dxa"/>
            <w:tcBorders>
              <w:top w:val="double" w:sz="1" w:space="0" w:color="000000"/>
              <w:bottom w:val="double" w:sz="1" w:space="0" w:color="000000"/>
              <w:right w:val="double" w:sz="1" w:space="0" w:color="000000"/>
            </w:tcBorders>
          </w:tcPr>
          <w:p>
            <w:pPr>
              <w:pStyle w:val="TableParagraph"/>
              <w:spacing w:before="9"/>
              <w:jc w:val="left"/>
              <w:rPr>
                <w:b/>
                <w:sz w:val="18"/>
              </w:rPr>
            </w:pPr>
          </w:p>
          <w:p>
            <w:pPr>
              <w:pStyle w:val="TableParagraph"/>
              <w:spacing w:line="219" w:lineRule="exact"/>
              <w:ind w:left="192" w:right="175"/>
              <w:rPr>
                <w:sz w:val="18"/>
              </w:rPr>
            </w:pPr>
            <w:r>
              <w:rPr>
                <w:sz w:val="18"/>
              </w:rPr>
              <w:t>32</w:t>
            </w:r>
          </w:p>
          <w:p>
            <w:pPr>
              <w:pStyle w:val="TableParagraph"/>
              <w:spacing w:line="219" w:lineRule="exact"/>
              <w:ind w:left="192" w:right="175"/>
              <w:rPr>
                <w:sz w:val="18"/>
              </w:rPr>
            </w:pPr>
            <w:r>
              <w:rPr>
                <w:sz w:val="18"/>
              </w:rPr>
              <w:t>19M</w:t>
            </w:r>
          </w:p>
          <w:p>
            <w:pPr>
              <w:pStyle w:val="TableParagraph"/>
              <w:spacing w:before="1"/>
              <w:ind w:left="363" w:right="343" w:hanging="4"/>
              <w:rPr>
                <w:sz w:val="18"/>
              </w:rPr>
            </w:pPr>
            <w:r>
              <w:rPr>
                <w:sz w:val="18"/>
              </w:rPr>
              <w:t>/ </w:t>
            </w:r>
            <w:r>
              <w:rPr>
                <w:spacing w:val="-1"/>
                <w:sz w:val="18"/>
              </w:rPr>
              <w:t>13F</w:t>
            </w:r>
          </w:p>
        </w:tc>
      </w:tr>
      <w:tr>
        <w:trPr>
          <w:trHeight w:val="1112" w:hRule="atLeast"/>
        </w:trPr>
        <w:tc>
          <w:tcPr>
            <w:tcW w:w="4671" w:type="dxa"/>
            <w:tcBorders>
              <w:top w:val="double" w:sz="1" w:space="0" w:color="000000"/>
              <w:left w:val="double" w:sz="1" w:space="0" w:color="000000"/>
              <w:bottom w:val="double" w:sz="1" w:space="0" w:color="000000"/>
              <w:right w:val="double" w:sz="1" w:space="0" w:color="000000"/>
            </w:tcBorders>
          </w:tcPr>
          <w:p>
            <w:pPr>
              <w:pStyle w:val="TableParagraph"/>
              <w:spacing w:before="7"/>
              <w:jc w:val="left"/>
              <w:rPr>
                <w:b/>
                <w:sz w:val="25"/>
              </w:rPr>
            </w:pPr>
          </w:p>
          <w:p>
            <w:pPr>
              <w:pStyle w:val="TableParagraph"/>
              <w:ind w:left="587" w:right="277" w:hanging="284"/>
              <w:jc w:val="left"/>
              <w:rPr>
                <w:sz w:val="20"/>
              </w:rPr>
            </w:pPr>
            <w:r>
              <w:rPr>
                <w:sz w:val="20"/>
              </w:rPr>
              <w:t>EG.6-3 Number of individuals who complete USG- assisted workforce development programs</w:t>
            </w:r>
          </w:p>
        </w:tc>
        <w:tc>
          <w:tcPr>
            <w:tcW w:w="988" w:type="dxa"/>
            <w:tcBorders>
              <w:top w:val="double" w:sz="1" w:space="0" w:color="000000"/>
              <w:left w:val="double" w:sz="1" w:space="0" w:color="000000"/>
              <w:bottom w:val="double" w:sz="1" w:space="0" w:color="000000"/>
            </w:tcBorders>
          </w:tcPr>
          <w:p>
            <w:pPr>
              <w:pStyle w:val="TableParagraph"/>
              <w:jc w:val="left"/>
              <w:rPr>
                <w:b/>
                <w:sz w:val="20"/>
              </w:rPr>
            </w:pPr>
          </w:p>
          <w:p>
            <w:pPr>
              <w:pStyle w:val="TableParagraph"/>
              <w:spacing w:before="8"/>
              <w:jc w:val="left"/>
              <w:rPr>
                <w:b/>
                <w:sz w:val="15"/>
              </w:rPr>
            </w:pPr>
          </w:p>
          <w:p>
            <w:pPr>
              <w:pStyle w:val="TableParagraph"/>
              <w:ind w:left="308" w:right="314"/>
              <w:rPr>
                <w:sz w:val="20"/>
              </w:rPr>
            </w:pPr>
            <w:r>
              <w:rPr>
                <w:sz w:val="20"/>
              </w:rPr>
              <w:t>524</w:t>
            </w:r>
          </w:p>
        </w:tc>
        <w:tc>
          <w:tcPr>
            <w:tcW w:w="996" w:type="dxa"/>
            <w:tcBorders>
              <w:top w:val="double" w:sz="1" w:space="0" w:color="000000"/>
              <w:bottom w:val="double" w:sz="1" w:space="0" w:color="000000"/>
            </w:tcBorders>
          </w:tcPr>
          <w:p>
            <w:pPr>
              <w:pStyle w:val="TableParagraph"/>
              <w:jc w:val="left"/>
              <w:rPr>
                <w:b/>
                <w:sz w:val="20"/>
              </w:rPr>
            </w:pPr>
          </w:p>
          <w:p>
            <w:pPr>
              <w:pStyle w:val="TableParagraph"/>
              <w:spacing w:before="8"/>
              <w:jc w:val="left"/>
              <w:rPr>
                <w:b/>
                <w:sz w:val="15"/>
              </w:rPr>
            </w:pPr>
          </w:p>
          <w:p>
            <w:pPr>
              <w:pStyle w:val="TableParagraph"/>
              <w:ind w:left="191" w:right="191"/>
              <w:rPr>
                <w:sz w:val="20"/>
              </w:rPr>
            </w:pPr>
            <w:r>
              <w:rPr>
                <w:sz w:val="20"/>
              </w:rPr>
              <w:t>305</w:t>
            </w:r>
          </w:p>
        </w:tc>
        <w:tc>
          <w:tcPr>
            <w:tcW w:w="1171" w:type="dxa"/>
            <w:tcBorders>
              <w:top w:val="double" w:sz="1" w:space="0" w:color="000000"/>
              <w:bottom w:val="double" w:sz="1" w:space="0" w:color="000000"/>
            </w:tcBorders>
          </w:tcPr>
          <w:p>
            <w:pPr>
              <w:pStyle w:val="TableParagraph"/>
              <w:spacing w:before="116"/>
              <w:ind w:left="278" w:right="279"/>
              <w:rPr>
                <w:sz w:val="18"/>
              </w:rPr>
            </w:pPr>
            <w:r>
              <w:rPr>
                <w:sz w:val="18"/>
              </w:rPr>
              <w:t>89</w:t>
            </w:r>
          </w:p>
          <w:p>
            <w:pPr>
              <w:pStyle w:val="TableParagraph"/>
              <w:spacing w:before="1"/>
              <w:ind w:left="278" w:right="279"/>
              <w:rPr>
                <w:sz w:val="18"/>
              </w:rPr>
            </w:pPr>
            <w:r>
              <w:rPr>
                <w:sz w:val="18"/>
              </w:rPr>
              <w:t>55M</w:t>
            </w:r>
          </w:p>
          <w:p>
            <w:pPr>
              <w:pStyle w:val="TableParagraph"/>
              <w:spacing w:before="1"/>
              <w:ind w:left="447" w:right="446" w:hanging="4"/>
              <w:rPr>
                <w:sz w:val="18"/>
              </w:rPr>
            </w:pPr>
            <w:r>
              <w:rPr>
                <w:sz w:val="18"/>
              </w:rPr>
              <w:t>/ </w:t>
            </w:r>
            <w:r>
              <w:rPr>
                <w:spacing w:val="-1"/>
                <w:sz w:val="18"/>
              </w:rPr>
              <w:t>34F</w:t>
            </w:r>
          </w:p>
        </w:tc>
        <w:tc>
          <w:tcPr>
            <w:tcW w:w="1167" w:type="dxa"/>
            <w:tcBorders>
              <w:top w:val="double" w:sz="1" w:space="0" w:color="000000"/>
              <w:bottom w:val="double" w:sz="1" w:space="0" w:color="000000"/>
            </w:tcBorders>
          </w:tcPr>
          <w:p>
            <w:pPr>
              <w:pStyle w:val="TableParagraph"/>
              <w:spacing w:line="219" w:lineRule="exact" w:before="1"/>
              <w:ind w:left="130" w:right="131"/>
              <w:rPr>
                <w:sz w:val="18"/>
              </w:rPr>
            </w:pPr>
            <w:r>
              <w:rPr>
                <w:sz w:val="18"/>
              </w:rPr>
              <w:t>34</w:t>
            </w:r>
          </w:p>
          <w:p>
            <w:pPr>
              <w:pStyle w:val="TableParagraph"/>
              <w:ind w:left="241" w:right="242" w:firstLine="2"/>
              <w:rPr>
                <w:sz w:val="18"/>
              </w:rPr>
            </w:pPr>
            <w:r>
              <w:rPr>
                <w:sz w:val="18"/>
              </w:rPr>
              <w:t>New 23M/11F</w:t>
            </w:r>
          </w:p>
          <w:p>
            <w:pPr>
              <w:pStyle w:val="TableParagraph"/>
              <w:spacing w:line="219" w:lineRule="exact"/>
              <w:ind w:left="131" w:right="131"/>
              <w:rPr>
                <w:sz w:val="18"/>
              </w:rPr>
            </w:pPr>
            <w:r>
              <w:rPr>
                <w:sz w:val="18"/>
              </w:rPr>
              <w:t>Cont.</w:t>
            </w:r>
          </w:p>
          <w:p>
            <w:pPr>
              <w:pStyle w:val="TableParagraph"/>
              <w:spacing w:line="213" w:lineRule="exact"/>
              <w:ind w:left="131" w:right="131"/>
              <w:rPr>
                <w:sz w:val="18"/>
              </w:rPr>
            </w:pPr>
            <w:r>
              <w:rPr>
                <w:sz w:val="18"/>
              </w:rPr>
              <w:t>18M/9F</w:t>
            </w:r>
          </w:p>
        </w:tc>
        <w:tc>
          <w:tcPr>
            <w:tcW w:w="1078" w:type="dxa"/>
            <w:tcBorders>
              <w:top w:val="double" w:sz="1" w:space="0" w:color="000000"/>
              <w:bottom w:val="double" w:sz="1" w:space="0" w:color="000000"/>
            </w:tcBorders>
          </w:tcPr>
          <w:p>
            <w:pPr>
              <w:pStyle w:val="TableParagraph"/>
              <w:spacing w:line="219" w:lineRule="exact" w:before="1"/>
              <w:ind w:left="87" w:right="87"/>
              <w:rPr>
                <w:sz w:val="18"/>
              </w:rPr>
            </w:pPr>
            <w:r>
              <w:rPr>
                <w:sz w:val="18"/>
              </w:rPr>
              <w:t>47</w:t>
            </w:r>
          </w:p>
          <w:p>
            <w:pPr>
              <w:pStyle w:val="TableParagraph"/>
              <w:ind w:left="198" w:right="196" w:firstLine="2"/>
              <w:rPr>
                <w:sz w:val="18"/>
              </w:rPr>
            </w:pPr>
            <w:r>
              <w:rPr>
                <w:sz w:val="18"/>
              </w:rPr>
              <w:t>New 29M/18F</w:t>
            </w:r>
          </w:p>
          <w:p>
            <w:pPr>
              <w:pStyle w:val="TableParagraph"/>
              <w:spacing w:line="219" w:lineRule="exact"/>
              <w:ind w:left="87" w:right="84"/>
              <w:rPr>
                <w:sz w:val="18"/>
              </w:rPr>
            </w:pPr>
            <w:r>
              <w:rPr>
                <w:sz w:val="18"/>
              </w:rPr>
              <w:t>Cont.</w:t>
            </w:r>
          </w:p>
          <w:p>
            <w:pPr>
              <w:pStyle w:val="TableParagraph"/>
              <w:spacing w:line="213" w:lineRule="exact"/>
              <w:ind w:left="87" w:right="87"/>
              <w:rPr>
                <w:sz w:val="18"/>
              </w:rPr>
            </w:pPr>
            <w:r>
              <w:rPr>
                <w:sz w:val="18"/>
              </w:rPr>
              <w:t>0M/2F</w:t>
            </w:r>
          </w:p>
        </w:tc>
        <w:tc>
          <w:tcPr>
            <w:tcW w:w="994" w:type="dxa"/>
            <w:tcBorders>
              <w:top w:val="double" w:sz="1" w:space="0" w:color="000000"/>
              <w:bottom w:val="double" w:sz="1" w:space="0" w:color="000000"/>
              <w:right w:val="double" w:sz="1" w:space="0" w:color="000000"/>
            </w:tcBorders>
          </w:tcPr>
          <w:p>
            <w:pPr>
              <w:pStyle w:val="TableParagraph"/>
              <w:spacing w:before="116"/>
              <w:ind w:left="192" w:right="175"/>
              <w:rPr>
                <w:sz w:val="18"/>
              </w:rPr>
            </w:pPr>
            <w:r>
              <w:rPr>
                <w:sz w:val="18"/>
              </w:rPr>
              <w:t>170</w:t>
            </w:r>
          </w:p>
          <w:p>
            <w:pPr>
              <w:pStyle w:val="TableParagraph"/>
              <w:spacing w:before="1"/>
              <w:ind w:left="192" w:right="175"/>
              <w:rPr>
                <w:sz w:val="18"/>
              </w:rPr>
            </w:pPr>
            <w:r>
              <w:rPr>
                <w:sz w:val="18"/>
              </w:rPr>
              <w:t>107M</w:t>
            </w:r>
          </w:p>
          <w:p>
            <w:pPr>
              <w:pStyle w:val="TableParagraph"/>
              <w:spacing w:before="1"/>
              <w:ind w:left="363" w:right="343" w:hanging="4"/>
              <w:rPr>
                <w:sz w:val="18"/>
              </w:rPr>
            </w:pPr>
            <w:r>
              <w:rPr>
                <w:sz w:val="18"/>
              </w:rPr>
              <w:t>/ </w:t>
            </w:r>
            <w:r>
              <w:rPr>
                <w:spacing w:val="-1"/>
                <w:sz w:val="18"/>
              </w:rPr>
              <w:t>63F</w:t>
            </w:r>
          </w:p>
        </w:tc>
      </w:tr>
      <w:tr>
        <w:trPr>
          <w:trHeight w:val="1097" w:hRule="atLeast"/>
        </w:trPr>
        <w:tc>
          <w:tcPr>
            <w:tcW w:w="4671" w:type="dxa"/>
            <w:tcBorders>
              <w:top w:val="double" w:sz="1" w:space="0" w:color="000000"/>
              <w:left w:val="double" w:sz="1" w:space="0" w:color="000000"/>
              <w:bottom w:val="double" w:sz="1" w:space="0" w:color="000000"/>
              <w:right w:val="double" w:sz="1" w:space="0" w:color="000000"/>
            </w:tcBorders>
          </w:tcPr>
          <w:p>
            <w:pPr>
              <w:pStyle w:val="TableParagraph"/>
              <w:jc w:val="left"/>
              <w:rPr>
                <w:b/>
                <w:sz w:val="15"/>
              </w:rPr>
            </w:pPr>
          </w:p>
          <w:p>
            <w:pPr>
              <w:pStyle w:val="TableParagraph"/>
              <w:ind w:left="252" w:right="246"/>
              <w:rPr>
                <w:sz w:val="20"/>
              </w:rPr>
            </w:pPr>
            <w:r>
              <w:rPr>
                <w:sz w:val="20"/>
              </w:rPr>
              <w:t>EG.3.2-1 Number of individuals who have received USG-supported short-term agricultural sector productivity or food security training</w:t>
            </w:r>
          </w:p>
        </w:tc>
        <w:tc>
          <w:tcPr>
            <w:tcW w:w="988" w:type="dxa"/>
            <w:tcBorders>
              <w:top w:val="double" w:sz="1" w:space="0" w:color="000000"/>
              <w:left w:val="double" w:sz="1" w:space="0" w:color="000000"/>
              <w:bottom w:val="double" w:sz="1" w:space="0" w:color="000000"/>
            </w:tcBorders>
          </w:tcPr>
          <w:p>
            <w:pPr>
              <w:pStyle w:val="TableParagraph"/>
              <w:jc w:val="left"/>
              <w:rPr>
                <w:b/>
                <w:sz w:val="20"/>
              </w:rPr>
            </w:pPr>
          </w:p>
          <w:p>
            <w:pPr>
              <w:pStyle w:val="TableParagraph"/>
              <w:jc w:val="left"/>
              <w:rPr>
                <w:b/>
                <w:sz w:val="15"/>
              </w:rPr>
            </w:pPr>
          </w:p>
          <w:p>
            <w:pPr>
              <w:pStyle w:val="TableParagraph"/>
              <w:spacing w:before="1"/>
              <w:ind w:left="308" w:right="314"/>
              <w:rPr>
                <w:sz w:val="20"/>
              </w:rPr>
            </w:pPr>
            <w:r>
              <w:rPr>
                <w:sz w:val="20"/>
              </w:rPr>
              <w:t>241</w:t>
            </w:r>
          </w:p>
        </w:tc>
        <w:tc>
          <w:tcPr>
            <w:tcW w:w="996" w:type="dxa"/>
            <w:tcBorders>
              <w:top w:val="double" w:sz="1" w:space="0" w:color="000000"/>
              <w:bottom w:val="double" w:sz="1" w:space="0" w:color="000000"/>
            </w:tcBorders>
          </w:tcPr>
          <w:p>
            <w:pPr>
              <w:pStyle w:val="TableParagraph"/>
              <w:jc w:val="left"/>
              <w:rPr>
                <w:b/>
                <w:sz w:val="20"/>
              </w:rPr>
            </w:pPr>
          </w:p>
          <w:p>
            <w:pPr>
              <w:pStyle w:val="TableParagraph"/>
              <w:jc w:val="left"/>
              <w:rPr>
                <w:b/>
                <w:sz w:val="15"/>
              </w:rPr>
            </w:pPr>
          </w:p>
          <w:p>
            <w:pPr>
              <w:pStyle w:val="TableParagraph"/>
              <w:spacing w:before="1"/>
              <w:ind w:left="191" w:right="191"/>
              <w:rPr>
                <w:sz w:val="20"/>
              </w:rPr>
            </w:pPr>
            <w:r>
              <w:rPr>
                <w:sz w:val="20"/>
              </w:rPr>
              <w:t>925</w:t>
            </w:r>
          </w:p>
        </w:tc>
        <w:tc>
          <w:tcPr>
            <w:tcW w:w="1171" w:type="dxa"/>
            <w:tcBorders>
              <w:top w:val="double" w:sz="1" w:space="0" w:color="000000"/>
              <w:bottom w:val="double" w:sz="1" w:space="0" w:color="000000"/>
            </w:tcBorders>
          </w:tcPr>
          <w:p>
            <w:pPr>
              <w:pStyle w:val="TableParagraph"/>
              <w:jc w:val="left"/>
              <w:rPr>
                <w:b/>
                <w:sz w:val="18"/>
              </w:rPr>
            </w:pPr>
          </w:p>
          <w:p>
            <w:pPr>
              <w:pStyle w:val="TableParagraph"/>
              <w:jc w:val="left"/>
              <w:rPr>
                <w:b/>
                <w:sz w:val="18"/>
              </w:rPr>
            </w:pPr>
          </w:p>
          <w:p>
            <w:pPr>
              <w:pStyle w:val="TableParagraph"/>
              <w:ind w:right="1"/>
              <w:rPr>
                <w:sz w:val="18"/>
              </w:rPr>
            </w:pPr>
            <w:r>
              <w:rPr>
                <w:sz w:val="18"/>
              </w:rPr>
              <w:t>0</w:t>
            </w:r>
          </w:p>
        </w:tc>
        <w:tc>
          <w:tcPr>
            <w:tcW w:w="1167" w:type="dxa"/>
            <w:tcBorders>
              <w:top w:val="double" w:sz="1" w:space="0" w:color="000000"/>
              <w:bottom w:val="double" w:sz="1" w:space="0" w:color="000000"/>
            </w:tcBorders>
          </w:tcPr>
          <w:p>
            <w:pPr>
              <w:pStyle w:val="TableParagraph"/>
              <w:spacing w:before="1"/>
              <w:ind w:left="130" w:right="131"/>
              <w:rPr>
                <w:sz w:val="18"/>
              </w:rPr>
            </w:pPr>
            <w:r>
              <w:rPr>
                <w:sz w:val="18"/>
              </w:rPr>
              <w:t>117</w:t>
            </w:r>
          </w:p>
          <w:p>
            <w:pPr>
              <w:pStyle w:val="TableParagraph"/>
              <w:spacing w:before="1"/>
              <w:ind w:left="409" w:right="409" w:firstLine="1"/>
              <w:rPr>
                <w:sz w:val="18"/>
              </w:rPr>
            </w:pPr>
            <w:r>
              <w:rPr>
                <w:spacing w:val="-1"/>
                <w:sz w:val="18"/>
              </w:rPr>
              <w:t>New 76M</w:t>
            </w:r>
          </w:p>
          <w:p>
            <w:pPr>
              <w:pStyle w:val="TableParagraph"/>
              <w:spacing w:line="219" w:lineRule="exact"/>
              <w:rPr>
                <w:sz w:val="18"/>
              </w:rPr>
            </w:pPr>
            <w:r>
              <w:rPr>
                <w:sz w:val="18"/>
              </w:rPr>
              <w:t>/</w:t>
            </w:r>
          </w:p>
          <w:p>
            <w:pPr>
              <w:pStyle w:val="TableParagraph"/>
              <w:spacing w:line="198" w:lineRule="exact"/>
              <w:ind w:left="131" w:right="131"/>
              <w:rPr>
                <w:sz w:val="18"/>
              </w:rPr>
            </w:pPr>
            <w:r>
              <w:rPr>
                <w:sz w:val="18"/>
              </w:rPr>
              <w:t>41F</w:t>
            </w:r>
          </w:p>
        </w:tc>
        <w:tc>
          <w:tcPr>
            <w:tcW w:w="1078" w:type="dxa"/>
            <w:tcBorders>
              <w:top w:val="double" w:sz="1" w:space="0" w:color="000000"/>
              <w:bottom w:val="double" w:sz="1" w:space="0" w:color="000000"/>
            </w:tcBorders>
          </w:tcPr>
          <w:p>
            <w:pPr>
              <w:pStyle w:val="TableParagraph"/>
              <w:spacing w:before="1"/>
              <w:ind w:left="87" w:right="87"/>
              <w:rPr>
                <w:sz w:val="18"/>
              </w:rPr>
            </w:pPr>
            <w:r>
              <w:rPr>
                <w:sz w:val="18"/>
              </w:rPr>
              <w:t>59</w:t>
            </w:r>
          </w:p>
          <w:p>
            <w:pPr>
              <w:pStyle w:val="TableParagraph"/>
              <w:spacing w:before="1"/>
              <w:ind w:left="176" w:right="172" w:hanging="1"/>
              <w:rPr>
                <w:sz w:val="18"/>
              </w:rPr>
            </w:pPr>
            <w:r>
              <w:rPr>
                <w:sz w:val="18"/>
              </w:rPr>
              <w:t>New 33M./26F</w:t>
            </w:r>
          </w:p>
          <w:p>
            <w:pPr>
              <w:pStyle w:val="TableParagraph"/>
              <w:spacing w:line="219" w:lineRule="exact"/>
              <w:ind w:left="87" w:right="84"/>
              <w:rPr>
                <w:sz w:val="18"/>
              </w:rPr>
            </w:pPr>
            <w:r>
              <w:rPr>
                <w:sz w:val="18"/>
              </w:rPr>
              <w:t>Cont.</w:t>
            </w:r>
          </w:p>
          <w:p>
            <w:pPr>
              <w:pStyle w:val="TableParagraph"/>
              <w:spacing w:line="198" w:lineRule="exact"/>
              <w:ind w:left="87" w:right="87"/>
              <w:rPr>
                <w:sz w:val="18"/>
              </w:rPr>
            </w:pPr>
            <w:r>
              <w:rPr>
                <w:sz w:val="18"/>
              </w:rPr>
              <w:t>5M/6F</w:t>
            </w:r>
          </w:p>
        </w:tc>
        <w:tc>
          <w:tcPr>
            <w:tcW w:w="994" w:type="dxa"/>
            <w:tcBorders>
              <w:top w:val="double" w:sz="1" w:space="0" w:color="000000"/>
              <w:bottom w:val="double" w:sz="1" w:space="0" w:color="000000"/>
              <w:right w:val="double" w:sz="1" w:space="0" w:color="000000"/>
            </w:tcBorders>
          </w:tcPr>
          <w:p>
            <w:pPr>
              <w:pStyle w:val="TableParagraph"/>
              <w:spacing w:line="219" w:lineRule="exact" w:before="111"/>
              <w:ind w:left="192" w:right="175"/>
              <w:rPr>
                <w:sz w:val="18"/>
              </w:rPr>
            </w:pPr>
            <w:r>
              <w:rPr>
                <w:sz w:val="18"/>
              </w:rPr>
              <w:t>176</w:t>
            </w:r>
          </w:p>
          <w:p>
            <w:pPr>
              <w:pStyle w:val="TableParagraph"/>
              <w:spacing w:line="219" w:lineRule="exact"/>
              <w:ind w:left="192" w:right="175"/>
              <w:rPr>
                <w:sz w:val="18"/>
              </w:rPr>
            </w:pPr>
            <w:r>
              <w:rPr>
                <w:sz w:val="18"/>
              </w:rPr>
              <w:t>109M</w:t>
            </w:r>
          </w:p>
          <w:p>
            <w:pPr>
              <w:pStyle w:val="TableParagraph"/>
              <w:spacing w:before="1"/>
              <w:ind w:left="363" w:right="343" w:hanging="4"/>
              <w:rPr>
                <w:sz w:val="18"/>
              </w:rPr>
            </w:pPr>
            <w:r>
              <w:rPr>
                <w:sz w:val="18"/>
              </w:rPr>
              <w:t>/ </w:t>
            </w:r>
            <w:r>
              <w:rPr>
                <w:spacing w:val="-1"/>
                <w:sz w:val="18"/>
              </w:rPr>
              <w:t>67F</w:t>
            </w:r>
          </w:p>
        </w:tc>
      </w:tr>
      <w:tr>
        <w:trPr>
          <w:trHeight w:val="1098" w:hRule="atLeast"/>
        </w:trPr>
        <w:tc>
          <w:tcPr>
            <w:tcW w:w="4671" w:type="dxa"/>
            <w:tcBorders>
              <w:top w:val="double" w:sz="1" w:space="0" w:color="000000"/>
              <w:left w:val="double" w:sz="1" w:space="0" w:color="000000"/>
              <w:bottom w:val="double" w:sz="1" w:space="0" w:color="000000"/>
              <w:right w:val="double" w:sz="1" w:space="0" w:color="000000"/>
            </w:tcBorders>
          </w:tcPr>
          <w:p>
            <w:pPr>
              <w:pStyle w:val="TableParagraph"/>
              <w:spacing w:before="2"/>
              <w:jc w:val="left"/>
              <w:rPr>
                <w:b/>
                <w:sz w:val="15"/>
              </w:rPr>
            </w:pPr>
          </w:p>
          <w:p>
            <w:pPr>
              <w:pStyle w:val="TableParagraph"/>
              <w:ind w:left="93" w:right="86"/>
              <w:rPr>
                <w:sz w:val="20"/>
              </w:rPr>
            </w:pPr>
            <w:r>
              <w:rPr>
                <w:sz w:val="20"/>
              </w:rPr>
              <w:t>EG.3.2-17 Number of farmers and others who have applied improved technologies or management practices with USG assistance</w:t>
            </w:r>
          </w:p>
        </w:tc>
        <w:tc>
          <w:tcPr>
            <w:tcW w:w="988" w:type="dxa"/>
            <w:tcBorders>
              <w:top w:val="double" w:sz="1" w:space="0" w:color="000000"/>
              <w:left w:val="double" w:sz="1" w:space="0" w:color="000000"/>
              <w:bottom w:val="double" w:sz="1" w:space="0" w:color="000000"/>
            </w:tcBorders>
          </w:tcPr>
          <w:p>
            <w:pPr>
              <w:pStyle w:val="TableParagraph"/>
              <w:jc w:val="left"/>
              <w:rPr>
                <w:b/>
                <w:sz w:val="20"/>
              </w:rPr>
            </w:pPr>
          </w:p>
          <w:p>
            <w:pPr>
              <w:pStyle w:val="TableParagraph"/>
              <w:spacing w:before="1"/>
              <w:jc w:val="left"/>
              <w:rPr>
                <w:b/>
                <w:sz w:val="15"/>
              </w:rPr>
            </w:pPr>
          </w:p>
          <w:p>
            <w:pPr>
              <w:pStyle w:val="TableParagraph"/>
              <w:ind w:left="308" w:right="314"/>
              <w:rPr>
                <w:sz w:val="20"/>
              </w:rPr>
            </w:pPr>
            <w:r>
              <w:rPr>
                <w:sz w:val="20"/>
              </w:rPr>
              <w:t>200</w:t>
            </w:r>
          </w:p>
        </w:tc>
        <w:tc>
          <w:tcPr>
            <w:tcW w:w="996" w:type="dxa"/>
            <w:tcBorders>
              <w:top w:val="double" w:sz="1" w:space="0" w:color="000000"/>
              <w:bottom w:val="double" w:sz="1" w:space="0" w:color="000000"/>
            </w:tcBorders>
          </w:tcPr>
          <w:p>
            <w:pPr>
              <w:pStyle w:val="TableParagraph"/>
              <w:jc w:val="left"/>
              <w:rPr>
                <w:b/>
                <w:sz w:val="20"/>
              </w:rPr>
            </w:pPr>
          </w:p>
          <w:p>
            <w:pPr>
              <w:pStyle w:val="TableParagraph"/>
              <w:spacing w:before="1"/>
              <w:jc w:val="left"/>
              <w:rPr>
                <w:b/>
                <w:sz w:val="15"/>
              </w:rPr>
            </w:pPr>
          </w:p>
          <w:p>
            <w:pPr>
              <w:pStyle w:val="TableParagraph"/>
              <w:ind w:left="191" w:right="191"/>
              <w:rPr>
                <w:sz w:val="20"/>
              </w:rPr>
            </w:pPr>
            <w:r>
              <w:rPr>
                <w:sz w:val="20"/>
              </w:rPr>
              <w:t>840</w:t>
            </w:r>
          </w:p>
        </w:tc>
        <w:tc>
          <w:tcPr>
            <w:tcW w:w="1171" w:type="dxa"/>
            <w:tcBorders>
              <w:top w:val="double" w:sz="1" w:space="0" w:color="000000"/>
              <w:bottom w:val="double" w:sz="1" w:space="0" w:color="000000"/>
            </w:tcBorders>
          </w:tcPr>
          <w:p>
            <w:pPr>
              <w:pStyle w:val="TableParagraph"/>
              <w:spacing w:before="111"/>
              <w:ind w:left="278" w:right="279"/>
              <w:rPr>
                <w:sz w:val="18"/>
              </w:rPr>
            </w:pPr>
            <w:r>
              <w:rPr>
                <w:sz w:val="18"/>
              </w:rPr>
              <w:t>199</w:t>
            </w:r>
          </w:p>
          <w:p>
            <w:pPr>
              <w:pStyle w:val="TableParagraph"/>
              <w:spacing w:line="219" w:lineRule="exact" w:before="1"/>
              <w:ind w:left="278" w:right="279"/>
              <w:rPr>
                <w:sz w:val="18"/>
              </w:rPr>
            </w:pPr>
            <w:r>
              <w:rPr>
                <w:sz w:val="18"/>
              </w:rPr>
              <w:t>137M</w:t>
            </w:r>
          </w:p>
          <w:p>
            <w:pPr>
              <w:pStyle w:val="TableParagraph"/>
              <w:ind w:left="447" w:right="446" w:hanging="4"/>
              <w:rPr>
                <w:sz w:val="18"/>
              </w:rPr>
            </w:pPr>
            <w:r>
              <w:rPr>
                <w:sz w:val="18"/>
              </w:rPr>
              <w:t>/ </w:t>
            </w:r>
            <w:r>
              <w:rPr>
                <w:spacing w:val="-1"/>
                <w:sz w:val="18"/>
              </w:rPr>
              <w:t>62F</w:t>
            </w:r>
          </w:p>
        </w:tc>
        <w:tc>
          <w:tcPr>
            <w:tcW w:w="1167" w:type="dxa"/>
            <w:tcBorders>
              <w:top w:val="double" w:sz="1" w:space="0" w:color="000000"/>
              <w:bottom w:val="double" w:sz="1" w:space="0" w:color="000000"/>
            </w:tcBorders>
          </w:tcPr>
          <w:p>
            <w:pPr>
              <w:pStyle w:val="TableParagraph"/>
              <w:spacing w:before="1"/>
              <w:ind w:left="363" w:right="363" w:firstLine="2"/>
              <w:rPr>
                <w:sz w:val="18"/>
              </w:rPr>
            </w:pPr>
            <w:r>
              <w:rPr>
                <w:sz w:val="18"/>
              </w:rPr>
              <w:t>Cont. 137M</w:t>
            </w:r>
          </w:p>
          <w:p>
            <w:pPr>
              <w:pStyle w:val="TableParagraph"/>
              <w:ind w:left="445" w:right="444" w:firstLine="1"/>
              <w:rPr>
                <w:sz w:val="18"/>
              </w:rPr>
            </w:pPr>
            <w:r>
              <w:rPr>
                <w:sz w:val="18"/>
              </w:rPr>
              <w:t>/ 62F</w:t>
            </w:r>
          </w:p>
        </w:tc>
        <w:tc>
          <w:tcPr>
            <w:tcW w:w="1078" w:type="dxa"/>
            <w:tcBorders>
              <w:top w:val="double" w:sz="1" w:space="0" w:color="000000"/>
              <w:bottom w:val="double" w:sz="1" w:space="0" w:color="000000"/>
            </w:tcBorders>
          </w:tcPr>
          <w:p>
            <w:pPr>
              <w:pStyle w:val="TableParagraph"/>
              <w:spacing w:before="1"/>
              <w:ind w:left="87" w:right="87"/>
              <w:rPr>
                <w:sz w:val="18"/>
              </w:rPr>
            </w:pPr>
            <w:r>
              <w:rPr>
                <w:sz w:val="18"/>
              </w:rPr>
              <w:t>86</w:t>
            </w:r>
          </w:p>
          <w:p>
            <w:pPr>
              <w:pStyle w:val="TableParagraph"/>
              <w:spacing w:before="1"/>
              <w:ind w:left="198" w:right="196" w:firstLine="2"/>
              <w:rPr>
                <w:sz w:val="18"/>
              </w:rPr>
            </w:pPr>
            <w:r>
              <w:rPr>
                <w:sz w:val="18"/>
              </w:rPr>
              <w:t>New 57M/29F</w:t>
            </w:r>
          </w:p>
          <w:p>
            <w:pPr>
              <w:pStyle w:val="TableParagraph"/>
              <w:spacing w:line="219" w:lineRule="exact"/>
              <w:ind w:left="87" w:right="84"/>
              <w:rPr>
                <w:sz w:val="18"/>
              </w:rPr>
            </w:pPr>
            <w:r>
              <w:rPr>
                <w:sz w:val="18"/>
              </w:rPr>
              <w:t>Cont.</w:t>
            </w:r>
          </w:p>
          <w:p>
            <w:pPr>
              <w:pStyle w:val="TableParagraph"/>
              <w:spacing w:line="198" w:lineRule="exact"/>
              <w:ind w:left="87" w:right="87"/>
              <w:rPr>
                <w:sz w:val="18"/>
              </w:rPr>
            </w:pPr>
            <w:r>
              <w:rPr>
                <w:sz w:val="18"/>
              </w:rPr>
              <w:t>131M/59F</w:t>
            </w:r>
          </w:p>
        </w:tc>
        <w:tc>
          <w:tcPr>
            <w:tcW w:w="994" w:type="dxa"/>
            <w:tcBorders>
              <w:top w:val="double" w:sz="1" w:space="0" w:color="000000"/>
              <w:bottom w:val="double" w:sz="1" w:space="0" w:color="000000"/>
              <w:right w:val="double" w:sz="1" w:space="0" w:color="000000"/>
            </w:tcBorders>
          </w:tcPr>
          <w:p>
            <w:pPr>
              <w:pStyle w:val="TableParagraph"/>
              <w:spacing w:before="111"/>
              <w:ind w:left="192" w:right="175"/>
              <w:rPr>
                <w:sz w:val="18"/>
              </w:rPr>
            </w:pPr>
            <w:r>
              <w:rPr>
                <w:sz w:val="18"/>
              </w:rPr>
              <w:t>285</w:t>
            </w:r>
          </w:p>
          <w:p>
            <w:pPr>
              <w:pStyle w:val="TableParagraph"/>
              <w:spacing w:line="219" w:lineRule="exact" w:before="1"/>
              <w:ind w:left="192" w:right="175"/>
              <w:rPr>
                <w:sz w:val="18"/>
              </w:rPr>
            </w:pPr>
            <w:r>
              <w:rPr>
                <w:sz w:val="18"/>
              </w:rPr>
              <w:t>194M</w:t>
            </w:r>
          </w:p>
          <w:p>
            <w:pPr>
              <w:pStyle w:val="TableParagraph"/>
              <w:ind w:left="363" w:right="343" w:hanging="4"/>
              <w:rPr>
                <w:sz w:val="18"/>
              </w:rPr>
            </w:pPr>
            <w:r>
              <w:rPr>
                <w:sz w:val="18"/>
              </w:rPr>
              <w:t>/ </w:t>
            </w:r>
            <w:r>
              <w:rPr>
                <w:spacing w:val="-1"/>
                <w:sz w:val="18"/>
              </w:rPr>
              <w:t>91F</w:t>
            </w:r>
          </w:p>
        </w:tc>
      </w:tr>
      <w:tr>
        <w:trPr>
          <w:trHeight w:val="879" w:hRule="atLeast"/>
        </w:trPr>
        <w:tc>
          <w:tcPr>
            <w:tcW w:w="4671" w:type="dxa"/>
            <w:tcBorders>
              <w:top w:val="double" w:sz="1" w:space="0" w:color="000000"/>
              <w:left w:val="double" w:sz="1" w:space="0" w:color="000000"/>
              <w:bottom w:val="double" w:sz="1" w:space="0" w:color="000000"/>
              <w:right w:val="double" w:sz="1" w:space="0" w:color="000000"/>
            </w:tcBorders>
          </w:tcPr>
          <w:p>
            <w:pPr>
              <w:pStyle w:val="TableParagraph"/>
              <w:spacing w:before="75"/>
              <w:ind w:left="93" w:right="88"/>
              <w:rPr>
                <w:sz w:val="20"/>
              </w:rPr>
            </w:pPr>
            <w:r>
              <w:rPr>
                <w:sz w:val="20"/>
              </w:rPr>
              <w:t>EG 3.2-18 Number of hectares of land under improved technologies or management practices</w:t>
            </w:r>
          </w:p>
          <w:p>
            <w:pPr>
              <w:pStyle w:val="TableParagraph"/>
              <w:spacing w:before="1"/>
              <w:ind w:left="408" w:right="406"/>
              <w:rPr>
                <w:sz w:val="20"/>
              </w:rPr>
            </w:pPr>
            <w:r>
              <w:rPr>
                <w:sz w:val="20"/>
              </w:rPr>
              <w:t>with USG assistance</w:t>
            </w:r>
          </w:p>
        </w:tc>
        <w:tc>
          <w:tcPr>
            <w:tcW w:w="988" w:type="dxa"/>
            <w:tcBorders>
              <w:top w:val="double" w:sz="1" w:space="0" w:color="000000"/>
              <w:left w:val="double" w:sz="1" w:space="0" w:color="000000"/>
              <w:bottom w:val="double" w:sz="1" w:space="0" w:color="000000"/>
            </w:tcBorders>
          </w:tcPr>
          <w:p>
            <w:pPr>
              <w:pStyle w:val="TableParagraph"/>
              <w:spacing w:before="2"/>
              <w:jc w:val="left"/>
              <w:rPr>
                <w:b/>
                <w:sz w:val="26"/>
              </w:rPr>
            </w:pPr>
          </w:p>
          <w:p>
            <w:pPr>
              <w:pStyle w:val="TableParagraph"/>
              <w:ind w:left="308" w:right="314"/>
              <w:rPr>
                <w:sz w:val="20"/>
              </w:rPr>
            </w:pPr>
            <w:r>
              <w:rPr>
                <w:sz w:val="20"/>
              </w:rPr>
              <w:t>270</w:t>
            </w:r>
          </w:p>
        </w:tc>
        <w:tc>
          <w:tcPr>
            <w:tcW w:w="996" w:type="dxa"/>
            <w:tcBorders>
              <w:top w:val="double" w:sz="1" w:space="0" w:color="000000"/>
              <w:bottom w:val="double" w:sz="1" w:space="0" w:color="000000"/>
            </w:tcBorders>
          </w:tcPr>
          <w:p>
            <w:pPr>
              <w:pStyle w:val="TableParagraph"/>
              <w:spacing w:before="2"/>
              <w:jc w:val="left"/>
              <w:rPr>
                <w:b/>
                <w:sz w:val="26"/>
              </w:rPr>
            </w:pPr>
          </w:p>
          <w:p>
            <w:pPr>
              <w:pStyle w:val="TableParagraph"/>
              <w:ind w:left="191" w:right="192"/>
              <w:rPr>
                <w:sz w:val="20"/>
              </w:rPr>
            </w:pPr>
            <w:r>
              <w:rPr>
                <w:sz w:val="20"/>
              </w:rPr>
              <w:t>1,540</w:t>
            </w:r>
          </w:p>
        </w:tc>
        <w:tc>
          <w:tcPr>
            <w:tcW w:w="1171" w:type="dxa"/>
            <w:tcBorders>
              <w:top w:val="double" w:sz="1" w:space="0" w:color="000000"/>
              <w:bottom w:val="double" w:sz="1" w:space="0" w:color="000000"/>
            </w:tcBorders>
          </w:tcPr>
          <w:p>
            <w:pPr>
              <w:pStyle w:val="TableParagraph"/>
              <w:jc w:val="left"/>
              <w:rPr>
                <w:b/>
                <w:sz w:val="18"/>
              </w:rPr>
            </w:pPr>
          </w:p>
          <w:p>
            <w:pPr>
              <w:pStyle w:val="TableParagraph"/>
              <w:spacing w:before="112"/>
              <w:ind w:left="278" w:right="279"/>
              <w:rPr>
                <w:sz w:val="18"/>
              </w:rPr>
            </w:pPr>
            <w:r>
              <w:rPr>
                <w:sz w:val="18"/>
              </w:rPr>
              <w:t>272</w:t>
            </w:r>
          </w:p>
        </w:tc>
        <w:tc>
          <w:tcPr>
            <w:tcW w:w="1167" w:type="dxa"/>
            <w:tcBorders>
              <w:top w:val="double" w:sz="1" w:space="0" w:color="000000"/>
              <w:bottom w:val="double" w:sz="1" w:space="0" w:color="000000"/>
            </w:tcBorders>
          </w:tcPr>
          <w:p>
            <w:pPr>
              <w:pStyle w:val="TableParagraph"/>
              <w:spacing w:before="1"/>
              <w:jc w:val="left"/>
              <w:rPr>
                <w:b/>
                <w:sz w:val="18"/>
              </w:rPr>
            </w:pPr>
          </w:p>
          <w:p>
            <w:pPr>
              <w:pStyle w:val="TableParagraph"/>
              <w:spacing w:before="1"/>
              <w:ind w:left="130" w:right="131"/>
              <w:rPr>
                <w:sz w:val="18"/>
              </w:rPr>
            </w:pPr>
            <w:r>
              <w:rPr>
                <w:sz w:val="18"/>
              </w:rPr>
              <w:t>272 Cont.</w:t>
            </w:r>
          </w:p>
        </w:tc>
        <w:tc>
          <w:tcPr>
            <w:tcW w:w="1078" w:type="dxa"/>
            <w:tcBorders>
              <w:top w:val="double" w:sz="1" w:space="0" w:color="000000"/>
              <w:bottom w:val="double" w:sz="1" w:space="0" w:color="000000"/>
            </w:tcBorders>
          </w:tcPr>
          <w:p>
            <w:pPr>
              <w:pStyle w:val="TableParagraph"/>
              <w:spacing w:before="1"/>
              <w:ind w:left="87" w:right="87"/>
              <w:rPr>
                <w:sz w:val="18"/>
              </w:rPr>
            </w:pPr>
            <w:r>
              <w:rPr>
                <w:sz w:val="18"/>
              </w:rPr>
              <w:t>374</w:t>
            </w:r>
          </w:p>
          <w:p>
            <w:pPr>
              <w:pStyle w:val="TableParagraph"/>
              <w:spacing w:before="1"/>
              <w:ind w:left="87" w:right="87"/>
              <w:rPr>
                <w:sz w:val="18"/>
              </w:rPr>
            </w:pPr>
            <w:r>
              <w:rPr>
                <w:sz w:val="18"/>
              </w:rPr>
              <w:t>102</w:t>
            </w:r>
            <w:r>
              <w:rPr>
                <w:spacing w:val="-2"/>
                <w:sz w:val="18"/>
              </w:rPr>
              <w:t> </w:t>
            </w:r>
            <w:r>
              <w:rPr>
                <w:sz w:val="18"/>
              </w:rPr>
              <w:t>New</w:t>
            </w:r>
          </w:p>
          <w:p>
            <w:pPr>
              <w:pStyle w:val="TableParagraph"/>
              <w:spacing w:line="219" w:lineRule="exact" w:before="1"/>
              <w:ind w:left="3"/>
              <w:rPr>
                <w:sz w:val="18"/>
              </w:rPr>
            </w:pPr>
            <w:r>
              <w:rPr>
                <w:sz w:val="18"/>
              </w:rPr>
              <w:t>/</w:t>
            </w:r>
          </w:p>
          <w:p>
            <w:pPr>
              <w:pStyle w:val="TableParagraph"/>
              <w:spacing w:line="198" w:lineRule="exact"/>
              <w:ind w:left="87" w:right="87"/>
              <w:rPr>
                <w:sz w:val="18"/>
              </w:rPr>
            </w:pPr>
            <w:r>
              <w:rPr>
                <w:sz w:val="18"/>
              </w:rPr>
              <w:t>272</w:t>
            </w:r>
            <w:r>
              <w:rPr>
                <w:spacing w:val="-2"/>
                <w:sz w:val="18"/>
              </w:rPr>
              <w:t> </w:t>
            </w:r>
            <w:r>
              <w:rPr>
                <w:sz w:val="18"/>
              </w:rPr>
              <w:t>Cont.</w:t>
            </w:r>
          </w:p>
        </w:tc>
        <w:tc>
          <w:tcPr>
            <w:tcW w:w="994" w:type="dxa"/>
            <w:tcBorders>
              <w:top w:val="double" w:sz="1" w:space="0" w:color="000000"/>
              <w:bottom w:val="double" w:sz="1" w:space="0" w:color="000000"/>
              <w:right w:val="double" w:sz="1" w:space="0" w:color="000000"/>
            </w:tcBorders>
          </w:tcPr>
          <w:p>
            <w:pPr>
              <w:pStyle w:val="TableParagraph"/>
              <w:jc w:val="left"/>
              <w:rPr>
                <w:b/>
                <w:sz w:val="18"/>
              </w:rPr>
            </w:pPr>
          </w:p>
          <w:p>
            <w:pPr>
              <w:pStyle w:val="TableParagraph"/>
              <w:spacing w:before="112"/>
              <w:ind w:left="358"/>
              <w:jc w:val="left"/>
              <w:rPr>
                <w:sz w:val="18"/>
              </w:rPr>
            </w:pPr>
            <w:r>
              <w:rPr>
                <w:sz w:val="18"/>
              </w:rPr>
              <w:t>374</w:t>
            </w:r>
          </w:p>
        </w:tc>
      </w:tr>
      <w:tr>
        <w:trPr>
          <w:trHeight w:val="961" w:hRule="atLeast"/>
        </w:trPr>
        <w:tc>
          <w:tcPr>
            <w:tcW w:w="4671" w:type="dxa"/>
            <w:tcBorders>
              <w:top w:val="double" w:sz="1" w:space="0" w:color="000000"/>
              <w:left w:val="double" w:sz="1" w:space="0" w:color="000000"/>
              <w:bottom w:val="double" w:sz="1" w:space="0" w:color="000000"/>
              <w:right w:val="double" w:sz="1" w:space="0" w:color="000000"/>
            </w:tcBorders>
          </w:tcPr>
          <w:p>
            <w:pPr>
              <w:pStyle w:val="TableParagraph"/>
              <w:spacing w:before="116"/>
              <w:ind w:left="93" w:right="86"/>
              <w:rPr>
                <w:sz w:val="20"/>
              </w:rPr>
            </w:pPr>
            <w:r>
              <w:rPr>
                <w:sz w:val="20"/>
              </w:rPr>
              <w:t>ES.1-1 Percent of learners who demonstrate reading fluency and comprehension of grade level text</w:t>
            </w:r>
          </w:p>
          <w:p>
            <w:pPr>
              <w:pStyle w:val="TableParagraph"/>
              <w:spacing w:line="243" w:lineRule="exact"/>
              <w:ind w:left="410" w:right="406"/>
              <w:rPr>
                <w:sz w:val="20"/>
              </w:rPr>
            </w:pPr>
            <w:r>
              <w:rPr>
                <w:sz w:val="20"/>
              </w:rPr>
              <w:t>at the end of grade 2 with USG assistance</w:t>
            </w:r>
          </w:p>
        </w:tc>
        <w:tc>
          <w:tcPr>
            <w:tcW w:w="988" w:type="dxa"/>
            <w:tcBorders>
              <w:top w:val="double" w:sz="1" w:space="0" w:color="000000"/>
              <w:left w:val="double" w:sz="1" w:space="0" w:color="000000"/>
              <w:bottom w:val="double" w:sz="1" w:space="0" w:color="000000"/>
            </w:tcBorders>
          </w:tcPr>
          <w:p>
            <w:pPr>
              <w:pStyle w:val="TableParagraph"/>
              <w:spacing w:before="6"/>
              <w:jc w:val="left"/>
              <w:rPr>
                <w:b/>
                <w:sz w:val="29"/>
              </w:rPr>
            </w:pPr>
          </w:p>
          <w:p>
            <w:pPr>
              <w:pStyle w:val="TableParagraph"/>
              <w:spacing w:before="1"/>
              <w:ind w:right="204"/>
              <w:jc w:val="right"/>
              <w:rPr>
                <w:sz w:val="20"/>
              </w:rPr>
            </w:pPr>
            <w:r>
              <w:rPr>
                <w:sz w:val="20"/>
              </w:rPr>
              <w:t>26% (I)</w:t>
            </w:r>
          </w:p>
        </w:tc>
        <w:tc>
          <w:tcPr>
            <w:tcW w:w="996" w:type="dxa"/>
            <w:tcBorders>
              <w:top w:val="double" w:sz="1" w:space="0" w:color="000000"/>
              <w:bottom w:val="double" w:sz="1" w:space="0" w:color="000000"/>
            </w:tcBorders>
          </w:tcPr>
          <w:p>
            <w:pPr>
              <w:pStyle w:val="TableParagraph"/>
              <w:spacing w:before="6"/>
              <w:jc w:val="left"/>
              <w:rPr>
                <w:b/>
                <w:sz w:val="29"/>
              </w:rPr>
            </w:pPr>
          </w:p>
          <w:p>
            <w:pPr>
              <w:pStyle w:val="TableParagraph"/>
              <w:spacing w:before="1"/>
              <w:ind w:left="191" w:right="192"/>
              <w:rPr>
                <w:sz w:val="20"/>
              </w:rPr>
            </w:pPr>
            <w:r>
              <w:rPr>
                <w:sz w:val="20"/>
              </w:rPr>
              <w:t>70% (I)</w:t>
            </w:r>
          </w:p>
        </w:tc>
        <w:tc>
          <w:tcPr>
            <w:tcW w:w="1171" w:type="dxa"/>
            <w:tcBorders>
              <w:top w:val="double" w:sz="1" w:space="0" w:color="000000"/>
              <w:bottom w:val="double" w:sz="1" w:space="0" w:color="000000"/>
            </w:tcBorders>
          </w:tcPr>
          <w:p>
            <w:pPr>
              <w:pStyle w:val="TableParagraph"/>
              <w:spacing w:before="152"/>
              <w:ind w:left="224" w:right="224" w:firstLine="60"/>
              <w:jc w:val="both"/>
              <w:rPr>
                <w:sz w:val="18"/>
              </w:rPr>
            </w:pPr>
            <w:r>
              <w:rPr>
                <w:sz w:val="18"/>
              </w:rPr>
              <w:t>Pending (Annual Indicator)</w:t>
            </w:r>
          </w:p>
        </w:tc>
        <w:tc>
          <w:tcPr>
            <w:tcW w:w="1167" w:type="dxa"/>
            <w:tcBorders>
              <w:top w:val="double" w:sz="1" w:space="0" w:color="000000"/>
              <w:bottom w:val="double" w:sz="1" w:space="0" w:color="000000"/>
            </w:tcBorders>
          </w:tcPr>
          <w:p>
            <w:pPr>
              <w:pStyle w:val="TableParagraph"/>
              <w:spacing w:before="152"/>
              <w:ind w:left="222" w:right="222" w:firstLine="60"/>
              <w:jc w:val="both"/>
              <w:rPr>
                <w:sz w:val="18"/>
              </w:rPr>
            </w:pPr>
            <w:r>
              <w:rPr>
                <w:sz w:val="18"/>
              </w:rPr>
              <w:t>Pending (Annual Indicator)</w:t>
            </w:r>
          </w:p>
        </w:tc>
        <w:tc>
          <w:tcPr>
            <w:tcW w:w="1078" w:type="dxa"/>
            <w:tcBorders>
              <w:top w:val="double" w:sz="1" w:space="0" w:color="000000"/>
              <w:bottom w:val="double" w:sz="1" w:space="0" w:color="000000"/>
            </w:tcBorders>
          </w:tcPr>
          <w:p>
            <w:pPr>
              <w:pStyle w:val="TableParagraph"/>
              <w:spacing w:before="152"/>
              <w:ind w:left="179" w:right="176" w:firstLine="60"/>
              <w:jc w:val="both"/>
              <w:rPr>
                <w:sz w:val="18"/>
              </w:rPr>
            </w:pPr>
            <w:r>
              <w:rPr>
                <w:sz w:val="18"/>
              </w:rPr>
              <w:t>Pending (Annual Indicator)</w:t>
            </w:r>
          </w:p>
        </w:tc>
        <w:tc>
          <w:tcPr>
            <w:tcW w:w="994" w:type="dxa"/>
            <w:tcBorders>
              <w:top w:val="double" w:sz="1" w:space="0" w:color="000000"/>
              <w:bottom w:val="double" w:sz="1" w:space="0" w:color="000000"/>
              <w:right w:val="double" w:sz="1" w:space="0" w:color="000000"/>
            </w:tcBorders>
          </w:tcPr>
          <w:p>
            <w:pPr>
              <w:pStyle w:val="TableParagraph"/>
              <w:spacing w:before="152"/>
              <w:ind w:left="140" w:right="121" w:firstLine="60"/>
              <w:jc w:val="both"/>
              <w:rPr>
                <w:sz w:val="18"/>
              </w:rPr>
            </w:pPr>
            <w:r>
              <w:rPr>
                <w:sz w:val="18"/>
              </w:rPr>
              <w:t>Pending (Annual Indicator)</w:t>
            </w:r>
          </w:p>
        </w:tc>
      </w:tr>
      <w:tr>
        <w:trPr>
          <w:trHeight w:val="1139" w:hRule="atLeast"/>
        </w:trPr>
        <w:tc>
          <w:tcPr>
            <w:tcW w:w="4671" w:type="dxa"/>
            <w:tcBorders>
              <w:top w:val="double" w:sz="1" w:space="0" w:color="000000"/>
              <w:left w:val="double" w:sz="1" w:space="0" w:color="000000"/>
              <w:bottom w:val="double" w:sz="1" w:space="0" w:color="000000"/>
              <w:right w:val="double" w:sz="1" w:space="0" w:color="000000"/>
            </w:tcBorders>
          </w:tcPr>
          <w:p>
            <w:pPr>
              <w:pStyle w:val="TableParagraph"/>
              <w:spacing w:before="9"/>
              <w:jc w:val="left"/>
              <w:rPr>
                <w:b/>
                <w:sz w:val="26"/>
              </w:rPr>
            </w:pPr>
          </w:p>
          <w:p>
            <w:pPr>
              <w:pStyle w:val="TableParagraph"/>
              <w:spacing w:before="1"/>
              <w:ind w:left="282" w:firstLine="192"/>
              <w:jc w:val="left"/>
              <w:rPr>
                <w:sz w:val="20"/>
              </w:rPr>
            </w:pPr>
            <w:r>
              <w:rPr>
                <w:sz w:val="20"/>
              </w:rPr>
              <w:t>ES.1-5 Number of learners reached in reading programs at the primary level with USG assistance</w:t>
            </w:r>
          </w:p>
        </w:tc>
        <w:tc>
          <w:tcPr>
            <w:tcW w:w="988" w:type="dxa"/>
            <w:tcBorders>
              <w:top w:val="double" w:sz="1" w:space="0" w:color="000000"/>
              <w:left w:val="double" w:sz="1" w:space="0" w:color="000000"/>
              <w:bottom w:val="double" w:sz="1" w:space="0" w:color="000000"/>
            </w:tcBorders>
          </w:tcPr>
          <w:p>
            <w:pPr>
              <w:pStyle w:val="TableParagraph"/>
              <w:jc w:val="left"/>
              <w:rPr>
                <w:b/>
                <w:sz w:val="20"/>
              </w:rPr>
            </w:pPr>
          </w:p>
          <w:p>
            <w:pPr>
              <w:pStyle w:val="TableParagraph"/>
              <w:spacing w:before="10"/>
              <w:jc w:val="left"/>
              <w:rPr>
                <w:b/>
                <w:sz w:val="16"/>
              </w:rPr>
            </w:pPr>
          </w:p>
          <w:p>
            <w:pPr>
              <w:pStyle w:val="TableParagraph"/>
              <w:ind w:right="258"/>
              <w:jc w:val="right"/>
              <w:rPr>
                <w:sz w:val="20"/>
              </w:rPr>
            </w:pPr>
            <w:r>
              <w:rPr>
                <w:w w:val="95"/>
                <w:sz w:val="20"/>
              </w:rPr>
              <w:t>5,238</w:t>
            </w:r>
          </w:p>
        </w:tc>
        <w:tc>
          <w:tcPr>
            <w:tcW w:w="996" w:type="dxa"/>
            <w:tcBorders>
              <w:top w:val="double" w:sz="1" w:space="0" w:color="000000"/>
              <w:bottom w:val="double" w:sz="1" w:space="0" w:color="000000"/>
            </w:tcBorders>
          </w:tcPr>
          <w:p>
            <w:pPr>
              <w:pStyle w:val="TableParagraph"/>
              <w:jc w:val="left"/>
              <w:rPr>
                <w:b/>
                <w:sz w:val="20"/>
              </w:rPr>
            </w:pPr>
          </w:p>
          <w:p>
            <w:pPr>
              <w:pStyle w:val="TableParagraph"/>
              <w:spacing w:before="10"/>
              <w:jc w:val="left"/>
              <w:rPr>
                <w:b/>
                <w:sz w:val="16"/>
              </w:rPr>
            </w:pPr>
          </w:p>
          <w:p>
            <w:pPr>
              <w:pStyle w:val="TableParagraph"/>
              <w:ind w:left="191" w:right="192"/>
              <w:rPr>
                <w:sz w:val="20"/>
              </w:rPr>
            </w:pPr>
            <w:r>
              <w:rPr>
                <w:sz w:val="20"/>
              </w:rPr>
              <w:t>6,033</w:t>
            </w:r>
          </w:p>
        </w:tc>
        <w:tc>
          <w:tcPr>
            <w:tcW w:w="1171" w:type="dxa"/>
            <w:tcBorders>
              <w:top w:val="double" w:sz="1" w:space="0" w:color="000000"/>
              <w:bottom w:val="double" w:sz="1" w:space="0" w:color="000000"/>
            </w:tcBorders>
          </w:tcPr>
          <w:p>
            <w:pPr>
              <w:pStyle w:val="TableParagraph"/>
              <w:spacing w:before="130"/>
              <w:ind w:left="277" w:right="279"/>
              <w:rPr>
                <w:sz w:val="18"/>
              </w:rPr>
            </w:pPr>
            <w:r>
              <w:rPr>
                <w:sz w:val="18"/>
              </w:rPr>
              <w:t>4,957</w:t>
            </w:r>
          </w:p>
          <w:p>
            <w:pPr>
              <w:pStyle w:val="TableParagraph"/>
              <w:spacing w:line="219" w:lineRule="exact" w:before="1"/>
              <w:ind w:left="278" w:right="279"/>
              <w:rPr>
                <w:sz w:val="18"/>
              </w:rPr>
            </w:pPr>
            <w:r>
              <w:rPr>
                <w:sz w:val="18"/>
              </w:rPr>
              <w:t>2,623M</w:t>
            </w:r>
          </w:p>
          <w:p>
            <w:pPr>
              <w:pStyle w:val="TableParagraph"/>
              <w:ind w:left="332" w:right="333" w:hanging="1"/>
              <w:rPr>
                <w:sz w:val="18"/>
              </w:rPr>
            </w:pPr>
            <w:r>
              <w:rPr>
                <w:sz w:val="18"/>
              </w:rPr>
              <w:t>/    2,334F</w:t>
            </w:r>
          </w:p>
        </w:tc>
        <w:tc>
          <w:tcPr>
            <w:tcW w:w="1167" w:type="dxa"/>
            <w:tcBorders>
              <w:top w:val="double" w:sz="1" w:space="0" w:color="000000"/>
              <w:bottom w:val="double" w:sz="1" w:space="0" w:color="000000"/>
            </w:tcBorders>
          </w:tcPr>
          <w:p>
            <w:pPr>
              <w:pStyle w:val="TableParagraph"/>
              <w:spacing w:line="219" w:lineRule="exact" w:before="1"/>
              <w:ind w:left="131" w:right="131"/>
              <w:rPr>
                <w:sz w:val="18"/>
              </w:rPr>
            </w:pPr>
            <w:r>
              <w:rPr>
                <w:sz w:val="18"/>
              </w:rPr>
              <w:t>4,957</w:t>
            </w:r>
          </w:p>
          <w:p>
            <w:pPr>
              <w:pStyle w:val="TableParagraph"/>
              <w:ind w:left="131" w:right="129"/>
              <w:rPr>
                <w:sz w:val="18"/>
              </w:rPr>
            </w:pPr>
            <w:r>
              <w:rPr>
                <w:sz w:val="18"/>
              </w:rPr>
              <w:t>Cont. 2,623M</w:t>
            </w:r>
          </w:p>
          <w:p>
            <w:pPr>
              <w:pStyle w:val="TableParagraph"/>
              <w:ind w:left="332" w:right="329" w:hanging="1"/>
              <w:rPr>
                <w:sz w:val="18"/>
              </w:rPr>
            </w:pPr>
            <w:r>
              <w:rPr>
                <w:sz w:val="18"/>
              </w:rPr>
              <w:t>/    2,334F</w:t>
            </w:r>
          </w:p>
        </w:tc>
        <w:tc>
          <w:tcPr>
            <w:tcW w:w="1078" w:type="dxa"/>
            <w:tcBorders>
              <w:top w:val="double" w:sz="1" w:space="0" w:color="000000"/>
              <w:bottom w:val="double" w:sz="1" w:space="0" w:color="000000"/>
            </w:tcBorders>
          </w:tcPr>
          <w:p>
            <w:pPr>
              <w:pStyle w:val="TableParagraph"/>
              <w:spacing w:line="219" w:lineRule="exact" w:before="1"/>
              <w:ind w:left="87" w:right="85"/>
              <w:rPr>
                <w:sz w:val="18"/>
              </w:rPr>
            </w:pPr>
            <w:r>
              <w:rPr>
                <w:sz w:val="18"/>
              </w:rPr>
              <w:t>2,374</w:t>
            </w:r>
          </w:p>
          <w:p>
            <w:pPr>
              <w:pStyle w:val="TableParagraph"/>
              <w:ind w:left="107" w:right="105" w:firstLine="2"/>
              <w:rPr>
                <w:sz w:val="18"/>
              </w:rPr>
            </w:pPr>
            <w:r>
              <w:rPr>
                <w:sz w:val="18"/>
              </w:rPr>
              <w:t>New 391M/361F</w:t>
            </w:r>
          </w:p>
          <w:p>
            <w:pPr>
              <w:pStyle w:val="TableParagraph"/>
              <w:spacing w:line="219" w:lineRule="exact"/>
              <w:ind w:left="87" w:right="84"/>
              <w:rPr>
                <w:sz w:val="18"/>
              </w:rPr>
            </w:pPr>
            <w:r>
              <w:rPr>
                <w:sz w:val="18"/>
              </w:rPr>
              <w:t>Cont.</w:t>
            </w:r>
          </w:p>
          <w:p>
            <w:pPr>
              <w:pStyle w:val="TableParagraph"/>
              <w:spacing w:before="1"/>
              <w:ind w:left="87" w:right="87"/>
              <w:rPr>
                <w:sz w:val="18"/>
              </w:rPr>
            </w:pPr>
            <w:r>
              <w:rPr>
                <w:sz w:val="18"/>
              </w:rPr>
              <w:t>835M/787F</w:t>
            </w:r>
          </w:p>
        </w:tc>
        <w:tc>
          <w:tcPr>
            <w:tcW w:w="994" w:type="dxa"/>
            <w:tcBorders>
              <w:top w:val="double" w:sz="1" w:space="0" w:color="000000"/>
              <w:bottom w:val="double" w:sz="1" w:space="0" w:color="000000"/>
              <w:right w:val="double" w:sz="1" w:space="0" w:color="000000"/>
            </w:tcBorders>
          </w:tcPr>
          <w:p>
            <w:pPr>
              <w:pStyle w:val="TableParagraph"/>
              <w:spacing w:before="130"/>
              <w:ind w:left="192" w:right="178"/>
              <w:rPr>
                <w:sz w:val="18"/>
              </w:rPr>
            </w:pPr>
            <w:r>
              <w:rPr>
                <w:sz w:val="18"/>
              </w:rPr>
              <w:t>5,709</w:t>
            </w:r>
          </w:p>
          <w:p>
            <w:pPr>
              <w:pStyle w:val="TableParagraph"/>
              <w:spacing w:line="219" w:lineRule="exact" w:before="1"/>
              <w:ind w:left="192" w:right="178"/>
              <w:rPr>
                <w:sz w:val="18"/>
              </w:rPr>
            </w:pPr>
            <w:r>
              <w:rPr>
                <w:sz w:val="18"/>
              </w:rPr>
              <w:t>3,014M</w:t>
            </w:r>
          </w:p>
          <w:p>
            <w:pPr>
              <w:pStyle w:val="TableParagraph"/>
              <w:ind w:left="248" w:right="230" w:hanging="1"/>
              <w:rPr>
                <w:sz w:val="18"/>
              </w:rPr>
            </w:pPr>
            <w:r>
              <w:rPr>
                <w:sz w:val="18"/>
              </w:rPr>
              <w:t>/    2,695F</w:t>
            </w:r>
          </w:p>
        </w:tc>
      </w:tr>
      <w:tr>
        <w:trPr>
          <w:trHeight w:val="1141" w:hRule="atLeast"/>
        </w:trPr>
        <w:tc>
          <w:tcPr>
            <w:tcW w:w="4671" w:type="dxa"/>
            <w:tcBorders>
              <w:top w:val="double" w:sz="1" w:space="0" w:color="000000"/>
              <w:left w:val="double" w:sz="1" w:space="0" w:color="000000"/>
              <w:bottom w:val="double" w:sz="1" w:space="0" w:color="000000"/>
              <w:right w:val="double" w:sz="1" w:space="0" w:color="000000"/>
            </w:tcBorders>
          </w:tcPr>
          <w:p>
            <w:pPr>
              <w:pStyle w:val="TableParagraph"/>
              <w:spacing w:before="9"/>
              <w:jc w:val="left"/>
              <w:rPr>
                <w:b/>
                <w:sz w:val="16"/>
              </w:rPr>
            </w:pPr>
          </w:p>
          <w:p>
            <w:pPr>
              <w:pStyle w:val="TableParagraph"/>
              <w:ind w:left="275" w:right="267" w:hanging="4"/>
              <w:rPr>
                <w:sz w:val="20"/>
              </w:rPr>
            </w:pPr>
            <w:r>
              <w:rPr>
                <w:sz w:val="20"/>
              </w:rPr>
              <w:t>ES.1-6 Number of primary or secondary educators who complete professional development activities with USG assistance</w:t>
            </w:r>
          </w:p>
        </w:tc>
        <w:tc>
          <w:tcPr>
            <w:tcW w:w="988" w:type="dxa"/>
            <w:tcBorders>
              <w:top w:val="double" w:sz="1" w:space="0" w:color="000000"/>
              <w:left w:val="double" w:sz="1" w:space="0" w:color="000000"/>
              <w:bottom w:val="double" w:sz="1" w:space="0" w:color="000000"/>
            </w:tcBorders>
          </w:tcPr>
          <w:p>
            <w:pPr>
              <w:pStyle w:val="TableParagraph"/>
              <w:jc w:val="left"/>
              <w:rPr>
                <w:b/>
                <w:sz w:val="20"/>
              </w:rPr>
            </w:pPr>
          </w:p>
          <w:p>
            <w:pPr>
              <w:pStyle w:val="TableParagraph"/>
              <w:spacing w:before="10"/>
              <w:jc w:val="left"/>
              <w:rPr>
                <w:b/>
                <w:sz w:val="16"/>
              </w:rPr>
            </w:pPr>
          </w:p>
          <w:p>
            <w:pPr>
              <w:pStyle w:val="TableParagraph"/>
              <w:ind w:right="258"/>
              <w:jc w:val="right"/>
              <w:rPr>
                <w:sz w:val="20"/>
              </w:rPr>
            </w:pPr>
            <w:r>
              <w:rPr>
                <w:w w:val="95"/>
                <w:sz w:val="20"/>
              </w:rPr>
              <w:t>1,507</w:t>
            </w:r>
          </w:p>
        </w:tc>
        <w:tc>
          <w:tcPr>
            <w:tcW w:w="996" w:type="dxa"/>
            <w:tcBorders>
              <w:top w:val="double" w:sz="1" w:space="0" w:color="000000"/>
              <w:bottom w:val="double" w:sz="1" w:space="0" w:color="000000"/>
            </w:tcBorders>
          </w:tcPr>
          <w:p>
            <w:pPr>
              <w:pStyle w:val="TableParagraph"/>
              <w:jc w:val="left"/>
              <w:rPr>
                <w:b/>
                <w:sz w:val="20"/>
              </w:rPr>
            </w:pPr>
          </w:p>
          <w:p>
            <w:pPr>
              <w:pStyle w:val="TableParagraph"/>
              <w:spacing w:before="10"/>
              <w:jc w:val="left"/>
              <w:rPr>
                <w:b/>
                <w:sz w:val="16"/>
              </w:rPr>
            </w:pPr>
          </w:p>
          <w:p>
            <w:pPr>
              <w:pStyle w:val="TableParagraph"/>
              <w:ind w:left="191" w:right="192"/>
              <w:rPr>
                <w:sz w:val="20"/>
              </w:rPr>
            </w:pPr>
            <w:r>
              <w:rPr>
                <w:sz w:val="20"/>
              </w:rPr>
              <w:t>1,233</w:t>
            </w:r>
          </w:p>
        </w:tc>
        <w:tc>
          <w:tcPr>
            <w:tcW w:w="1171" w:type="dxa"/>
            <w:tcBorders>
              <w:top w:val="double" w:sz="1" w:space="0" w:color="000000"/>
              <w:bottom w:val="double" w:sz="1" w:space="0" w:color="000000"/>
            </w:tcBorders>
          </w:tcPr>
          <w:p>
            <w:pPr>
              <w:pStyle w:val="TableParagraph"/>
              <w:spacing w:line="219" w:lineRule="exact" w:before="133"/>
              <w:ind w:left="278" w:right="279"/>
              <w:rPr>
                <w:sz w:val="18"/>
              </w:rPr>
            </w:pPr>
            <w:r>
              <w:rPr>
                <w:sz w:val="18"/>
              </w:rPr>
              <w:t>63</w:t>
            </w:r>
          </w:p>
          <w:p>
            <w:pPr>
              <w:pStyle w:val="TableParagraph"/>
              <w:spacing w:line="219" w:lineRule="exact"/>
              <w:ind w:left="278" w:right="279"/>
              <w:rPr>
                <w:sz w:val="18"/>
              </w:rPr>
            </w:pPr>
            <w:r>
              <w:rPr>
                <w:sz w:val="18"/>
              </w:rPr>
              <w:t>21M</w:t>
            </w:r>
          </w:p>
          <w:p>
            <w:pPr>
              <w:pStyle w:val="TableParagraph"/>
              <w:spacing w:before="1"/>
              <w:ind w:left="447" w:right="446" w:hanging="4"/>
              <w:rPr>
                <w:sz w:val="18"/>
              </w:rPr>
            </w:pPr>
            <w:r>
              <w:rPr>
                <w:sz w:val="18"/>
              </w:rPr>
              <w:t>/ </w:t>
            </w:r>
            <w:r>
              <w:rPr>
                <w:spacing w:val="-1"/>
                <w:sz w:val="18"/>
              </w:rPr>
              <w:t>42F</w:t>
            </w:r>
          </w:p>
        </w:tc>
        <w:tc>
          <w:tcPr>
            <w:tcW w:w="1167" w:type="dxa"/>
            <w:tcBorders>
              <w:top w:val="double" w:sz="1" w:space="0" w:color="000000"/>
              <w:bottom w:val="double" w:sz="1" w:space="0" w:color="000000"/>
            </w:tcBorders>
          </w:tcPr>
          <w:p>
            <w:pPr>
              <w:pStyle w:val="TableParagraph"/>
              <w:spacing w:before="1"/>
              <w:ind w:left="130" w:right="131"/>
              <w:rPr>
                <w:sz w:val="18"/>
              </w:rPr>
            </w:pPr>
            <w:r>
              <w:rPr>
                <w:sz w:val="18"/>
              </w:rPr>
              <w:t>49</w:t>
            </w:r>
          </w:p>
          <w:p>
            <w:pPr>
              <w:pStyle w:val="TableParagraph"/>
              <w:spacing w:before="1"/>
              <w:ind w:left="383" w:right="380"/>
              <w:rPr>
                <w:sz w:val="18"/>
              </w:rPr>
            </w:pPr>
            <w:r>
              <w:rPr>
                <w:sz w:val="18"/>
              </w:rPr>
              <w:t>Cont. 17M</w:t>
            </w:r>
          </w:p>
          <w:p>
            <w:pPr>
              <w:pStyle w:val="TableParagraph"/>
              <w:ind w:left="445" w:right="444" w:firstLine="1"/>
              <w:rPr>
                <w:sz w:val="18"/>
              </w:rPr>
            </w:pPr>
            <w:r>
              <w:rPr>
                <w:sz w:val="18"/>
              </w:rPr>
              <w:t>/ </w:t>
            </w:r>
            <w:r>
              <w:rPr>
                <w:spacing w:val="-1"/>
                <w:sz w:val="18"/>
              </w:rPr>
              <w:t>32F</w:t>
            </w:r>
          </w:p>
        </w:tc>
        <w:tc>
          <w:tcPr>
            <w:tcW w:w="1078" w:type="dxa"/>
            <w:tcBorders>
              <w:top w:val="double" w:sz="1" w:space="0" w:color="000000"/>
              <w:bottom w:val="double" w:sz="1" w:space="0" w:color="000000"/>
            </w:tcBorders>
          </w:tcPr>
          <w:p>
            <w:pPr>
              <w:pStyle w:val="TableParagraph"/>
              <w:spacing w:before="1"/>
              <w:ind w:left="87" w:right="87"/>
              <w:rPr>
                <w:sz w:val="18"/>
              </w:rPr>
            </w:pPr>
            <w:r>
              <w:rPr>
                <w:sz w:val="18"/>
              </w:rPr>
              <w:t>288</w:t>
            </w:r>
          </w:p>
          <w:p>
            <w:pPr>
              <w:pStyle w:val="TableParagraph"/>
              <w:spacing w:before="1"/>
              <w:ind w:left="107" w:right="105" w:firstLine="2"/>
              <w:rPr>
                <w:sz w:val="18"/>
              </w:rPr>
            </w:pPr>
            <w:r>
              <w:rPr>
                <w:sz w:val="18"/>
              </w:rPr>
              <w:t>New 114M/174F</w:t>
            </w:r>
          </w:p>
          <w:p>
            <w:pPr>
              <w:pStyle w:val="TableParagraph"/>
              <w:ind w:left="198" w:right="196" w:firstLine="3"/>
              <w:rPr>
                <w:sz w:val="18"/>
              </w:rPr>
            </w:pPr>
            <w:r>
              <w:rPr>
                <w:sz w:val="18"/>
              </w:rPr>
              <w:t>Cont. 18M/34F</w:t>
            </w:r>
          </w:p>
        </w:tc>
        <w:tc>
          <w:tcPr>
            <w:tcW w:w="994" w:type="dxa"/>
            <w:tcBorders>
              <w:top w:val="double" w:sz="1" w:space="0" w:color="000000"/>
              <w:bottom w:val="double" w:sz="1" w:space="0" w:color="000000"/>
              <w:right w:val="double" w:sz="1" w:space="0" w:color="000000"/>
            </w:tcBorders>
          </w:tcPr>
          <w:p>
            <w:pPr>
              <w:pStyle w:val="TableParagraph"/>
              <w:spacing w:line="219" w:lineRule="exact" w:before="133"/>
              <w:ind w:left="192" w:right="175"/>
              <w:rPr>
                <w:sz w:val="18"/>
              </w:rPr>
            </w:pPr>
            <w:r>
              <w:rPr>
                <w:sz w:val="18"/>
              </w:rPr>
              <w:t>351</w:t>
            </w:r>
          </w:p>
          <w:p>
            <w:pPr>
              <w:pStyle w:val="TableParagraph"/>
              <w:spacing w:line="219" w:lineRule="exact"/>
              <w:ind w:left="192" w:right="175"/>
              <w:rPr>
                <w:sz w:val="18"/>
              </w:rPr>
            </w:pPr>
            <w:r>
              <w:rPr>
                <w:sz w:val="18"/>
              </w:rPr>
              <w:t>135M</w:t>
            </w:r>
          </w:p>
          <w:p>
            <w:pPr>
              <w:pStyle w:val="TableParagraph"/>
              <w:spacing w:before="1"/>
              <w:ind w:left="315" w:right="300" w:firstLine="1"/>
              <w:rPr>
                <w:sz w:val="18"/>
              </w:rPr>
            </w:pPr>
            <w:r>
              <w:rPr>
                <w:sz w:val="18"/>
              </w:rPr>
              <w:t>/  </w:t>
            </w:r>
            <w:r>
              <w:rPr>
                <w:spacing w:val="-1"/>
                <w:sz w:val="18"/>
              </w:rPr>
              <w:t>216F</w:t>
            </w:r>
          </w:p>
        </w:tc>
      </w:tr>
      <w:tr>
        <w:trPr>
          <w:trHeight w:val="1131" w:hRule="atLeast"/>
        </w:trPr>
        <w:tc>
          <w:tcPr>
            <w:tcW w:w="4671" w:type="dxa"/>
            <w:tcBorders>
              <w:top w:val="double" w:sz="1" w:space="0" w:color="000000"/>
              <w:left w:val="double" w:sz="1" w:space="0" w:color="000000"/>
              <w:right w:val="double" w:sz="1" w:space="0" w:color="000000"/>
            </w:tcBorders>
          </w:tcPr>
          <w:p>
            <w:pPr>
              <w:pStyle w:val="TableParagraph"/>
              <w:spacing w:before="9"/>
              <w:jc w:val="left"/>
              <w:rPr>
                <w:b/>
                <w:sz w:val="16"/>
              </w:rPr>
            </w:pPr>
          </w:p>
          <w:p>
            <w:pPr>
              <w:pStyle w:val="TableParagraph"/>
              <w:ind w:left="412" w:right="406"/>
              <w:rPr>
                <w:sz w:val="20"/>
              </w:rPr>
            </w:pPr>
            <w:r>
              <w:rPr>
                <w:sz w:val="20"/>
              </w:rPr>
              <w:t>ES.2-2 Number of individuals attending tertiary education institutions with USG scholarship or financial assistance</w:t>
            </w:r>
          </w:p>
        </w:tc>
        <w:tc>
          <w:tcPr>
            <w:tcW w:w="988" w:type="dxa"/>
            <w:tcBorders>
              <w:top w:val="double" w:sz="1" w:space="0" w:color="000000"/>
              <w:left w:val="double" w:sz="1" w:space="0" w:color="000000"/>
              <w:bottom w:val="double" w:sz="1" w:space="0" w:color="000000"/>
            </w:tcBorders>
          </w:tcPr>
          <w:p>
            <w:pPr>
              <w:pStyle w:val="TableParagraph"/>
              <w:jc w:val="left"/>
              <w:rPr>
                <w:b/>
                <w:sz w:val="20"/>
              </w:rPr>
            </w:pPr>
          </w:p>
          <w:p>
            <w:pPr>
              <w:pStyle w:val="TableParagraph"/>
              <w:spacing w:before="10"/>
              <w:jc w:val="left"/>
              <w:rPr>
                <w:b/>
                <w:sz w:val="16"/>
              </w:rPr>
            </w:pPr>
          </w:p>
          <w:p>
            <w:pPr>
              <w:pStyle w:val="TableParagraph"/>
              <w:ind w:left="308" w:right="314"/>
              <w:rPr>
                <w:sz w:val="20"/>
              </w:rPr>
            </w:pPr>
            <w:r>
              <w:rPr>
                <w:sz w:val="20"/>
              </w:rPr>
              <w:t>382</w:t>
            </w:r>
          </w:p>
        </w:tc>
        <w:tc>
          <w:tcPr>
            <w:tcW w:w="996" w:type="dxa"/>
            <w:tcBorders>
              <w:top w:val="double" w:sz="1" w:space="0" w:color="000000"/>
              <w:bottom w:val="double" w:sz="1" w:space="0" w:color="000000"/>
            </w:tcBorders>
          </w:tcPr>
          <w:p>
            <w:pPr>
              <w:pStyle w:val="TableParagraph"/>
              <w:jc w:val="left"/>
              <w:rPr>
                <w:b/>
                <w:sz w:val="20"/>
              </w:rPr>
            </w:pPr>
          </w:p>
          <w:p>
            <w:pPr>
              <w:pStyle w:val="TableParagraph"/>
              <w:spacing w:before="10"/>
              <w:jc w:val="left"/>
              <w:rPr>
                <w:b/>
                <w:sz w:val="16"/>
              </w:rPr>
            </w:pPr>
          </w:p>
          <w:p>
            <w:pPr>
              <w:pStyle w:val="TableParagraph"/>
              <w:ind w:left="191" w:right="191"/>
              <w:rPr>
                <w:sz w:val="20"/>
              </w:rPr>
            </w:pPr>
            <w:r>
              <w:rPr>
                <w:sz w:val="20"/>
              </w:rPr>
              <w:t>332</w:t>
            </w:r>
          </w:p>
        </w:tc>
        <w:tc>
          <w:tcPr>
            <w:tcW w:w="1171" w:type="dxa"/>
            <w:tcBorders>
              <w:top w:val="double" w:sz="1" w:space="0" w:color="000000"/>
              <w:bottom w:val="double" w:sz="1" w:space="0" w:color="000000"/>
            </w:tcBorders>
          </w:tcPr>
          <w:p>
            <w:pPr>
              <w:pStyle w:val="TableParagraph"/>
              <w:spacing w:before="130"/>
              <w:ind w:left="278" w:right="279"/>
              <w:rPr>
                <w:sz w:val="18"/>
              </w:rPr>
            </w:pPr>
            <w:r>
              <w:rPr>
                <w:sz w:val="18"/>
              </w:rPr>
              <w:t>258</w:t>
            </w:r>
          </w:p>
          <w:p>
            <w:pPr>
              <w:pStyle w:val="TableParagraph"/>
              <w:spacing w:line="219" w:lineRule="exact" w:before="1"/>
              <w:ind w:left="278" w:right="279"/>
              <w:rPr>
                <w:sz w:val="18"/>
              </w:rPr>
            </w:pPr>
            <w:r>
              <w:rPr>
                <w:sz w:val="18"/>
              </w:rPr>
              <w:t>111M</w:t>
            </w:r>
          </w:p>
          <w:p>
            <w:pPr>
              <w:pStyle w:val="TableParagraph"/>
              <w:ind w:left="399" w:right="402" w:firstLine="1"/>
              <w:rPr>
                <w:sz w:val="18"/>
              </w:rPr>
            </w:pPr>
            <w:r>
              <w:rPr>
                <w:sz w:val="18"/>
              </w:rPr>
              <w:t>/  </w:t>
            </w:r>
            <w:r>
              <w:rPr>
                <w:spacing w:val="-1"/>
                <w:sz w:val="18"/>
              </w:rPr>
              <w:t>147F</w:t>
            </w:r>
          </w:p>
        </w:tc>
        <w:tc>
          <w:tcPr>
            <w:tcW w:w="1167" w:type="dxa"/>
            <w:tcBorders>
              <w:top w:val="double" w:sz="1" w:space="0" w:color="000000"/>
              <w:bottom w:val="double" w:sz="1" w:space="0" w:color="000000"/>
            </w:tcBorders>
          </w:tcPr>
          <w:p>
            <w:pPr>
              <w:pStyle w:val="TableParagraph"/>
              <w:spacing w:line="219" w:lineRule="exact" w:before="1"/>
              <w:ind w:right="1"/>
              <w:rPr>
                <w:sz w:val="18"/>
              </w:rPr>
            </w:pPr>
            <w:r>
              <w:rPr>
                <w:sz w:val="18"/>
              </w:rPr>
              <w:t>1</w:t>
            </w:r>
          </w:p>
          <w:p>
            <w:pPr>
              <w:pStyle w:val="TableParagraph"/>
              <w:ind w:left="332" w:right="333" w:firstLine="2"/>
              <w:rPr>
                <w:sz w:val="18"/>
              </w:rPr>
            </w:pPr>
            <w:r>
              <w:rPr>
                <w:sz w:val="18"/>
              </w:rPr>
              <w:t>New 0M/1F</w:t>
            </w:r>
          </w:p>
          <w:p>
            <w:pPr>
              <w:pStyle w:val="TableParagraph"/>
              <w:spacing w:line="219" w:lineRule="exact"/>
              <w:ind w:left="131" w:right="131"/>
              <w:rPr>
                <w:sz w:val="18"/>
              </w:rPr>
            </w:pPr>
            <w:r>
              <w:rPr>
                <w:sz w:val="18"/>
              </w:rPr>
              <w:t>Cont.</w:t>
            </w:r>
          </w:p>
          <w:p>
            <w:pPr>
              <w:pStyle w:val="TableParagraph"/>
              <w:ind w:left="131" w:right="131"/>
              <w:rPr>
                <w:sz w:val="18"/>
              </w:rPr>
            </w:pPr>
            <w:r>
              <w:rPr>
                <w:sz w:val="18"/>
              </w:rPr>
              <w:t>111M/147F</w:t>
            </w:r>
          </w:p>
        </w:tc>
        <w:tc>
          <w:tcPr>
            <w:tcW w:w="1078" w:type="dxa"/>
            <w:tcBorders>
              <w:top w:val="double" w:sz="1" w:space="0" w:color="000000"/>
              <w:bottom w:val="double" w:sz="1" w:space="0" w:color="000000"/>
            </w:tcBorders>
          </w:tcPr>
          <w:p>
            <w:pPr>
              <w:pStyle w:val="TableParagraph"/>
              <w:spacing w:line="219" w:lineRule="exact" w:before="1"/>
              <w:rPr>
                <w:sz w:val="18"/>
              </w:rPr>
            </w:pPr>
            <w:r>
              <w:rPr>
                <w:sz w:val="18"/>
              </w:rPr>
              <w:t>9</w:t>
            </w:r>
          </w:p>
          <w:p>
            <w:pPr>
              <w:pStyle w:val="TableParagraph"/>
              <w:ind w:left="289" w:right="287" w:firstLine="2"/>
              <w:rPr>
                <w:sz w:val="18"/>
              </w:rPr>
            </w:pPr>
            <w:r>
              <w:rPr>
                <w:sz w:val="18"/>
              </w:rPr>
              <w:t>New 5M/4F</w:t>
            </w:r>
          </w:p>
          <w:p>
            <w:pPr>
              <w:pStyle w:val="TableParagraph"/>
              <w:spacing w:line="219" w:lineRule="exact"/>
              <w:ind w:left="87" w:right="84"/>
              <w:rPr>
                <w:sz w:val="18"/>
              </w:rPr>
            </w:pPr>
            <w:r>
              <w:rPr>
                <w:sz w:val="18"/>
              </w:rPr>
              <w:t>Cont.</w:t>
            </w:r>
          </w:p>
          <w:p>
            <w:pPr>
              <w:pStyle w:val="TableParagraph"/>
              <w:ind w:left="87" w:right="87"/>
              <w:rPr>
                <w:sz w:val="18"/>
              </w:rPr>
            </w:pPr>
            <w:r>
              <w:rPr>
                <w:sz w:val="18"/>
              </w:rPr>
              <w:t>111M/148F</w:t>
            </w:r>
          </w:p>
        </w:tc>
        <w:tc>
          <w:tcPr>
            <w:tcW w:w="994" w:type="dxa"/>
            <w:tcBorders>
              <w:top w:val="double" w:sz="1" w:space="0" w:color="000000"/>
              <w:bottom w:val="double" w:sz="1" w:space="0" w:color="000000"/>
              <w:right w:val="double" w:sz="1" w:space="0" w:color="000000"/>
            </w:tcBorders>
          </w:tcPr>
          <w:p>
            <w:pPr>
              <w:pStyle w:val="TableParagraph"/>
              <w:spacing w:before="130"/>
              <w:ind w:left="192" w:right="175"/>
              <w:rPr>
                <w:sz w:val="18"/>
              </w:rPr>
            </w:pPr>
            <w:r>
              <w:rPr>
                <w:sz w:val="18"/>
              </w:rPr>
              <w:t>268</w:t>
            </w:r>
          </w:p>
          <w:p>
            <w:pPr>
              <w:pStyle w:val="TableParagraph"/>
              <w:spacing w:line="219" w:lineRule="exact" w:before="1"/>
              <w:ind w:left="192" w:right="175"/>
              <w:rPr>
                <w:sz w:val="18"/>
              </w:rPr>
            </w:pPr>
            <w:r>
              <w:rPr>
                <w:sz w:val="18"/>
              </w:rPr>
              <w:t>116M</w:t>
            </w:r>
          </w:p>
          <w:p>
            <w:pPr>
              <w:pStyle w:val="TableParagraph"/>
              <w:ind w:left="315" w:right="300" w:firstLine="1"/>
              <w:rPr>
                <w:sz w:val="18"/>
              </w:rPr>
            </w:pPr>
            <w:r>
              <w:rPr>
                <w:sz w:val="18"/>
              </w:rPr>
              <w:t>/  </w:t>
            </w:r>
            <w:r>
              <w:rPr>
                <w:spacing w:val="-1"/>
                <w:sz w:val="18"/>
              </w:rPr>
              <w:t>152F</w:t>
            </w:r>
          </w:p>
        </w:tc>
      </w:tr>
    </w:tbl>
    <w:sectPr>
      <w:pgSz w:w="12240" w:h="15840"/>
      <w:pgMar w:header="0" w:footer="720" w:top="1400" w:bottom="900" w:left="48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Garamond">
    <w:altName w:val="Garamond"/>
    <w:charset w:val="0"/>
    <w:family w:val="roman"/>
    <w:pitch w:val="variable"/>
  </w:font>
  <w:font w:name="Wingdings">
    <w:altName w:val="Wingdings"/>
    <w:charset w:val="2"/>
    <w:family w:val="auto"/>
    <w:pitch w:val="variable"/>
  </w:font>
  <w:font w:name="Cambria Math">
    <w:altName w:val="Cambria Math"/>
    <w:charset w:val="0"/>
    <w:family w:val="roman"/>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8.970001pt;margin-top:745.01001pt;width:35.950pt;height:12pt;mso-position-horizontal-relative:page;mso-position-vertical-relative:page;z-index:-16414720" type="#_x0000_t202" filled="false" stroked="false">
          <v:textbox inset="0,0,0,0">
            <w:txbxContent>
              <w:p>
                <w:pPr>
                  <w:spacing w:line="223" w:lineRule="exact" w:before="0"/>
                  <w:ind w:left="20" w:right="0" w:firstLine="0"/>
                  <w:jc w:val="left"/>
                  <w:rPr>
                    <w:sz w:val="20"/>
                  </w:rPr>
                </w:pPr>
                <w:r>
                  <w:rPr>
                    <w:sz w:val="20"/>
                  </w:rPr>
                  <w:t>Page </w:t>
                </w:r>
                <w:r>
                  <w:rPr/>
                  <w:fldChar w:fldCharType="begin"/>
                </w:r>
                <w:r>
                  <w:rPr>
                    <w:sz w:val="20"/>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1680" w:hanging="360"/>
      </w:pPr>
      <w:rPr>
        <w:rFonts w:hint="default"/>
        <w:w w:val="100"/>
        <w:lang w:val="en-US" w:eastAsia="en-US" w:bidi="ar-SA"/>
      </w:rPr>
    </w:lvl>
    <w:lvl w:ilvl="1">
      <w:start w:val="0"/>
      <w:numFmt w:val="bullet"/>
      <w:lvlText w:val="⎯"/>
      <w:lvlJc w:val="left"/>
      <w:pPr>
        <w:ind w:left="2040" w:hanging="360"/>
      </w:pPr>
      <w:rPr>
        <w:rFonts w:hint="default" w:ascii="Cambria Math" w:hAnsi="Cambria Math" w:eastAsia="Cambria Math" w:cs="Cambria Math"/>
        <w:spacing w:val="-10"/>
        <w:w w:val="100"/>
        <w:sz w:val="24"/>
        <w:szCs w:val="24"/>
        <w:lang w:val="en-US" w:eastAsia="en-US" w:bidi="ar-SA"/>
      </w:rPr>
    </w:lvl>
    <w:lvl w:ilvl="2">
      <w:start w:val="0"/>
      <w:numFmt w:val="bullet"/>
      <w:lvlText w:val="•"/>
      <w:lvlJc w:val="left"/>
      <w:pPr>
        <w:ind w:left="3068" w:hanging="360"/>
      </w:pPr>
      <w:rPr>
        <w:rFonts w:hint="default"/>
        <w:lang w:val="en-US" w:eastAsia="en-US" w:bidi="ar-SA"/>
      </w:rPr>
    </w:lvl>
    <w:lvl w:ilvl="3">
      <w:start w:val="0"/>
      <w:numFmt w:val="bullet"/>
      <w:lvlText w:val="•"/>
      <w:lvlJc w:val="left"/>
      <w:pPr>
        <w:ind w:left="4097" w:hanging="360"/>
      </w:pPr>
      <w:rPr>
        <w:rFonts w:hint="default"/>
        <w:lang w:val="en-US" w:eastAsia="en-US" w:bidi="ar-SA"/>
      </w:rPr>
    </w:lvl>
    <w:lvl w:ilvl="4">
      <w:start w:val="0"/>
      <w:numFmt w:val="bullet"/>
      <w:lvlText w:val="•"/>
      <w:lvlJc w:val="left"/>
      <w:pPr>
        <w:ind w:left="5126" w:hanging="360"/>
      </w:pPr>
      <w:rPr>
        <w:rFonts w:hint="default"/>
        <w:lang w:val="en-US" w:eastAsia="en-US" w:bidi="ar-SA"/>
      </w:rPr>
    </w:lvl>
    <w:lvl w:ilvl="5">
      <w:start w:val="0"/>
      <w:numFmt w:val="bullet"/>
      <w:lvlText w:val="•"/>
      <w:lvlJc w:val="left"/>
      <w:pPr>
        <w:ind w:left="6155" w:hanging="360"/>
      </w:pPr>
      <w:rPr>
        <w:rFonts w:hint="default"/>
        <w:lang w:val="en-US" w:eastAsia="en-US" w:bidi="ar-SA"/>
      </w:rPr>
    </w:lvl>
    <w:lvl w:ilvl="6">
      <w:start w:val="0"/>
      <w:numFmt w:val="bullet"/>
      <w:lvlText w:val="•"/>
      <w:lvlJc w:val="left"/>
      <w:pPr>
        <w:ind w:left="7184" w:hanging="360"/>
      </w:pPr>
      <w:rPr>
        <w:rFonts w:hint="default"/>
        <w:lang w:val="en-US" w:eastAsia="en-US" w:bidi="ar-SA"/>
      </w:rPr>
    </w:lvl>
    <w:lvl w:ilvl="7">
      <w:start w:val="0"/>
      <w:numFmt w:val="bullet"/>
      <w:lvlText w:val="•"/>
      <w:lvlJc w:val="left"/>
      <w:pPr>
        <w:ind w:left="8213" w:hanging="360"/>
      </w:pPr>
      <w:rPr>
        <w:rFonts w:hint="default"/>
        <w:lang w:val="en-US" w:eastAsia="en-US" w:bidi="ar-SA"/>
      </w:rPr>
    </w:lvl>
    <w:lvl w:ilvl="8">
      <w:start w:val="0"/>
      <w:numFmt w:val="bullet"/>
      <w:lvlText w:val="•"/>
      <w:lvlJc w:val="left"/>
      <w:pPr>
        <w:ind w:left="9242" w:hanging="360"/>
      </w:pPr>
      <w:rPr>
        <w:rFonts w:hint="default"/>
        <w:lang w:val="en-US" w:eastAsia="en-US" w:bidi="ar-SA"/>
      </w:rPr>
    </w:lvl>
  </w:abstractNum>
  <w:abstractNum w:abstractNumId="8">
    <w:multiLevelType w:val="hybridMultilevel"/>
    <w:lvl w:ilvl="0">
      <w:start w:val="0"/>
      <w:numFmt w:val="bullet"/>
      <w:lvlText w:val=""/>
      <w:lvlJc w:val="left"/>
      <w:pPr>
        <w:ind w:left="1680"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2642" w:hanging="360"/>
      </w:pPr>
      <w:rPr>
        <w:rFonts w:hint="default"/>
        <w:lang w:val="en-US" w:eastAsia="en-US" w:bidi="ar-SA"/>
      </w:rPr>
    </w:lvl>
    <w:lvl w:ilvl="2">
      <w:start w:val="0"/>
      <w:numFmt w:val="bullet"/>
      <w:lvlText w:val="•"/>
      <w:lvlJc w:val="left"/>
      <w:pPr>
        <w:ind w:left="3604" w:hanging="360"/>
      </w:pPr>
      <w:rPr>
        <w:rFonts w:hint="default"/>
        <w:lang w:val="en-US" w:eastAsia="en-US" w:bidi="ar-SA"/>
      </w:rPr>
    </w:lvl>
    <w:lvl w:ilvl="3">
      <w:start w:val="0"/>
      <w:numFmt w:val="bullet"/>
      <w:lvlText w:val="•"/>
      <w:lvlJc w:val="left"/>
      <w:pPr>
        <w:ind w:left="4566" w:hanging="360"/>
      </w:pPr>
      <w:rPr>
        <w:rFonts w:hint="default"/>
        <w:lang w:val="en-US" w:eastAsia="en-US" w:bidi="ar-SA"/>
      </w:rPr>
    </w:lvl>
    <w:lvl w:ilvl="4">
      <w:start w:val="0"/>
      <w:numFmt w:val="bullet"/>
      <w:lvlText w:val="•"/>
      <w:lvlJc w:val="left"/>
      <w:pPr>
        <w:ind w:left="5528" w:hanging="360"/>
      </w:pPr>
      <w:rPr>
        <w:rFonts w:hint="default"/>
        <w:lang w:val="en-US" w:eastAsia="en-US" w:bidi="ar-SA"/>
      </w:rPr>
    </w:lvl>
    <w:lvl w:ilvl="5">
      <w:start w:val="0"/>
      <w:numFmt w:val="bullet"/>
      <w:lvlText w:val="•"/>
      <w:lvlJc w:val="left"/>
      <w:pPr>
        <w:ind w:left="6490" w:hanging="360"/>
      </w:pPr>
      <w:rPr>
        <w:rFonts w:hint="default"/>
        <w:lang w:val="en-US" w:eastAsia="en-US" w:bidi="ar-SA"/>
      </w:rPr>
    </w:lvl>
    <w:lvl w:ilvl="6">
      <w:start w:val="0"/>
      <w:numFmt w:val="bullet"/>
      <w:lvlText w:val="•"/>
      <w:lvlJc w:val="left"/>
      <w:pPr>
        <w:ind w:left="7452" w:hanging="360"/>
      </w:pPr>
      <w:rPr>
        <w:rFonts w:hint="default"/>
        <w:lang w:val="en-US" w:eastAsia="en-US" w:bidi="ar-SA"/>
      </w:rPr>
    </w:lvl>
    <w:lvl w:ilvl="7">
      <w:start w:val="0"/>
      <w:numFmt w:val="bullet"/>
      <w:lvlText w:val="•"/>
      <w:lvlJc w:val="left"/>
      <w:pPr>
        <w:ind w:left="8414" w:hanging="360"/>
      </w:pPr>
      <w:rPr>
        <w:rFonts w:hint="default"/>
        <w:lang w:val="en-US" w:eastAsia="en-US" w:bidi="ar-SA"/>
      </w:rPr>
    </w:lvl>
    <w:lvl w:ilvl="8">
      <w:start w:val="0"/>
      <w:numFmt w:val="bullet"/>
      <w:lvlText w:val="•"/>
      <w:lvlJc w:val="left"/>
      <w:pPr>
        <w:ind w:left="9376" w:hanging="360"/>
      </w:pPr>
      <w:rPr>
        <w:rFonts w:hint="default"/>
        <w:lang w:val="en-US" w:eastAsia="en-US" w:bidi="ar-SA"/>
      </w:rPr>
    </w:lvl>
  </w:abstractNum>
  <w:abstractNum w:abstractNumId="7">
    <w:multiLevelType w:val="hybridMultilevel"/>
    <w:lvl w:ilvl="0">
      <w:start w:val="11"/>
      <w:numFmt w:val="decimal"/>
      <w:lvlText w:val="%1"/>
      <w:lvlJc w:val="left"/>
      <w:pPr>
        <w:ind w:left="1552" w:hanging="592"/>
        <w:jc w:val="left"/>
      </w:pPr>
      <w:rPr>
        <w:rFonts w:hint="default"/>
        <w:lang w:val="en-US" w:eastAsia="en-US" w:bidi="ar-SA"/>
      </w:rPr>
    </w:lvl>
    <w:lvl w:ilvl="1">
      <w:start w:val="1"/>
      <w:numFmt w:val="decimal"/>
      <w:lvlText w:val="%1.%2"/>
      <w:lvlJc w:val="left"/>
      <w:pPr>
        <w:ind w:left="1552" w:hanging="592"/>
        <w:jc w:val="right"/>
      </w:pPr>
      <w:rPr>
        <w:rFonts w:hint="default" w:ascii="Calibri" w:hAnsi="Calibri" w:eastAsia="Calibri" w:cs="Calibri"/>
        <w:b/>
        <w:bCs/>
        <w:spacing w:val="-3"/>
        <w:w w:val="100"/>
        <w:sz w:val="24"/>
        <w:szCs w:val="24"/>
        <w:lang w:val="en-US" w:eastAsia="en-US" w:bidi="ar-SA"/>
      </w:rPr>
    </w:lvl>
    <w:lvl w:ilvl="2">
      <w:start w:val="0"/>
      <w:numFmt w:val="bullet"/>
      <w:lvlText w:val=""/>
      <w:lvlJc w:val="left"/>
      <w:pPr>
        <w:ind w:left="1680" w:hanging="360"/>
      </w:pPr>
      <w:rPr>
        <w:rFonts w:hint="default" w:ascii="Wingdings" w:hAnsi="Wingdings" w:eastAsia="Wingdings" w:cs="Wingdings"/>
        <w:w w:val="100"/>
        <w:sz w:val="24"/>
        <w:szCs w:val="24"/>
        <w:lang w:val="en-US" w:eastAsia="en-US" w:bidi="ar-SA"/>
      </w:rPr>
    </w:lvl>
    <w:lvl w:ilvl="3">
      <w:start w:val="0"/>
      <w:numFmt w:val="bullet"/>
      <w:lvlText w:val="⎯"/>
      <w:lvlJc w:val="left"/>
      <w:pPr>
        <w:ind w:left="2400" w:hanging="360"/>
      </w:pPr>
      <w:rPr>
        <w:rFonts w:hint="default" w:ascii="Symbol" w:hAnsi="Symbol" w:eastAsia="Symbol" w:cs="Symbol"/>
        <w:w w:val="166"/>
        <w:sz w:val="24"/>
        <w:szCs w:val="24"/>
        <w:lang w:val="en-US" w:eastAsia="en-US" w:bidi="ar-SA"/>
      </w:rPr>
    </w:lvl>
    <w:lvl w:ilvl="4">
      <w:start w:val="0"/>
      <w:numFmt w:val="bullet"/>
      <w:lvlText w:val="•"/>
      <w:lvlJc w:val="left"/>
      <w:pPr>
        <w:ind w:left="4625" w:hanging="360"/>
      </w:pPr>
      <w:rPr>
        <w:rFonts w:hint="default"/>
        <w:lang w:val="en-US" w:eastAsia="en-US" w:bidi="ar-SA"/>
      </w:rPr>
    </w:lvl>
    <w:lvl w:ilvl="5">
      <w:start w:val="0"/>
      <w:numFmt w:val="bullet"/>
      <w:lvlText w:val="•"/>
      <w:lvlJc w:val="left"/>
      <w:pPr>
        <w:ind w:left="5737" w:hanging="360"/>
      </w:pPr>
      <w:rPr>
        <w:rFonts w:hint="default"/>
        <w:lang w:val="en-US" w:eastAsia="en-US" w:bidi="ar-SA"/>
      </w:rPr>
    </w:lvl>
    <w:lvl w:ilvl="6">
      <w:start w:val="0"/>
      <w:numFmt w:val="bullet"/>
      <w:lvlText w:val="•"/>
      <w:lvlJc w:val="left"/>
      <w:pPr>
        <w:ind w:left="6850" w:hanging="360"/>
      </w:pPr>
      <w:rPr>
        <w:rFonts w:hint="default"/>
        <w:lang w:val="en-US" w:eastAsia="en-US" w:bidi="ar-SA"/>
      </w:rPr>
    </w:lvl>
    <w:lvl w:ilvl="7">
      <w:start w:val="0"/>
      <w:numFmt w:val="bullet"/>
      <w:lvlText w:val="•"/>
      <w:lvlJc w:val="left"/>
      <w:pPr>
        <w:ind w:left="7962" w:hanging="360"/>
      </w:pPr>
      <w:rPr>
        <w:rFonts w:hint="default"/>
        <w:lang w:val="en-US" w:eastAsia="en-US" w:bidi="ar-SA"/>
      </w:rPr>
    </w:lvl>
    <w:lvl w:ilvl="8">
      <w:start w:val="0"/>
      <w:numFmt w:val="bullet"/>
      <w:lvlText w:val="•"/>
      <w:lvlJc w:val="left"/>
      <w:pPr>
        <w:ind w:left="9075" w:hanging="360"/>
      </w:pPr>
      <w:rPr>
        <w:rFonts w:hint="default"/>
        <w:lang w:val="en-US" w:eastAsia="en-US" w:bidi="ar-SA"/>
      </w:rPr>
    </w:lvl>
  </w:abstractNum>
  <w:abstractNum w:abstractNumId="6">
    <w:multiLevelType w:val="hybridMultilevel"/>
    <w:lvl w:ilvl="0">
      <w:start w:val="5"/>
      <w:numFmt w:val="decimal"/>
      <w:lvlText w:val="%1"/>
      <w:lvlJc w:val="left"/>
      <w:pPr>
        <w:ind w:left="1324" w:hanging="365"/>
        <w:jc w:val="left"/>
      </w:pPr>
      <w:rPr>
        <w:rFonts w:hint="default"/>
        <w:lang w:val="en-US" w:eastAsia="en-US" w:bidi="ar-SA"/>
      </w:rPr>
    </w:lvl>
    <w:lvl w:ilvl="1">
      <w:start w:val="1"/>
      <w:numFmt w:val="decimal"/>
      <w:lvlText w:val="%1.%2"/>
      <w:lvlJc w:val="left"/>
      <w:pPr>
        <w:ind w:left="1324" w:hanging="365"/>
        <w:jc w:val="left"/>
      </w:pPr>
      <w:rPr>
        <w:rFonts w:hint="default" w:ascii="Calibri" w:hAnsi="Calibri" w:eastAsia="Calibri" w:cs="Calibri"/>
        <w:b/>
        <w:bCs/>
        <w:w w:val="100"/>
        <w:sz w:val="24"/>
        <w:szCs w:val="24"/>
        <w:lang w:val="en-US" w:eastAsia="en-US" w:bidi="ar-SA"/>
      </w:rPr>
    </w:lvl>
    <w:lvl w:ilvl="2">
      <w:start w:val="0"/>
      <w:numFmt w:val="bullet"/>
      <w:lvlText w:val=""/>
      <w:lvlJc w:val="left"/>
      <w:pPr>
        <w:ind w:left="1680" w:hanging="360"/>
      </w:pPr>
      <w:rPr>
        <w:rFonts w:hint="default"/>
        <w:w w:val="100"/>
        <w:lang w:val="en-US" w:eastAsia="en-US" w:bidi="ar-SA"/>
      </w:rPr>
    </w:lvl>
    <w:lvl w:ilvl="3">
      <w:start w:val="0"/>
      <w:numFmt w:val="bullet"/>
      <w:lvlText w:val="•"/>
      <w:lvlJc w:val="left"/>
      <w:pPr>
        <w:ind w:left="3817" w:hanging="360"/>
      </w:pPr>
      <w:rPr>
        <w:rFonts w:hint="default"/>
        <w:lang w:val="en-US" w:eastAsia="en-US" w:bidi="ar-SA"/>
      </w:rPr>
    </w:lvl>
    <w:lvl w:ilvl="4">
      <w:start w:val="0"/>
      <w:numFmt w:val="bullet"/>
      <w:lvlText w:val="•"/>
      <w:lvlJc w:val="left"/>
      <w:pPr>
        <w:ind w:left="4886" w:hanging="360"/>
      </w:pPr>
      <w:rPr>
        <w:rFonts w:hint="default"/>
        <w:lang w:val="en-US" w:eastAsia="en-US" w:bidi="ar-SA"/>
      </w:rPr>
    </w:lvl>
    <w:lvl w:ilvl="5">
      <w:start w:val="0"/>
      <w:numFmt w:val="bullet"/>
      <w:lvlText w:val="•"/>
      <w:lvlJc w:val="left"/>
      <w:pPr>
        <w:ind w:left="5955" w:hanging="360"/>
      </w:pPr>
      <w:rPr>
        <w:rFonts w:hint="default"/>
        <w:lang w:val="en-US" w:eastAsia="en-US" w:bidi="ar-SA"/>
      </w:rPr>
    </w:lvl>
    <w:lvl w:ilvl="6">
      <w:start w:val="0"/>
      <w:numFmt w:val="bullet"/>
      <w:lvlText w:val="•"/>
      <w:lvlJc w:val="left"/>
      <w:pPr>
        <w:ind w:left="7024" w:hanging="360"/>
      </w:pPr>
      <w:rPr>
        <w:rFonts w:hint="default"/>
        <w:lang w:val="en-US" w:eastAsia="en-US" w:bidi="ar-SA"/>
      </w:rPr>
    </w:lvl>
    <w:lvl w:ilvl="7">
      <w:start w:val="0"/>
      <w:numFmt w:val="bullet"/>
      <w:lvlText w:val="•"/>
      <w:lvlJc w:val="left"/>
      <w:pPr>
        <w:ind w:left="8093" w:hanging="360"/>
      </w:pPr>
      <w:rPr>
        <w:rFonts w:hint="default"/>
        <w:lang w:val="en-US" w:eastAsia="en-US" w:bidi="ar-SA"/>
      </w:rPr>
    </w:lvl>
    <w:lvl w:ilvl="8">
      <w:start w:val="0"/>
      <w:numFmt w:val="bullet"/>
      <w:lvlText w:val="•"/>
      <w:lvlJc w:val="left"/>
      <w:pPr>
        <w:ind w:left="9162" w:hanging="360"/>
      </w:pPr>
      <w:rPr>
        <w:rFonts w:hint="default"/>
        <w:lang w:val="en-US" w:eastAsia="en-US" w:bidi="ar-SA"/>
      </w:rPr>
    </w:lvl>
  </w:abstractNum>
  <w:abstractNum w:abstractNumId="5">
    <w:multiLevelType w:val="hybridMultilevel"/>
    <w:lvl w:ilvl="0">
      <w:start w:val="4"/>
      <w:numFmt w:val="decimal"/>
      <w:lvlText w:val="%1"/>
      <w:lvlJc w:val="left"/>
      <w:pPr>
        <w:ind w:left="1322" w:hanging="363"/>
        <w:jc w:val="left"/>
      </w:pPr>
      <w:rPr>
        <w:rFonts w:hint="default"/>
        <w:lang w:val="en-US" w:eastAsia="en-US" w:bidi="ar-SA"/>
      </w:rPr>
    </w:lvl>
    <w:lvl w:ilvl="1">
      <w:start w:val="1"/>
      <w:numFmt w:val="decimal"/>
      <w:lvlText w:val="%1.%2"/>
      <w:lvlJc w:val="left"/>
      <w:pPr>
        <w:ind w:left="1322" w:hanging="363"/>
        <w:jc w:val="left"/>
      </w:pPr>
      <w:rPr>
        <w:rFonts w:hint="default" w:ascii="Calibri" w:hAnsi="Calibri" w:eastAsia="Calibri" w:cs="Calibri"/>
        <w:b/>
        <w:bCs/>
        <w:w w:val="100"/>
        <w:sz w:val="24"/>
        <w:szCs w:val="24"/>
        <w:lang w:val="en-US" w:eastAsia="en-US" w:bidi="ar-SA"/>
      </w:rPr>
    </w:lvl>
    <w:lvl w:ilvl="2">
      <w:start w:val="0"/>
      <w:numFmt w:val="bullet"/>
      <w:lvlText w:val=""/>
      <w:lvlJc w:val="left"/>
      <w:pPr>
        <w:ind w:left="1591" w:hanging="360"/>
      </w:pPr>
      <w:rPr>
        <w:rFonts w:hint="default" w:ascii="Wingdings" w:hAnsi="Wingdings" w:eastAsia="Wingdings" w:cs="Wingdings"/>
        <w:w w:val="100"/>
        <w:sz w:val="24"/>
        <w:szCs w:val="24"/>
        <w:lang w:val="en-US" w:eastAsia="en-US" w:bidi="ar-SA"/>
      </w:rPr>
    </w:lvl>
    <w:lvl w:ilvl="3">
      <w:start w:val="0"/>
      <w:numFmt w:val="bullet"/>
      <w:lvlText w:val="•"/>
      <w:lvlJc w:val="left"/>
      <w:pPr>
        <w:ind w:left="3755" w:hanging="360"/>
      </w:pPr>
      <w:rPr>
        <w:rFonts w:hint="default"/>
        <w:lang w:val="en-US" w:eastAsia="en-US" w:bidi="ar-SA"/>
      </w:rPr>
    </w:lvl>
    <w:lvl w:ilvl="4">
      <w:start w:val="0"/>
      <w:numFmt w:val="bullet"/>
      <w:lvlText w:val="•"/>
      <w:lvlJc w:val="left"/>
      <w:pPr>
        <w:ind w:left="4833" w:hanging="360"/>
      </w:pPr>
      <w:rPr>
        <w:rFonts w:hint="default"/>
        <w:lang w:val="en-US" w:eastAsia="en-US" w:bidi="ar-SA"/>
      </w:rPr>
    </w:lvl>
    <w:lvl w:ilvl="5">
      <w:start w:val="0"/>
      <w:numFmt w:val="bullet"/>
      <w:lvlText w:val="•"/>
      <w:lvlJc w:val="left"/>
      <w:pPr>
        <w:ind w:left="5911" w:hanging="360"/>
      </w:pPr>
      <w:rPr>
        <w:rFonts w:hint="default"/>
        <w:lang w:val="en-US" w:eastAsia="en-US" w:bidi="ar-SA"/>
      </w:rPr>
    </w:lvl>
    <w:lvl w:ilvl="6">
      <w:start w:val="0"/>
      <w:numFmt w:val="bullet"/>
      <w:lvlText w:val="•"/>
      <w:lvlJc w:val="left"/>
      <w:pPr>
        <w:ind w:left="6988" w:hanging="360"/>
      </w:pPr>
      <w:rPr>
        <w:rFonts w:hint="default"/>
        <w:lang w:val="en-US" w:eastAsia="en-US" w:bidi="ar-SA"/>
      </w:rPr>
    </w:lvl>
    <w:lvl w:ilvl="7">
      <w:start w:val="0"/>
      <w:numFmt w:val="bullet"/>
      <w:lvlText w:val="•"/>
      <w:lvlJc w:val="left"/>
      <w:pPr>
        <w:ind w:left="8066" w:hanging="360"/>
      </w:pPr>
      <w:rPr>
        <w:rFonts w:hint="default"/>
        <w:lang w:val="en-US" w:eastAsia="en-US" w:bidi="ar-SA"/>
      </w:rPr>
    </w:lvl>
    <w:lvl w:ilvl="8">
      <w:start w:val="0"/>
      <w:numFmt w:val="bullet"/>
      <w:lvlText w:val="•"/>
      <w:lvlJc w:val="left"/>
      <w:pPr>
        <w:ind w:left="9144" w:hanging="360"/>
      </w:pPr>
      <w:rPr>
        <w:rFonts w:hint="default"/>
        <w:lang w:val="en-US" w:eastAsia="en-US" w:bidi="ar-SA"/>
      </w:rPr>
    </w:lvl>
  </w:abstractNum>
  <w:abstractNum w:abstractNumId="4">
    <w:multiLevelType w:val="hybridMultilevel"/>
    <w:lvl w:ilvl="0">
      <w:start w:val="0"/>
      <w:numFmt w:val="bullet"/>
      <w:lvlText w:val=""/>
      <w:lvlJc w:val="left"/>
      <w:pPr>
        <w:ind w:left="1591"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2570" w:hanging="360"/>
      </w:pPr>
      <w:rPr>
        <w:rFonts w:hint="default"/>
        <w:lang w:val="en-US" w:eastAsia="en-US" w:bidi="ar-SA"/>
      </w:rPr>
    </w:lvl>
    <w:lvl w:ilvl="2">
      <w:start w:val="0"/>
      <w:numFmt w:val="bullet"/>
      <w:lvlText w:val="•"/>
      <w:lvlJc w:val="left"/>
      <w:pPr>
        <w:ind w:left="3540" w:hanging="360"/>
      </w:pPr>
      <w:rPr>
        <w:rFonts w:hint="default"/>
        <w:lang w:val="en-US" w:eastAsia="en-US" w:bidi="ar-SA"/>
      </w:rPr>
    </w:lvl>
    <w:lvl w:ilvl="3">
      <w:start w:val="0"/>
      <w:numFmt w:val="bullet"/>
      <w:lvlText w:val="•"/>
      <w:lvlJc w:val="left"/>
      <w:pPr>
        <w:ind w:left="4510" w:hanging="360"/>
      </w:pPr>
      <w:rPr>
        <w:rFonts w:hint="default"/>
        <w:lang w:val="en-US" w:eastAsia="en-US" w:bidi="ar-SA"/>
      </w:rPr>
    </w:lvl>
    <w:lvl w:ilvl="4">
      <w:start w:val="0"/>
      <w:numFmt w:val="bullet"/>
      <w:lvlText w:val="•"/>
      <w:lvlJc w:val="left"/>
      <w:pPr>
        <w:ind w:left="5480" w:hanging="360"/>
      </w:pPr>
      <w:rPr>
        <w:rFonts w:hint="default"/>
        <w:lang w:val="en-US" w:eastAsia="en-US" w:bidi="ar-SA"/>
      </w:rPr>
    </w:lvl>
    <w:lvl w:ilvl="5">
      <w:start w:val="0"/>
      <w:numFmt w:val="bullet"/>
      <w:lvlText w:val="•"/>
      <w:lvlJc w:val="left"/>
      <w:pPr>
        <w:ind w:left="6450" w:hanging="360"/>
      </w:pPr>
      <w:rPr>
        <w:rFonts w:hint="default"/>
        <w:lang w:val="en-US" w:eastAsia="en-US" w:bidi="ar-SA"/>
      </w:rPr>
    </w:lvl>
    <w:lvl w:ilvl="6">
      <w:start w:val="0"/>
      <w:numFmt w:val="bullet"/>
      <w:lvlText w:val="•"/>
      <w:lvlJc w:val="left"/>
      <w:pPr>
        <w:ind w:left="7420" w:hanging="360"/>
      </w:pPr>
      <w:rPr>
        <w:rFonts w:hint="default"/>
        <w:lang w:val="en-US" w:eastAsia="en-US" w:bidi="ar-SA"/>
      </w:rPr>
    </w:lvl>
    <w:lvl w:ilvl="7">
      <w:start w:val="0"/>
      <w:numFmt w:val="bullet"/>
      <w:lvlText w:val="•"/>
      <w:lvlJc w:val="left"/>
      <w:pPr>
        <w:ind w:left="8390" w:hanging="360"/>
      </w:pPr>
      <w:rPr>
        <w:rFonts w:hint="default"/>
        <w:lang w:val="en-US" w:eastAsia="en-US" w:bidi="ar-SA"/>
      </w:rPr>
    </w:lvl>
    <w:lvl w:ilvl="8">
      <w:start w:val="0"/>
      <w:numFmt w:val="bullet"/>
      <w:lvlText w:val="•"/>
      <w:lvlJc w:val="left"/>
      <w:pPr>
        <w:ind w:left="9360" w:hanging="360"/>
      </w:pPr>
      <w:rPr>
        <w:rFonts w:hint="default"/>
        <w:lang w:val="en-US" w:eastAsia="en-US" w:bidi="ar-SA"/>
      </w:rPr>
    </w:lvl>
  </w:abstractNum>
  <w:abstractNum w:abstractNumId="2">
    <w:multiLevelType w:val="hybridMultilevel"/>
    <w:lvl w:ilvl="0">
      <w:start w:val="1"/>
      <w:numFmt w:val="decimal"/>
      <w:lvlText w:val="%1"/>
      <w:lvlJc w:val="left"/>
      <w:pPr>
        <w:ind w:left="1790" w:hanging="471"/>
        <w:jc w:val="left"/>
      </w:pPr>
      <w:rPr>
        <w:rFonts w:hint="default"/>
        <w:lang w:val="en-US" w:eastAsia="en-US" w:bidi="ar-SA"/>
      </w:rPr>
    </w:lvl>
    <w:lvl w:ilvl="1">
      <w:start w:val="1"/>
      <w:numFmt w:val="decimal"/>
      <w:lvlText w:val="%1.%2"/>
      <w:lvlJc w:val="left"/>
      <w:pPr>
        <w:ind w:left="1790" w:hanging="471"/>
        <w:jc w:val="left"/>
      </w:pPr>
      <w:rPr>
        <w:rFonts w:hint="default" w:ascii="Calibri" w:hAnsi="Calibri" w:eastAsia="Calibri" w:cs="Calibri"/>
        <w:b/>
        <w:bCs/>
        <w:spacing w:val="-4"/>
        <w:w w:val="100"/>
        <w:sz w:val="24"/>
        <w:szCs w:val="24"/>
        <w:lang w:val="en-US" w:eastAsia="en-US" w:bidi="ar-SA"/>
      </w:rPr>
    </w:lvl>
    <w:lvl w:ilvl="2">
      <w:start w:val="0"/>
      <w:numFmt w:val="bullet"/>
      <w:lvlText w:val="•"/>
      <w:lvlJc w:val="left"/>
      <w:pPr>
        <w:ind w:left="3700" w:hanging="471"/>
      </w:pPr>
      <w:rPr>
        <w:rFonts w:hint="default"/>
        <w:lang w:val="en-US" w:eastAsia="en-US" w:bidi="ar-SA"/>
      </w:rPr>
    </w:lvl>
    <w:lvl w:ilvl="3">
      <w:start w:val="0"/>
      <w:numFmt w:val="bullet"/>
      <w:lvlText w:val="•"/>
      <w:lvlJc w:val="left"/>
      <w:pPr>
        <w:ind w:left="4650" w:hanging="471"/>
      </w:pPr>
      <w:rPr>
        <w:rFonts w:hint="default"/>
        <w:lang w:val="en-US" w:eastAsia="en-US" w:bidi="ar-SA"/>
      </w:rPr>
    </w:lvl>
    <w:lvl w:ilvl="4">
      <w:start w:val="0"/>
      <w:numFmt w:val="bullet"/>
      <w:lvlText w:val="•"/>
      <w:lvlJc w:val="left"/>
      <w:pPr>
        <w:ind w:left="5600" w:hanging="471"/>
      </w:pPr>
      <w:rPr>
        <w:rFonts w:hint="default"/>
        <w:lang w:val="en-US" w:eastAsia="en-US" w:bidi="ar-SA"/>
      </w:rPr>
    </w:lvl>
    <w:lvl w:ilvl="5">
      <w:start w:val="0"/>
      <w:numFmt w:val="bullet"/>
      <w:lvlText w:val="•"/>
      <w:lvlJc w:val="left"/>
      <w:pPr>
        <w:ind w:left="6550" w:hanging="471"/>
      </w:pPr>
      <w:rPr>
        <w:rFonts w:hint="default"/>
        <w:lang w:val="en-US" w:eastAsia="en-US" w:bidi="ar-SA"/>
      </w:rPr>
    </w:lvl>
    <w:lvl w:ilvl="6">
      <w:start w:val="0"/>
      <w:numFmt w:val="bullet"/>
      <w:lvlText w:val="•"/>
      <w:lvlJc w:val="left"/>
      <w:pPr>
        <w:ind w:left="7500" w:hanging="471"/>
      </w:pPr>
      <w:rPr>
        <w:rFonts w:hint="default"/>
        <w:lang w:val="en-US" w:eastAsia="en-US" w:bidi="ar-SA"/>
      </w:rPr>
    </w:lvl>
    <w:lvl w:ilvl="7">
      <w:start w:val="0"/>
      <w:numFmt w:val="bullet"/>
      <w:lvlText w:val="•"/>
      <w:lvlJc w:val="left"/>
      <w:pPr>
        <w:ind w:left="8450" w:hanging="471"/>
      </w:pPr>
      <w:rPr>
        <w:rFonts w:hint="default"/>
        <w:lang w:val="en-US" w:eastAsia="en-US" w:bidi="ar-SA"/>
      </w:rPr>
    </w:lvl>
    <w:lvl w:ilvl="8">
      <w:start w:val="0"/>
      <w:numFmt w:val="bullet"/>
      <w:lvlText w:val="•"/>
      <w:lvlJc w:val="left"/>
      <w:pPr>
        <w:ind w:left="9400" w:hanging="471"/>
      </w:pPr>
      <w:rPr>
        <w:rFonts w:hint="default"/>
        <w:lang w:val="en-US" w:eastAsia="en-US" w:bidi="ar-SA"/>
      </w:rPr>
    </w:lvl>
  </w:abstractNum>
  <w:abstractNum w:abstractNumId="1">
    <w:multiLevelType w:val="hybridMultilevel"/>
    <w:lvl w:ilvl="0">
      <w:start w:val="1"/>
      <w:numFmt w:val="upperRoman"/>
      <w:lvlText w:val="%1."/>
      <w:lvlJc w:val="left"/>
      <w:pPr>
        <w:ind w:left="1177" w:hanging="218"/>
        <w:jc w:val="left"/>
      </w:pPr>
      <w:rPr>
        <w:rFonts w:hint="default"/>
        <w:b/>
        <w:bCs/>
        <w:w w:val="100"/>
        <w:lang w:val="en-US" w:eastAsia="en-US" w:bidi="ar-SA"/>
      </w:rPr>
    </w:lvl>
    <w:lvl w:ilvl="1">
      <w:start w:val="0"/>
      <w:numFmt w:val="bullet"/>
      <w:lvlText w:val=""/>
      <w:lvlJc w:val="left"/>
      <w:pPr>
        <w:ind w:left="1680" w:hanging="360"/>
      </w:pPr>
      <w:rPr>
        <w:rFonts w:hint="default" w:ascii="Wingdings" w:hAnsi="Wingdings" w:eastAsia="Wingdings" w:cs="Wingdings"/>
        <w:w w:val="100"/>
        <w:sz w:val="24"/>
        <w:szCs w:val="24"/>
        <w:lang w:val="en-US" w:eastAsia="en-US" w:bidi="ar-SA"/>
      </w:rPr>
    </w:lvl>
    <w:lvl w:ilvl="2">
      <w:start w:val="0"/>
      <w:numFmt w:val="bullet"/>
      <w:lvlText w:val="•"/>
      <w:lvlJc w:val="left"/>
      <w:pPr>
        <w:ind w:left="1680" w:hanging="360"/>
      </w:pPr>
      <w:rPr>
        <w:rFonts w:hint="default"/>
        <w:lang w:val="en-US" w:eastAsia="en-US" w:bidi="ar-SA"/>
      </w:rPr>
    </w:lvl>
    <w:lvl w:ilvl="3">
      <w:start w:val="0"/>
      <w:numFmt w:val="bullet"/>
      <w:lvlText w:val="•"/>
      <w:lvlJc w:val="left"/>
      <w:pPr>
        <w:ind w:left="2882" w:hanging="360"/>
      </w:pPr>
      <w:rPr>
        <w:rFonts w:hint="default"/>
        <w:lang w:val="en-US" w:eastAsia="en-US" w:bidi="ar-SA"/>
      </w:rPr>
    </w:lvl>
    <w:lvl w:ilvl="4">
      <w:start w:val="0"/>
      <w:numFmt w:val="bullet"/>
      <w:lvlText w:val="•"/>
      <w:lvlJc w:val="left"/>
      <w:pPr>
        <w:ind w:left="4085" w:hanging="360"/>
      </w:pPr>
      <w:rPr>
        <w:rFonts w:hint="default"/>
        <w:lang w:val="en-US" w:eastAsia="en-US" w:bidi="ar-SA"/>
      </w:rPr>
    </w:lvl>
    <w:lvl w:ilvl="5">
      <w:start w:val="0"/>
      <w:numFmt w:val="bullet"/>
      <w:lvlText w:val="•"/>
      <w:lvlJc w:val="left"/>
      <w:pPr>
        <w:ind w:left="5287" w:hanging="360"/>
      </w:pPr>
      <w:rPr>
        <w:rFonts w:hint="default"/>
        <w:lang w:val="en-US" w:eastAsia="en-US" w:bidi="ar-SA"/>
      </w:rPr>
    </w:lvl>
    <w:lvl w:ilvl="6">
      <w:start w:val="0"/>
      <w:numFmt w:val="bullet"/>
      <w:lvlText w:val="•"/>
      <w:lvlJc w:val="left"/>
      <w:pPr>
        <w:ind w:left="6490" w:hanging="360"/>
      </w:pPr>
      <w:rPr>
        <w:rFonts w:hint="default"/>
        <w:lang w:val="en-US" w:eastAsia="en-US" w:bidi="ar-SA"/>
      </w:rPr>
    </w:lvl>
    <w:lvl w:ilvl="7">
      <w:start w:val="0"/>
      <w:numFmt w:val="bullet"/>
      <w:lvlText w:val="•"/>
      <w:lvlJc w:val="left"/>
      <w:pPr>
        <w:ind w:left="7692" w:hanging="360"/>
      </w:pPr>
      <w:rPr>
        <w:rFonts w:hint="default"/>
        <w:lang w:val="en-US" w:eastAsia="en-US" w:bidi="ar-SA"/>
      </w:rPr>
    </w:lvl>
    <w:lvl w:ilvl="8">
      <w:start w:val="0"/>
      <w:numFmt w:val="bullet"/>
      <w:lvlText w:val="•"/>
      <w:lvlJc w:val="left"/>
      <w:pPr>
        <w:ind w:left="8895" w:hanging="360"/>
      </w:pPr>
      <w:rPr>
        <w:rFonts w:hint="default"/>
        <w:lang w:val="en-US" w:eastAsia="en-US" w:bidi="ar-SA"/>
      </w:rPr>
    </w:lvl>
  </w:abstractNum>
  <w:abstractNum w:abstractNumId="0">
    <w:multiLevelType w:val="hybridMultilevel"/>
    <w:lvl w:ilvl="0">
      <w:start w:val="1"/>
      <w:numFmt w:val="upperRoman"/>
      <w:lvlText w:val="%1."/>
      <w:lvlJc w:val="left"/>
      <w:pPr>
        <w:ind w:left="1228" w:hanging="269"/>
        <w:jc w:val="left"/>
      </w:pPr>
      <w:rPr>
        <w:rFonts w:hint="default" w:ascii="Calibri" w:hAnsi="Calibri" w:eastAsia="Calibri" w:cs="Calibri"/>
        <w:b/>
        <w:bCs/>
        <w:spacing w:val="0"/>
        <w:w w:val="100"/>
        <w:sz w:val="22"/>
        <w:szCs w:val="22"/>
        <w:lang w:val="en-US" w:eastAsia="en-US" w:bidi="ar-SA"/>
      </w:rPr>
    </w:lvl>
    <w:lvl w:ilvl="1">
      <w:start w:val="0"/>
      <w:numFmt w:val="bullet"/>
      <w:lvlText w:val="•"/>
      <w:lvlJc w:val="left"/>
      <w:pPr>
        <w:ind w:left="2228" w:hanging="269"/>
      </w:pPr>
      <w:rPr>
        <w:rFonts w:hint="default"/>
        <w:lang w:val="en-US" w:eastAsia="en-US" w:bidi="ar-SA"/>
      </w:rPr>
    </w:lvl>
    <w:lvl w:ilvl="2">
      <w:start w:val="0"/>
      <w:numFmt w:val="bullet"/>
      <w:lvlText w:val="•"/>
      <w:lvlJc w:val="left"/>
      <w:pPr>
        <w:ind w:left="3236" w:hanging="269"/>
      </w:pPr>
      <w:rPr>
        <w:rFonts w:hint="default"/>
        <w:lang w:val="en-US" w:eastAsia="en-US" w:bidi="ar-SA"/>
      </w:rPr>
    </w:lvl>
    <w:lvl w:ilvl="3">
      <w:start w:val="0"/>
      <w:numFmt w:val="bullet"/>
      <w:lvlText w:val="•"/>
      <w:lvlJc w:val="left"/>
      <w:pPr>
        <w:ind w:left="4244" w:hanging="269"/>
      </w:pPr>
      <w:rPr>
        <w:rFonts w:hint="default"/>
        <w:lang w:val="en-US" w:eastAsia="en-US" w:bidi="ar-SA"/>
      </w:rPr>
    </w:lvl>
    <w:lvl w:ilvl="4">
      <w:start w:val="0"/>
      <w:numFmt w:val="bullet"/>
      <w:lvlText w:val="•"/>
      <w:lvlJc w:val="left"/>
      <w:pPr>
        <w:ind w:left="5252" w:hanging="269"/>
      </w:pPr>
      <w:rPr>
        <w:rFonts w:hint="default"/>
        <w:lang w:val="en-US" w:eastAsia="en-US" w:bidi="ar-SA"/>
      </w:rPr>
    </w:lvl>
    <w:lvl w:ilvl="5">
      <w:start w:val="0"/>
      <w:numFmt w:val="bullet"/>
      <w:lvlText w:val="•"/>
      <w:lvlJc w:val="left"/>
      <w:pPr>
        <w:ind w:left="6260" w:hanging="269"/>
      </w:pPr>
      <w:rPr>
        <w:rFonts w:hint="default"/>
        <w:lang w:val="en-US" w:eastAsia="en-US" w:bidi="ar-SA"/>
      </w:rPr>
    </w:lvl>
    <w:lvl w:ilvl="6">
      <w:start w:val="0"/>
      <w:numFmt w:val="bullet"/>
      <w:lvlText w:val="•"/>
      <w:lvlJc w:val="left"/>
      <w:pPr>
        <w:ind w:left="7268" w:hanging="269"/>
      </w:pPr>
      <w:rPr>
        <w:rFonts w:hint="default"/>
        <w:lang w:val="en-US" w:eastAsia="en-US" w:bidi="ar-SA"/>
      </w:rPr>
    </w:lvl>
    <w:lvl w:ilvl="7">
      <w:start w:val="0"/>
      <w:numFmt w:val="bullet"/>
      <w:lvlText w:val="•"/>
      <w:lvlJc w:val="left"/>
      <w:pPr>
        <w:ind w:left="8276" w:hanging="269"/>
      </w:pPr>
      <w:rPr>
        <w:rFonts w:hint="default"/>
        <w:lang w:val="en-US" w:eastAsia="en-US" w:bidi="ar-SA"/>
      </w:rPr>
    </w:lvl>
    <w:lvl w:ilvl="8">
      <w:start w:val="0"/>
      <w:numFmt w:val="bullet"/>
      <w:lvlText w:val="•"/>
      <w:lvlJc w:val="left"/>
      <w:pPr>
        <w:ind w:left="9284" w:hanging="269"/>
      </w:pPr>
      <w:rPr>
        <w:rFonts w:hint="default"/>
        <w:lang w:val="en-US" w:eastAsia="en-US" w:bidi="ar-SA"/>
      </w:rPr>
    </w:lvl>
  </w:abstractNum>
  <w:num w:numId="4">
    <w:abstractNumId w:val="3"/>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269"/>
      <w:ind w:left="960" w:hanging="300"/>
    </w:pPr>
    <w:rPr>
      <w:rFonts w:ascii="Calibri" w:hAnsi="Calibri" w:eastAsia="Calibri" w:cs="Calibri"/>
      <w:b/>
      <w:bCs/>
      <w:sz w:val="22"/>
      <w:szCs w:val="22"/>
      <w:lang w:val="en-US" w:eastAsia="en-US" w:bidi="ar-SA"/>
    </w:rPr>
  </w:style>
  <w:style w:styleId="TOC2" w:type="paragraph">
    <w:name w:val="TOC 2"/>
    <w:basedOn w:val="Normal"/>
    <w:uiPriority w:val="1"/>
    <w:qFormat/>
    <w:pPr>
      <w:spacing w:before="269"/>
      <w:ind w:left="1680"/>
    </w:pPr>
    <w:rPr>
      <w:rFonts w:ascii="Calibri" w:hAnsi="Calibri" w:eastAsia="Calibri" w:cs="Calibri"/>
      <w:sz w:val="22"/>
      <w:szCs w:val="22"/>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ind w:left="960"/>
      <w:outlineLvl w:val="1"/>
    </w:pPr>
    <w:rPr>
      <w:rFonts w:ascii="Calibri" w:hAnsi="Calibri" w:eastAsia="Calibri" w:cs="Calibri"/>
      <w:b/>
      <w:bCs/>
      <w:sz w:val="24"/>
      <w:szCs w:val="24"/>
      <w:lang w:val="en-US" w:eastAsia="en-US" w:bidi="ar-SA"/>
    </w:rPr>
  </w:style>
  <w:style w:styleId="ListParagraph" w:type="paragraph">
    <w:name w:val="List Paragraph"/>
    <w:basedOn w:val="Normal"/>
    <w:uiPriority w:val="1"/>
    <w:qFormat/>
    <w:pPr>
      <w:ind w:left="1680" w:right="973" w:hanging="360"/>
      <w:jc w:val="both"/>
    </w:pPr>
    <w:rPr>
      <w:rFonts w:ascii="Calibri" w:hAnsi="Calibri" w:eastAsia="Calibri" w:cs="Calibri"/>
      <w:lang w:val="en-US" w:eastAsia="en-US" w:bidi="ar-SA"/>
    </w:rPr>
  </w:style>
  <w:style w:styleId="TableParagraph" w:type="paragraph">
    <w:name w:val="Table Paragraph"/>
    <w:basedOn w:val="Normal"/>
    <w:uiPriority w:val="1"/>
    <w:qFormat/>
    <w:pPr>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oter" Target="footer1.xm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hyperlink" Target="http://www.bodyiglobjong.com/" TargetMode="External"/><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2020-05-11T04:28:28Z</dcterms:created>
  <dcterms:modified xsi:type="dcterms:W3CDTF">2020-05-11T04:28:28Z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2019-08-25T00:00:00Z</vt:filetime>
  </property>
  <property fmtid="{D5CDD505-2E9C-101B-9397-08002B2CF9AE}" pid="3" name="LastSaved">
    <vt:filetime>2020-05-11T00:00:00Z</vt:filetime>
  </property>
</Properties>
</file>