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16"/>
        </w:rPr>
      </w:pPr>
    </w:p>
    <w:p>
      <w:pPr>
        <w:pStyle w:val="Heading1"/>
        <w:spacing w:before="90"/>
        <w:ind w:left="3215" w:right="3235"/>
        <w:jc w:val="center"/>
      </w:pPr>
      <w:r>
        <w:rPr/>
        <w:t>Program Narrative Report</w:t>
      </w:r>
    </w:p>
    <w:p>
      <w:pPr>
        <w:pStyle w:val="BodyText"/>
        <w:spacing w:before="1"/>
        <w:rPr>
          <w:b/>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69"/>
        <w:gridCol w:w="4861"/>
      </w:tblGrid>
      <w:tr>
        <w:trPr>
          <w:trHeight w:val="275" w:hRule="atLeast"/>
        </w:trPr>
        <w:tc>
          <w:tcPr>
            <w:tcW w:w="4069" w:type="dxa"/>
          </w:tcPr>
          <w:p>
            <w:pPr>
              <w:pStyle w:val="TableParagraph"/>
              <w:spacing w:line="255" w:lineRule="exact"/>
              <w:rPr>
                <w:b/>
                <w:sz w:val="24"/>
              </w:rPr>
            </w:pPr>
            <w:r>
              <w:rPr>
                <w:b/>
                <w:sz w:val="24"/>
              </w:rPr>
              <w:t>Name of Organization:</w:t>
            </w:r>
          </w:p>
        </w:tc>
        <w:tc>
          <w:tcPr>
            <w:tcW w:w="4861" w:type="dxa"/>
          </w:tcPr>
          <w:p>
            <w:pPr>
              <w:pStyle w:val="TableParagraph"/>
              <w:spacing w:line="255" w:lineRule="exact"/>
              <w:rPr>
                <w:sz w:val="24"/>
              </w:rPr>
            </w:pPr>
            <w:r>
              <w:rPr>
                <w:sz w:val="24"/>
              </w:rPr>
              <w:t>The Tibet Fund</w:t>
            </w:r>
          </w:p>
        </w:tc>
      </w:tr>
      <w:tr>
        <w:trPr>
          <w:trHeight w:val="553" w:hRule="atLeast"/>
        </w:trPr>
        <w:tc>
          <w:tcPr>
            <w:tcW w:w="4069" w:type="dxa"/>
          </w:tcPr>
          <w:p>
            <w:pPr>
              <w:pStyle w:val="TableParagraph"/>
              <w:spacing w:before="1"/>
              <w:rPr>
                <w:b/>
                <w:sz w:val="24"/>
              </w:rPr>
            </w:pPr>
            <w:r>
              <w:rPr>
                <w:b/>
                <w:sz w:val="24"/>
              </w:rPr>
              <w:t>Name of Project:</w:t>
            </w:r>
          </w:p>
        </w:tc>
        <w:tc>
          <w:tcPr>
            <w:tcW w:w="4861" w:type="dxa"/>
          </w:tcPr>
          <w:p>
            <w:pPr>
              <w:pStyle w:val="TableParagraph"/>
              <w:spacing w:line="270" w:lineRule="atLeast" w:before="1"/>
              <w:rPr>
                <w:sz w:val="24"/>
              </w:rPr>
            </w:pPr>
            <w:r>
              <w:rPr>
                <w:sz w:val="24"/>
              </w:rPr>
              <w:t>Protection and Humanitarian Assistance for Tibetan Refugees in South Asia</w:t>
            </w:r>
          </w:p>
        </w:tc>
      </w:tr>
      <w:tr>
        <w:trPr>
          <w:trHeight w:val="275" w:hRule="atLeast"/>
        </w:trPr>
        <w:tc>
          <w:tcPr>
            <w:tcW w:w="4069" w:type="dxa"/>
          </w:tcPr>
          <w:p>
            <w:pPr>
              <w:pStyle w:val="TableParagraph"/>
              <w:spacing w:line="255" w:lineRule="exact"/>
              <w:rPr>
                <w:b/>
                <w:sz w:val="24"/>
              </w:rPr>
            </w:pPr>
            <w:r>
              <w:rPr>
                <w:b/>
                <w:sz w:val="24"/>
              </w:rPr>
              <w:t>Cooperative Agreement #:</w:t>
            </w:r>
          </w:p>
        </w:tc>
        <w:tc>
          <w:tcPr>
            <w:tcW w:w="4861" w:type="dxa"/>
          </w:tcPr>
          <w:p>
            <w:pPr>
              <w:pStyle w:val="TableParagraph"/>
              <w:spacing w:line="255" w:lineRule="exact"/>
              <w:rPr>
                <w:sz w:val="24"/>
              </w:rPr>
            </w:pPr>
            <w:r>
              <w:rPr>
                <w:sz w:val="24"/>
              </w:rPr>
              <w:t>S-PRMCO-18-CA-0173</w:t>
            </w:r>
          </w:p>
        </w:tc>
      </w:tr>
      <w:tr>
        <w:trPr>
          <w:trHeight w:val="275" w:hRule="atLeast"/>
        </w:trPr>
        <w:tc>
          <w:tcPr>
            <w:tcW w:w="4069" w:type="dxa"/>
          </w:tcPr>
          <w:p>
            <w:pPr>
              <w:pStyle w:val="TableParagraph"/>
              <w:spacing w:line="255" w:lineRule="exact"/>
              <w:rPr>
                <w:b/>
                <w:sz w:val="24"/>
              </w:rPr>
            </w:pPr>
            <w:r>
              <w:rPr>
                <w:b/>
                <w:sz w:val="24"/>
              </w:rPr>
              <w:t>Amount of Funding:</w:t>
            </w:r>
          </w:p>
        </w:tc>
        <w:tc>
          <w:tcPr>
            <w:tcW w:w="4861" w:type="dxa"/>
          </w:tcPr>
          <w:p>
            <w:pPr>
              <w:pStyle w:val="TableParagraph"/>
              <w:spacing w:line="255" w:lineRule="exact"/>
              <w:rPr>
                <w:sz w:val="24"/>
              </w:rPr>
            </w:pPr>
            <w:r>
              <w:rPr>
                <w:sz w:val="24"/>
              </w:rPr>
              <w:t>$ 5,400,000</w:t>
            </w:r>
          </w:p>
        </w:tc>
      </w:tr>
      <w:tr>
        <w:trPr>
          <w:trHeight w:val="275" w:hRule="atLeast"/>
        </w:trPr>
        <w:tc>
          <w:tcPr>
            <w:tcW w:w="4069" w:type="dxa"/>
          </w:tcPr>
          <w:p>
            <w:pPr>
              <w:pStyle w:val="TableParagraph"/>
              <w:spacing w:line="255" w:lineRule="exact"/>
              <w:rPr>
                <w:b/>
                <w:sz w:val="24"/>
              </w:rPr>
            </w:pPr>
            <w:r>
              <w:rPr>
                <w:b/>
                <w:sz w:val="24"/>
              </w:rPr>
              <w:t>Time Period of Agreement:</w:t>
            </w:r>
          </w:p>
        </w:tc>
        <w:tc>
          <w:tcPr>
            <w:tcW w:w="4861" w:type="dxa"/>
          </w:tcPr>
          <w:p>
            <w:pPr>
              <w:pStyle w:val="TableParagraph"/>
              <w:spacing w:line="255" w:lineRule="exact"/>
              <w:rPr>
                <w:sz w:val="24"/>
              </w:rPr>
            </w:pPr>
            <w:r>
              <w:rPr>
                <w:sz w:val="24"/>
              </w:rPr>
              <w:t>August 1, 2018 to July 31, 2020</w:t>
            </w:r>
          </w:p>
        </w:tc>
      </w:tr>
      <w:tr>
        <w:trPr>
          <w:trHeight w:val="277" w:hRule="atLeast"/>
        </w:trPr>
        <w:tc>
          <w:tcPr>
            <w:tcW w:w="4069" w:type="dxa"/>
          </w:tcPr>
          <w:p>
            <w:pPr>
              <w:pStyle w:val="TableParagraph"/>
              <w:spacing w:line="257" w:lineRule="exact" w:before="1"/>
              <w:rPr>
                <w:b/>
                <w:sz w:val="24"/>
              </w:rPr>
            </w:pPr>
            <w:r>
              <w:rPr>
                <w:b/>
                <w:sz w:val="24"/>
              </w:rPr>
              <w:t>Country:</w:t>
            </w:r>
          </w:p>
        </w:tc>
        <w:tc>
          <w:tcPr>
            <w:tcW w:w="4861" w:type="dxa"/>
          </w:tcPr>
          <w:p>
            <w:pPr>
              <w:pStyle w:val="TableParagraph"/>
              <w:spacing w:line="257" w:lineRule="exact" w:before="1"/>
              <w:rPr>
                <w:sz w:val="24"/>
              </w:rPr>
            </w:pPr>
            <w:r>
              <w:rPr>
                <w:sz w:val="24"/>
              </w:rPr>
              <w:t>India and Nepal</w:t>
            </w:r>
          </w:p>
        </w:tc>
      </w:tr>
      <w:tr>
        <w:trPr>
          <w:trHeight w:val="551" w:hRule="atLeast"/>
        </w:trPr>
        <w:tc>
          <w:tcPr>
            <w:tcW w:w="4069" w:type="dxa"/>
          </w:tcPr>
          <w:p>
            <w:pPr>
              <w:pStyle w:val="TableParagraph"/>
              <w:spacing w:line="275" w:lineRule="exact"/>
              <w:rPr>
                <w:b/>
                <w:sz w:val="24"/>
              </w:rPr>
            </w:pPr>
            <w:r>
              <w:rPr>
                <w:b/>
                <w:sz w:val="24"/>
              </w:rPr>
              <w:t>Site(s)/Location(s):</w:t>
            </w:r>
          </w:p>
        </w:tc>
        <w:tc>
          <w:tcPr>
            <w:tcW w:w="4861" w:type="dxa"/>
          </w:tcPr>
          <w:p>
            <w:pPr>
              <w:pStyle w:val="TableParagraph"/>
              <w:spacing w:line="276" w:lineRule="exact" w:before="2"/>
              <w:ind w:right="27"/>
              <w:rPr>
                <w:sz w:val="24"/>
              </w:rPr>
            </w:pPr>
            <w:r>
              <w:rPr>
                <w:sz w:val="24"/>
              </w:rPr>
              <w:t>47 Tibetan refugee settlements in India and Nepal and Dharamsala, India</w:t>
            </w:r>
          </w:p>
        </w:tc>
      </w:tr>
      <w:tr>
        <w:trPr>
          <w:trHeight w:val="549" w:hRule="atLeast"/>
        </w:trPr>
        <w:tc>
          <w:tcPr>
            <w:tcW w:w="4069" w:type="dxa"/>
          </w:tcPr>
          <w:p>
            <w:pPr>
              <w:pStyle w:val="TableParagraph"/>
              <w:spacing w:line="273" w:lineRule="exact"/>
              <w:rPr>
                <w:b/>
                <w:sz w:val="24"/>
              </w:rPr>
            </w:pPr>
            <w:r>
              <w:rPr>
                <w:b/>
                <w:sz w:val="24"/>
              </w:rPr>
              <w:t>Primary Point of Contact/Title:</w:t>
            </w:r>
          </w:p>
        </w:tc>
        <w:tc>
          <w:tcPr>
            <w:tcW w:w="4861" w:type="dxa"/>
          </w:tcPr>
          <w:p>
            <w:pPr>
              <w:pStyle w:val="TableParagraph"/>
              <w:spacing w:line="276" w:lineRule="exact"/>
              <w:ind w:right="2212"/>
              <w:rPr>
                <w:sz w:val="24"/>
              </w:rPr>
            </w:pPr>
            <w:r>
              <w:rPr>
                <w:sz w:val="24"/>
              </w:rPr>
              <w:t>Lobsang Nyandak President, The Tibet Fund</w:t>
            </w:r>
          </w:p>
        </w:tc>
      </w:tr>
      <w:tr>
        <w:trPr>
          <w:trHeight w:val="272" w:hRule="atLeast"/>
        </w:trPr>
        <w:tc>
          <w:tcPr>
            <w:tcW w:w="4069" w:type="dxa"/>
          </w:tcPr>
          <w:p>
            <w:pPr>
              <w:pStyle w:val="TableParagraph"/>
              <w:spacing w:line="253" w:lineRule="exact"/>
              <w:rPr>
                <w:b/>
                <w:sz w:val="24"/>
              </w:rPr>
            </w:pPr>
            <w:r>
              <w:rPr>
                <w:b/>
                <w:sz w:val="24"/>
              </w:rPr>
              <w:t>Phone Number:</w:t>
            </w:r>
          </w:p>
        </w:tc>
        <w:tc>
          <w:tcPr>
            <w:tcW w:w="4861" w:type="dxa"/>
          </w:tcPr>
          <w:p>
            <w:pPr>
              <w:pStyle w:val="TableParagraph"/>
              <w:spacing w:line="253" w:lineRule="exact"/>
              <w:rPr>
                <w:sz w:val="24"/>
              </w:rPr>
            </w:pPr>
            <w:r>
              <w:rPr>
                <w:sz w:val="24"/>
              </w:rPr>
              <w:t>PH (212) 213-5011</w:t>
            </w:r>
          </w:p>
        </w:tc>
      </w:tr>
      <w:tr>
        <w:trPr>
          <w:trHeight w:val="277" w:hRule="atLeast"/>
        </w:trPr>
        <w:tc>
          <w:tcPr>
            <w:tcW w:w="4069" w:type="dxa"/>
          </w:tcPr>
          <w:p>
            <w:pPr>
              <w:pStyle w:val="TableParagraph"/>
              <w:spacing w:line="257" w:lineRule="exact" w:before="1"/>
              <w:rPr>
                <w:b/>
                <w:sz w:val="24"/>
              </w:rPr>
            </w:pPr>
            <w:r>
              <w:rPr>
                <w:b/>
                <w:sz w:val="24"/>
              </w:rPr>
              <w:t>E-Mail Address:</w:t>
            </w:r>
          </w:p>
        </w:tc>
        <w:tc>
          <w:tcPr>
            <w:tcW w:w="4861" w:type="dxa"/>
          </w:tcPr>
          <w:p>
            <w:pPr>
              <w:pStyle w:val="TableParagraph"/>
              <w:spacing w:line="257" w:lineRule="exact" w:before="1"/>
              <w:rPr>
                <w:sz w:val="24"/>
              </w:rPr>
            </w:pPr>
            <w:hyperlink r:id="rId7">
              <w:r>
                <w:rPr>
                  <w:color w:val="0000FF"/>
                  <w:sz w:val="24"/>
                  <w:u w:val="single" w:color="0000FF"/>
                </w:rPr>
                <w:t>lnzayul@tibetfund.org</w:t>
              </w:r>
            </w:hyperlink>
          </w:p>
        </w:tc>
      </w:tr>
      <w:tr>
        <w:trPr>
          <w:trHeight w:val="275" w:hRule="atLeast"/>
        </w:trPr>
        <w:tc>
          <w:tcPr>
            <w:tcW w:w="4069" w:type="dxa"/>
          </w:tcPr>
          <w:p>
            <w:pPr>
              <w:pStyle w:val="TableParagraph"/>
              <w:spacing w:line="255" w:lineRule="exact"/>
              <w:rPr>
                <w:b/>
                <w:sz w:val="24"/>
              </w:rPr>
            </w:pPr>
            <w:r>
              <w:rPr>
                <w:b/>
                <w:sz w:val="24"/>
              </w:rPr>
              <w:t>Date of Quarterly Report:</w:t>
            </w:r>
          </w:p>
        </w:tc>
        <w:tc>
          <w:tcPr>
            <w:tcW w:w="4861" w:type="dxa"/>
          </w:tcPr>
          <w:p>
            <w:pPr>
              <w:pStyle w:val="TableParagraph"/>
              <w:spacing w:line="255" w:lineRule="exact"/>
              <w:rPr>
                <w:sz w:val="24"/>
              </w:rPr>
            </w:pPr>
            <w:r>
              <w:rPr>
                <w:sz w:val="24"/>
              </w:rPr>
              <w:t>October 30, 2019</w:t>
            </w:r>
          </w:p>
        </w:tc>
      </w:tr>
      <w:tr>
        <w:trPr>
          <w:trHeight w:val="275" w:hRule="atLeast"/>
        </w:trPr>
        <w:tc>
          <w:tcPr>
            <w:tcW w:w="4069" w:type="dxa"/>
          </w:tcPr>
          <w:p>
            <w:pPr>
              <w:pStyle w:val="TableParagraph"/>
              <w:spacing w:line="255" w:lineRule="exact"/>
              <w:rPr>
                <w:b/>
                <w:sz w:val="24"/>
              </w:rPr>
            </w:pPr>
            <w:r>
              <w:rPr>
                <w:b/>
                <w:sz w:val="24"/>
              </w:rPr>
              <w:t>Time Period Covered by Report:</w:t>
            </w:r>
          </w:p>
        </w:tc>
        <w:tc>
          <w:tcPr>
            <w:tcW w:w="4861" w:type="dxa"/>
          </w:tcPr>
          <w:p>
            <w:pPr>
              <w:pStyle w:val="TableParagraph"/>
              <w:spacing w:line="255" w:lineRule="exact"/>
              <w:rPr>
                <w:sz w:val="24"/>
              </w:rPr>
            </w:pPr>
            <w:r>
              <w:rPr>
                <w:sz w:val="24"/>
              </w:rPr>
              <w:t>July 1 – September 30, 2019</w:t>
            </w:r>
          </w:p>
        </w:tc>
      </w:tr>
    </w:tbl>
    <w:p>
      <w:pPr>
        <w:pStyle w:val="BodyText"/>
        <w:rPr>
          <w:b/>
          <w:sz w:val="26"/>
        </w:rPr>
      </w:pPr>
    </w:p>
    <w:p>
      <w:pPr>
        <w:pStyle w:val="BodyText"/>
        <w:spacing w:before="10"/>
        <w:rPr>
          <w:b/>
          <w:sz w:val="21"/>
        </w:rPr>
      </w:pPr>
    </w:p>
    <w:p>
      <w:pPr>
        <w:pStyle w:val="ListParagraph"/>
        <w:numPr>
          <w:ilvl w:val="0"/>
          <w:numId w:val="1"/>
        </w:numPr>
        <w:tabs>
          <w:tab w:pos="341" w:val="left" w:leader="none"/>
        </w:tabs>
        <w:spacing w:line="240" w:lineRule="auto" w:before="0" w:after="0"/>
        <w:ind w:left="340" w:right="0" w:hanging="241"/>
        <w:jc w:val="left"/>
        <w:rPr>
          <w:b/>
          <w:sz w:val="24"/>
        </w:rPr>
      </w:pPr>
      <w:r>
        <w:rPr>
          <w:b/>
          <w:sz w:val="24"/>
        </w:rPr>
        <w:t>Overall</w:t>
      </w:r>
      <w:r>
        <w:rPr>
          <w:b/>
          <w:spacing w:val="-1"/>
          <w:sz w:val="24"/>
        </w:rPr>
        <w:t> </w:t>
      </w:r>
      <w:r>
        <w:rPr>
          <w:b/>
          <w:sz w:val="24"/>
        </w:rPr>
        <w:t>Performance:</w:t>
      </w:r>
    </w:p>
    <w:p>
      <w:pPr>
        <w:pStyle w:val="BodyText"/>
        <w:spacing w:before="1"/>
        <w:rPr>
          <w:b/>
        </w:rPr>
      </w:pPr>
    </w:p>
    <w:p>
      <w:pPr>
        <w:pStyle w:val="BodyText"/>
        <w:ind w:left="100" w:right="118"/>
        <w:jc w:val="both"/>
      </w:pPr>
      <w:r>
        <w:rPr/>
        <w:t>The Tibet Fund (TTF) and its implementing partners in India and Nepal continued implementing activities in the areas of protection, health, WASH and education, as described below.</w:t>
      </w:r>
    </w:p>
    <w:p>
      <w:pPr>
        <w:pStyle w:val="BodyText"/>
      </w:pPr>
    </w:p>
    <w:p>
      <w:pPr>
        <w:pStyle w:val="Heading1"/>
      </w:pPr>
      <w:r>
        <w:rPr/>
        <w:t>Protection</w:t>
      </w:r>
    </w:p>
    <w:p>
      <w:pPr>
        <w:pStyle w:val="BodyText"/>
        <w:spacing w:before="11"/>
        <w:rPr>
          <w:b/>
          <w:sz w:val="23"/>
        </w:rPr>
      </w:pPr>
    </w:p>
    <w:p>
      <w:pPr>
        <w:pStyle w:val="ListParagraph"/>
        <w:numPr>
          <w:ilvl w:val="1"/>
          <w:numId w:val="1"/>
        </w:numPr>
        <w:tabs>
          <w:tab w:pos="821" w:val="left" w:leader="none"/>
        </w:tabs>
        <w:spacing w:line="240" w:lineRule="auto" w:before="0" w:after="0"/>
        <w:ind w:left="820" w:right="119" w:hanging="360"/>
        <w:jc w:val="both"/>
        <w:rPr>
          <w:rFonts w:ascii="Symbol" w:hAnsi="Symbol"/>
          <w:sz w:val="24"/>
        </w:rPr>
      </w:pPr>
      <w:r>
        <w:rPr>
          <w:sz w:val="24"/>
        </w:rPr>
        <w:t>Basic subsistence support was provided to 573 highly vulnerable refugees in India and Nepal, including physically disabled, disadvantaged elders, and patients with</w:t>
      </w:r>
      <w:r>
        <w:rPr>
          <w:spacing w:val="-4"/>
          <w:sz w:val="24"/>
        </w:rPr>
        <w:t> </w:t>
      </w:r>
      <w:r>
        <w:rPr>
          <w:sz w:val="24"/>
        </w:rPr>
        <w:t>HIV.</w:t>
      </w:r>
    </w:p>
    <w:p>
      <w:pPr>
        <w:pStyle w:val="BodyText"/>
        <w:spacing w:before="11"/>
        <w:rPr>
          <w:sz w:val="23"/>
        </w:rPr>
      </w:pPr>
    </w:p>
    <w:p>
      <w:pPr>
        <w:pStyle w:val="ListParagraph"/>
        <w:numPr>
          <w:ilvl w:val="1"/>
          <w:numId w:val="1"/>
        </w:numPr>
        <w:tabs>
          <w:tab w:pos="821" w:val="left" w:leader="none"/>
        </w:tabs>
        <w:spacing w:line="240" w:lineRule="auto" w:before="0" w:after="0"/>
        <w:ind w:left="820" w:right="119" w:hanging="360"/>
        <w:jc w:val="both"/>
        <w:rPr>
          <w:rFonts w:ascii="Symbol" w:hAnsi="Symbol"/>
          <w:sz w:val="21"/>
        </w:rPr>
      </w:pPr>
      <w:r>
        <w:rPr>
          <w:sz w:val="24"/>
        </w:rPr>
        <w:t>Seven Tibetan refugees (all men) arrived at the Reception Center in Dharamsala.</w:t>
      </w:r>
      <w:r>
        <w:rPr>
          <w:spacing w:val="-37"/>
          <w:sz w:val="24"/>
        </w:rPr>
        <w:t> </w:t>
      </w:r>
      <w:r>
        <w:rPr>
          <w:sz w:val="24"/>
        </w:rPr>
        <w:t>After they obtained legal status to remain in India, one was transferred to the Tibetan</w:t>
      </w:r>
      <w:r>
        <w:rPr>
          <w:spacing w:val="-42"/>
          <w:sz w:val="24"/>
        </w:rPr>
        <w:t> </w:t>
      </w:r>
      <w:r>
        <w:rPr>
          <w:sz w:val="24"/>
        </w:rPr>
        <w:t>Transit School and the remaining six joined monasteries in</w:t>
      </w:r>
      <w:r>
        <w:rPr>
          <w:spacing w:val="-3"/>
          <w:sz w:val="24"/>
        </w:rPr>
        <w:t> </w:t>
      </w:r>
      <w:r>
        <w:rPr>
          <w:sz w:val="24"/>
        </w:rPr>
        <w:t>India.</w:t>
      </w:r>
    </w:p>
    <w:p>
      <w:pPr>
        <w:pStyle w:val="BodyText"/>
      </w:pPr>
    </w:p>
    <w:p>
      <w:pPr>
        <w:pStyle w:val="ListParagraph"/>
        <w:numPr>
          <w:ilvl w:val="1"/>
          <w:numId w:val="1"/>
        </w:numPr>
        <w:tabs>
          <w:tab w:pos="821" w:val="left" w:leader="none"/>
        </w:tabs>
        <w:spacing w:line="240" w:lineRule="auto" w:before="0" w:after="0"/>
        <w:ind w:left="820" w:right="113" w:hanging="360"/>
        <w:jc w:val="both"/>
        <w:rPr>
          <w:rFonts w:ascii="Symbol" w:hAnsi="Symbol"/>
          <w:sz w:val="24"/>
        </w:rPr>
      </w:pPr>
      <w:r>
        <w:rPr>
          <w:sz w:val="24"/>
        </w:rPr>
        <w:t>Catholic Relief Services (CRS) and CTA’s Women’s Empowerment Desk (WED) continued implementing SGBV/PSEA activities in India in two schools and one settlement</w:t>
      </w:r>
      <w:r>
        <w:rPr>
          <w:spacing w:val="-13"/>
          <w:sz w:val="24"/>
        </w:rPr>
        <w:t> </w:t>
      </w:r>
      <w:r>
        <w:rPr>
          <w:sz w:val="24"/>
        </w:rPr>
        <w:t>-</w:t>
      </w:r>
      <w:r>
        <w:rPr>
          <w:spacing w:val="-14"/>
          <w:sz w:val="24"/>
        </w:rPr>
        <w:t> </w:t>
      </w:r>
      <w:r>
        <w:rPr>
          <w:sz w:val="24"/>
        </w:rPr>
        <w:t>TCV</w:t>
      </w:r>
      <w:r>
        <w:rPr>
          <w:spacing w:val="-12"/>
          <w:sz w:val="24"/>
        </w:rPr>
        <w:t> </w:t>
      </w:r>
      <w:r>
        <w:rPr>
          <w:sz w:val="24"/>
        </w:rPr>
        <w:t>Suja,</w:t>
      </w:r>
      <w:r>
        <w:rPr>
          <w:spacing w:val="-13"/>
          <w:sz w:val="24"/>
        </w:rPr>
        <w:t> </w:t>
      </w:r>
      <w:r>
        <w:rPr>
          <w:sz w:val="24"/>
        </w:rPr>
        <w:t>CST</w:t>
      </w:r>
      <w:r>
        <w:rPr>
          <w:spacing w:val="-14"/>
          <w:sz w:val="24"/>
        </w:rPr>
        <w:t> </w:t>
      </w:r>
      <w:r>
        <w:rPr>
          <w:sz w:val="24"/>
        </w:rPr>
        <w:t>CVP</w:t>
      </w:r>
      <w:r>
        <w:rPr>
          <w:spacing w:val="-11"/>
          <w:sz w:val="24"/>
        </w:rPr>
        <w:t> </w:t>
      </w:r>
      <w:r>
        <w:rPr>
          <w:sz w:val="24"/>
        </w:rPr>
        <w:t>Bylakuppe,</w:t>
      </w:r>
      <w:r>
        <w:rPr>
          <w:spacing w:val="-13"/>
          <w:sz w:val="24"/>
        </w:rPr>
        <w:t> </w:t>
      </w:r>
      <w:r>
        <w:rPr>
          <w:sz w:val="24"/>
        </w:rPr>
        <w:t>and</w:t>
      </w:r>
      <w:r>
        <w:rPr>
          <w:spacing w:val="-13"/>
          <w:sz w:val="24"/>
        </w:rPr>
        <w:t> </w:t>
      </w:r>
      <w:r>
        <w:rPr>
          <w:sz w:val="24"/>
        </w:rPr>
        <w:t>Bylakuppe</w:t>
      </w:r>
      <w:r>
        <w:rPr>
          <w:spacing w:val="-14"/>
          <w:sz w:val="24"/>
        </w:rPr>
        <w:t> </w:t>
      </w:r>
      <w:r>
        <w:rPr>
          <w:sz w:val="24"/>
        </w:rPr>
        <w:t>Dickyi</w:t>
      </w:r>
      <w:r>
        <w:rPr>
          <w:spacing w:val="-13"/>
          <w:sz w:val="24"/>
        </w:rPr>
        <w:t> </w:t>
      </w:r>
      <w:r>
        <w:rPr>
          <w:sz w:val="24"/>
        </w:rPr>
        <w:t>Larsoe</w:t>
      </w:r>
      <w:r>
        <w:rPr>
          <w:spacing w:val="-12"/>
          <w:sz w:val="24"/>
        </w:rPr>
        <w:t> </w:t>
      </w:r>
      <w:r>
        <w:rPr>
          <w:sz w:val="24"/>
        </w:rPr>
        <w:t>settlement. Barefoot counselors from Dickyi Larose settlement received follow up training in counseling and were introduced to new therapeutic techniques. Students from the two schools</w:t>
      </w:r>
      <w:r>
        <w:rPr>
          <w:spacing w:val="-9"/>
          <w:sz w:val="24"/>
        </w:rPr>
        <w:t> </w:t>
      </w:r>
      <w:r>
        <w:rPr>
          <w:sz w:val="24"/>
        </w:rPr>
        <w:t>received</w:t>
      </w:r>
      <w:r>
        <w:rPr>
          <w:spacing w:val="-9"/>
          <w:sz w:val="24"/>
        </w:rPr>
        <w:t> </w:t>
      </w:r>
      <w:r>
        <w:rPr>
          <w:sz w:val="24"/>
        </w:rPr>
        <w:t>Tree</w:t>
      </w:r>
      <w:r>
        <w:rPr>
          <w:spacing w:val="-10"/>
          <w:sz w:val="24"/>
        </w:rPr>
        <w:t> </w:t>
      </w:r>
      <w:r>
        <w:rPr>
          <w:sz w:val="24"/>
        </w:rPr>
        <w:t>of</w:t>
      </w:r>
      <w:r>
        <w:rPr>
          <w:spacing w:val="-9"/>
          <w:sz w:val="24"/>
        </w:rPr>
        <w:t> </w:t>
      </w:r>
      <w:r>
        <w:rPr>
          <w:sz w:val="24"/>
        </w:rPr>
        <w:t>Life</w:t>
      </w:r>
      <w:r>
        <w:rPr>
          <w:spacing w:val="-10"/>
          <w:sz w:val="24"/>
        </w:rPr>
        <w:t> </w:t>
      </w:r>
      <w:r>
        <w:rPr>
          <w:sz w:val="24"/>
        </w:rPr>
        <w:t>training</w:t>
      </w:r>
      <w:r>
        <w:rPr>
          <w:spacing w:val="-9"/>
          <w:sz w:val="24"/>
        </w:rPr>
        <w:t> </w:t>
      </w:r>
      <w:r>
        <w:rPr>
          <w:sz w:val="24"/>
        </w:rPr>
        <w:t>and</w:t>
      </w:r>
      <w:r>
        <w:rPr>
          <w:spacing w:val="-9"/>
          <w:sz w:val="24"/>
        </w:rPr>
        <w:t> </w:t>
      </w:r>
      <w:r>
        <w:rPr>
          <w:sz w:val="24"/>
        </w:rPr>
        <w:t>subsequent</w:t>
      </w:r>
      <w:r>
        <w:rPr>
          <w:spacing w:val="-9"/>
          <w:sz w:val="24"/>
        </w:rPr>
        <w:t> </w:t>
      </w:r>
      <w:r>
        <w:rPr>
          <w:sz w:val="24"/>
        </w:rPr>
        <w:t>facilitation</w:t>
      </w:r>
      <w:r>
        <w:rPr>
          <w:spacing w:val="-9"/>
          <w:sz w:val="24"/>
        </w:rPr>
        <w:t> </w:t>
      </w:r>
      <w:r>
        <w:rPr>
          <w:sz w:val="24"/>
        </w:rPr>
        <w:t>sessions</w:t>
      </w:r>
      <w:r>
        <w:rPr>
          <w:spacing w:val="-8"/>
          <w:sz w:val="24"/>
        </w:rPr>
        <w:t> </w:t>
      </w:r>
      <w:r>
        <w:rPr>
          <w:sz w:val="24"/>
        </w:rPr>
        <w:t>to</w:t>
      </w:r>
      <w:r>
        <w:rPr>
          <w:spacing w:val="-9"/>
          <w:sz w:val="24"/>
        </w:rPr>
        <w:t> </w:t>
      </w:r>
      <w:r>
        <w:rPr>
          <w:sz w:val="24"/>
        </w:rPr>
        <w:t>build</w:t>
      </w:r>
      <w:r>
        <w:rPr>
          <w:spacing w:val="-4"/>
          <w:sz w:val="24"/>
        </w:rPr>
        <w:t> </w:t>
      </w:r>
      <w:r>
        <w:rPr>
          <w:sz w:val="24"/>
        </w:rPr>
        <w:t>their confidence to report protection issues and seek support. In addition, 129 teaching and non-teaching staff participated in Journey of Life sessions, which use a mobilization and planning methodology to inform PSEA policy and</w:t>
      </w:r>
      <w:r>
        <w:rPr>
          <w:spacing w:val="-3"/>
          <w:sz w:val="24"/>
        </w:rPr>
        <w:t> </w:t>
      </w:r>
      <w:r>
        <w:rPr>
          <w:sz w:val="24"/>
        </w:rPr>
        <w:t>procedures.</w:t>
      </w:r>
    </w:p>
    <w:p>
      <w:pPr>
        <w:pStyle w:val="BodyText"/>
        <w:spacing w:before="11"/>
        <w:rPr>
          <w:sz w:val="23"/>
        </w:rPr>
      </w:pPr>
    </w:p>
    <w:p>
      <w:pPr>
        <w:pStyle w:val="ListParagraph"/>
        <w:numPr>
          <w:ilvl w:val="1"/>
          <w:numId w:val="1"/>
        </w:numPr>
        <w:tabs>
          <w:tab w:pos="821" w:val="left" w:leader="none"/>
        </w:tabs>
        <w:spacing w:line="240" w:lineRule="auto" w:before="0" w:after="0"/>
        <w:ind w:left="820" w:right="116" w:hanging="360"/>
        <w:jc w:val="both"/>
        <w:rPr>
          <w:rFonts w:ascii="Symbol" w:hAnsi="Symbol"/>
          <w:sz w:val="24"/>
        </w:rPr>
      </w:pPr>
      <w:r>
        <w:rPr>
          <w:sz w:val="24"/>
        </w:rPr>
        <w:t>In Nepal, Nepal Fertility Care Center (NFCC) continued providing technical guidance to SLF to implement SGBV prevention activities in three schools and settlements in Pokhara</w:t>
      </w:r>
      <w:r>
        <w:rPr>
          <w:spacing w:val="11"/>
          <w:sz w:val="24"/>
        </w:rPr>
        <w:t> </w:t>
      </w:r>
      <w:r>
        <w:rPr>
          <w:sz w:val="24"/>
        </w:rPr>
        <w:t>and</w:t>
      </w:r>
      <w:r>
        <w:rPr>
          <w:spacing w:val="12"/>
          <w:sz w:val="24"/>
        </w:rPr>
        <w:t> </w:t>
      </w:r>
      <w:r>
        <w:rPr>
          <w:sz w:val="24"/>
        </w:rPr>
        <w:t>Kathmandu.</w:t>
      </w:r>
      <w:r>
        <w:rPr>
          <w:spacing w:val="15"/>
          <w:sz w:val="24"/>
        </w:rPr>
        <w:t> </w:t>
      </w:r>
      <w:r>
        <w:rPr>
          <w:sz w:val="24"/>
        </w:rPr>
        <w:t>Seven</w:t>
      </w:r>
      <w:r>
        <w:rPr>
          <w:spacing w:val="13"/>
          <w:sz w:val="24"/>
        </w:rPr>
        <w:t> </w:t>
      </w:r>
      <w:r>
        <w:rPr>
          <w:sz w:val="24"/>
        </w:rPr>
        <w:t>SGBV</w:t>
      </w:r>
      <w:r>
        <w:rPr>
          <w:spacing w:val="12"/>
          <w:sz w:val="24"/>
        </w:rPr>
        <w:t> </w:t>
      </w:r>
      <w:r>
        <w:rPr>
          <w:sz w:val="24"/>
        </w:rPr>
        <w:t>awareness</w:t>
      </w:r>
      <w:r>
        <w:rPr>
          <w:spacing w:val="13"/>
          <w:sz w:val="24"/>
        </w:rPr>
        <w:t> </w:t>
      </w:r>
      <w:r>
        <w:rPr>
          <w:sz w:val="24"/>
        </w:rPr>
        <w:t>programs</w:t>
      </w:r>
      <w:r>
        <w:rPr>
          <w:spacing w:val="13"/>
          <w:sz w:val="24"/>
        </w:rPr>
        <w:t> </w:t>
      </w:r>
      <w:r>
        <w:rPr>
          <w:sz w:val="24"/>
        </w:rPr>
        <w:t>were</w:t>
      </w:r>
      <w:r>
        <w:rPr>
          <w:spacing w:val="12"/>
          <w:sz w:val="24"/>
        </w:rPr>
        <w:t> </w:t>
      </w:r>
      <w:r>
        <w:rPr>
          <w:sz w:val="24"/>
        </w:rPr>
        <w:t>conducted</w:t>
      </w:r>
      <w:r>
        <w:rPr>
          <w:spacing w:val="13"/>
          <w:sz w:val="24"/>
        </w:rPr>
        <w:t> </w:t>
      </w:r>
      <w:r>
        <w:rPr>
          <w:sz w:val="24"/>
        </w:rPr>
        <w:t>in</w:t>
      </w:r>
      <w:r>
        <w:rPr>
          <w:spacing w:val="13"/>
          <w:sz w:val="24"/>
        </w:rPr>
        <w:t> </w:t>
      </w:r>
      <w:r>
        <w:rPr>
          <w:sz w:val="24"/>
        </w:rPr>
        <w:t>these</w:t>
      </w:r>
    </w:p>
    <w:p>
      <w:pPr>
        <w:spacing w:after="0" w:line="240" w:lineRule="auto"/>
        <w:jc w:val="both"/>
        <w:rPr>
          <w:rFonts w:ascii="Symbol" w:hAnsi="Symbol"/>
          <w:sz w:val="24"/>
        </w:rPr>
        <w:sectPr>
          <w:headerReference w:type="default" r:id="rId5"/>
          <w:footerReference w:type="default" r:id="rId6"/>
          <w:type w:val="continuous"/>
          <w:pgSz w:w="11910" w:h="16840"/>
          <w:pgMar w:header="727" w:footer="467" w:top="1700" w:bottom="660" w:left="1340" w:right="1320"/>
          <w:pgNumType w:start="1"/>
        </w:sectPr>
      </w:pPr>
    </w:p>
    <w:p>
      <w:pPr>
        <w:pStyle w:val="BodyText"/>
        <w:rPr>
          <w:sz w:val="16"/>
        </w:rPr>
      </w:pPr>
    </w:p>
    <w:p>
      <w:pPr>
        <w:pStyle w:val="BodyText"/>
        <w:spacing w:before="90"/>
        <w:ind w:left="820" w:right="118"/>
        <w:jc w:val="both"/>
      </w:pPr>
      <w:r>
        <w:rPr/>
        <w:t>schools and settlements, led by gender focal persons. Recommendations from safety audits were implemented in three schools in Pokhara. SLF’s guidance counselor also conducted an awareness event for 89 parents from Boudha and Jawalakhel settlements in Kathmandu.</w:t>
      </w:r>
    </w:p>
    <w:p>
      <w:pPr>
        <w:pStyle w:val="BodyText"/>
      </w:pPr>
    </w:p>
    <w:p>
      <w:pPr>
        <w:pStyle w:val="Heading1"/>
      </w:pPr>
      <w:r>
        <w:rPr/>
        <w:t>Health</w:t>
      </w:r>
    </w:p>
    <w:p>
      <w:pPr>
        <w:pStyle w:val="BodyText"/>
        <w:rPr>
          <w:b/>
        </w:rPr>
      </w:pPr>
    </w:p>
    <w:p>
      <w:pPr>
        <w:pStyle w:val="ListParagraph"/>
        <w:numPr>
          <w:ilvl w:val="1"/>
          <w:numId w:val="1"/>
        </w:numPr>
        <w:tabs>
          <w:tab w:pos="821" w:val="left" w:leader="none"/>
        </w:tabs>
        <w:spacing w:line="240" w:lineRule="auto" w:before="0" w:after="0"/>
        <w:ind w:left="820" w:right="117" w:hanging="360"/>
        <w:jc w:val="both"/>
        <w:rPr>
          <w:rFonts w:ascii="Symbol" w:hAnsi="Symbol"/>
          <w:sz w:val="24"/>
        </w:rPr>
      </w:pPr>
      <w:r>
        <w:rPr>
          <w:sz w:val="24"/>
        </w:rPr>
        <w:t>1,891</w:t>
      </w:r>
      <w:r>
        <w:rPr>
          <w:spacing w:val="-11"/>
          <w:sz w:val="24"/>
        </w:rPr>
        <w:t> </w:t>
      </w:r>
      <w:r>
        <w:rPr>
          <w:sz w:val="24"/>
        </w:rPr>
        <w:t>highly</w:t>
      </w:r>
      <w:r>
        <w:rPr>
          <w:spacing w:val="-11"/>
          <w:sz w:val="24"/>
        </w:rPr>
        <w:t> </w:t>
      </w:r>
      <w:r>
        <w:rPr>
          <w:sz w:val="24"/>
        </w:rPr>
        <w:t>vulnerable</w:t>
      </w:r>
      <w:r>
        <w:rPr>
          <w:spacing w:val="-9"/>
          <w:sz w:val="24"/>
        </w:rPr>
        <w:t> </w:t>
      </w:r>
      <w:r>
        <w:rPr>
          <w:sz w:val="24"/>
        </w:rPr>
        <w:t>refugees</w:t>
      </w:r>
      <w:r>
        <w:rPr>
          <w:spacing w:val="-7"/>
          <w:sz w:val="24"/>
        </w:rPr>
        <w:t> </w:t>
      </w:r>
      <w:r>
        <w:rPr>
          <w:sz w:val="24"/>
        </w:rPr>
        <w:t>in</w:t>
      </w:r>
      <w:r>
        <w:rPr>
          <w:spacing w:val="-8"/>
          <w:sz w:val="24"/>
        </w:rPr>
        <w:t> </w:t>
      </w:r>
      <w:r>
        <w:rPr>
          <w:sz w:val="24"/>
        </w:rPr>
        <w:t>India</w:t>
      </w:r>
      <w:r>
        <w:rPr>
          <w:spacing w:val="-9"/>
          <w:sz w:val="24"/>
        </w:rPr>
        <w:t> </w:t>
      </w:r>
      <w:r>
        <w:rPr>
          <w:sz w:val="24"/>
        </w:rPr>
        <w:t>and</w:t>
      </w:r>
      <w:r>
        <w:rPr>
          <w:spacing w:val="-11"/>
          <w:sz w:val="24"/>
        </w:rPr>
        <w:t> </w:t>
      </w:r>
      <w:r>
        <w:rPr>
          <w:sz w:val="24"/>
        </w:rPr>
        <w:t>Nepal</w:t>
      </w:r>
      <w:r>
        <w:rPr>
          <w:spacing w:val="-10"/>
          <w:sz w:val="24"/>
        </w:rPr>
        <w:t> </w:t>
      </w:r>
      <w:r>
        <w:rPr>
          <w:sz w:val="24"/>
        </w:rPr>
        <w:t>received</w:t>
      </w:r>
      <w:r>
        <w:rPr>
          <w:spacing w:val="-12"/>
          <w:sz w:val="24"/>
        </w:rPr>
        <w:t> </w:t>
      </w:r>
      <w:r>
        <w:rPr>
          <w:sz w:val="24"/>
        </w:rPr>
        <w:t>medical</w:t>
      </w:r>
      <w:r>
        <w:rPr>
          <w:spacing w:val="-11"/>
          <w:sz w:val="24"/>
        </w:rPr>
        <w:t> </w:t>
      </w:r>
      <w:r>
        <w:rPr>
          <w:sz w:val="24"/>
        </w:rPr>
        <w:t>care</w:t>
      </w:r>
      <w:r>
        <w:rPr>
          <w:spacing w:val="-11"/>
          <w:sz w:val="24"/>
        </w:rPr>
        <w:t> </w:t>
      </w:r>
      <w:r>
        <w:rPr>
          <w:sz w:val="24"/>
        </w:rPr>
        <w:t>to</w:t>
      </w:r>
      <w:r>
        <w:rPr>
          <w:spacing w:val="-11"/>
          <w:sz w:val="24"/>
        </w:rPr>
        <w:t> </w:t>
      </w:r>
      <w:r>
        <w:rPr>
          <w:sz w:val="24"/>
        </w:rPr>
        <w:t>meet</w:t>
      </w:r>
      <w:r>
        <w:rPr>
          <w:spacing w:val="-11"/>
          <w:sz w:val="24"/>
        </w:rPr>
        <w:t> </w:t>
      </w:r>
      <w:r>
        <w:rPr>
          <w:sz w:val="24"/>
        </w:rPr>
        <w:t>their basic health needs, including economically destitute refugees, patients with mental health disabilities, disadvantaged elders, and substance abuse clients. Of these, 1,376 were</w:t>
      </w:r>
      <w:r>
        <w:rPr>
          <w:spacing w:val="-8"/>
          <w:sz w:val="24"/>
        </w:rPr>
        <w:t> </w:t>
      </w:r>
      <w:r>
        <w:rPr>
          <w:sz w:val="24"/>
        </w:rPr>
        <w:t>new</w:t>
      </w:r>
      <w:r>
        <w:rPr>
          <w:spacing w:val="-7"/>
          <w:sz w:val="24"/>
        </w:rPr>
        <w:t> </w:t>
      </w:r>
      <w:r>
        <w:rPr>
          <w:sz w:val="24"/>
        </w:rPr>
        <w:t>patients,</w:t>
      </w:r>
      <w:r>
        <w:rPr>
          <w:spacing w:val="-4"/>
          <w:sz w:val="24"/>
        </w:rPr>
        <w:t> </w:t>
      </w:r>
      <w:r>
        <w:rPr>
          <w:sz w:val="24"/>
        </w:rPr>
        <w:t>and</w:t>
      </w:r>
      <w:r>
        <w:rPr>
          <w:spacing w:val="-6"/>
          <w:sz w:val="24"/>
        </w:rPr>
        <w:t> </w:t>
      </w:r>
      <w:r>
        <w:rPr>
          <w:sz w:val="24"/>
        </w:rPr>
        <w:t>the</w:t>
      </w:r>
      <w:r>
        <w:rPr>
          <w:spacing w:val="-7"/>
          <w:sz w:val="24"/>
        </w:rPr>
        <w:t> </w:t>
      </w:r>
      <w:r>
        <w:rPr>
          <w:sz w:val="24"/>
        </w:rPr>
        <w:t>remainder</w:t>
      </w:r>
      <w:r>
        <w:rPr>
          <w:spacing w:val="-6"/>
          <w:sz w:val="24"/>
        </w:rPr>
        <w:t> </w:t>
      </w:r>
      <w:r>
        <w:rPr>
          <w:sz w:val="24"/>
        </w:rPr>
        <w:t>were</w:t>
      </w:r>
      <w:r>
        <w:rPr>
          <w:spacing w:val="-6"/>
          <w:sz w:val="24"/>
        </w:rPr>
        <w:t> </w:t>
      </w:r>
      <w:r>
        <w:rPr>
          <w:sz w:val="24"/>
        </w:rPr>
        <w:t>continuing</w:t>
      </w:r>
      <w:r>
        <w:rPr>
          <w:spacing w:val="-6"/>
          <w:sz w:val="24"/>
        </w:rPr>
        <w:t> </w:t>
      </w:r>
      <w:r>
        <w:rPr>
          <w:sz w:val="24"/>
        </w:rPr>
        <w:t>patients</w:t>
      </w:r>
      <w:r>
        <w:rPr>
          <w:spacing w:val="-6"/>
          <w:sz w:val="24"/>
        </w:rPr>
        <w:t> </w:t>
      </w:r>
      <w:r>
        <w:rPr>
          <w:sz w:val="24"/>
        </w:rPr>
        <w:t>from</w:t>
      </w:r>
      <w:r>
        <w:rPr>
          <w:spacing w:val="-5"/>
          <w:sz w:val="24"/>
        </w:rPr>
        <w:t> </w:t>
      </w:r>
      <w:r>
        <w:rPr>
          <w:sz w:val="24"/>
        </w:rPr>
        <w:t>previous</w:t>
      </w:r>
      <w:r>
        <w:rPr>
          <w:spacing w:val="-6"/>
          <w:sz w:val="24"/>
        </w:rPr>
        <w:t> </w:t>
      </w:r>
      <w:r>
        <w:rPr>
          <w:sz w:val="24"/>
        </w:rPr>
        <w:t>reporting periods. This support will continue for these refugees through the end of the grant period. 1,350 new patients from India were enrolled in the Tibetan Medicare System (TMS) this</w:t>
      </w:r>
      <w:r>
        <w:rPr>
          <w:spacing w:val="-2"/>
          <w:sz w:val="24"/>
        </w:rPr>
        <w:t> </w:t>
      </w:r>
      <w:r>
        <w:rPr>
          <w:sz w:val="24"/>
        </w:rPr>
        <w:t>quarter.</w:t>
      </w:r>
    </w:p>
    <w:p>
      <w:pPr>
        <w:pStyle w:val="BodyText"/>
        <w:spacing w:before="11"/>
        <w:rPr>
          <w:sz w:val="23"/>
        </w:rPr>
      </w:pPr>
    </w:p>
    <w:p>
      <w:pPr>
        <w:pStyle w:val="ListParagraph"/>
        <w:numPr>
          <w:ilvl w:val="1"/>
          <w:numId w:val="1"/>
        </w:numPr>
        <w:tabs>
          <w:tab w:pos="821" w:val="left" w:leader="none"/>
        </w:tabs>
        <w:spacing w:line="240" w:lineRule="auto" w:before="0" w:after="0"/>
        <w:ind w:left="820" w:right="112" w:hanging="360"/>
        <w:jc w:val="both"/>
        <w:rPr>
          <w:rFonts w:ascii="Symbol" w:hAnsi="Symbol"/>
          <w:sz w:val="24"/>
        </w:rPr>
      </w:pPr>
      <w:r>
        <w:rPr>
          <w:sz w:val="24"/>
        </w:rPr>
        <w:t>Hepatitis B screening was completed in Ladakh, Miao, Tezu, Odisha, Sirmour and Dehradun. Out of a total of 5,494 individuals screened, 483 (8.8%) tested positive. Confirmatory testing began to determine treatment needs and was completed for 210 positive cases; treatment will begin in the next reporting period. In addition, 45 high- risk individuals received Hep B vaccination doses; 48 children under 5 years of age received Hep B vaccination doses; 21 DOH health workers received Hep B titer tests, and</w:t>
      </w:r>
      <w:r>
        <w:rPr>
          <w:spacing w:val="-12"/>
          <w:sz w:val="24"/>
        </w:rPr>
        <w:t> </w:t>
      </w:r>
      <w:r>
        <w:rPr>
          <w:sz w:val="24"/>
        </w:rPr>
        <w:t>1,629</w:t>
      </w:r>
      <w:r>
        <w:rPr>
          <w:spacing w:val="-11"/>
          <w:sz w:val="24"/>
        </w:rPr>
        <w:t> </w:t>
      </w:r>
      <w:r>
        <w:rPr>
          <w:sz w:val="24"/>
        </w:rPr>
        <w:t>community</w:t>
      </w:r>
      <w:r>
        <w:rPr>
          <w:spacing w:val="-12"/>
          <w:sz w:val="24"/>
        </w:rPr>
        <w:t> </w:t>
      </w:r>
      <w:r>
        <w:rPr>
          <w:sz w:val="24"/>
        </w:rPr>
        <w:t>members</w:t>
      </w:r>
      <w:r>
        <w:rPr>
          <w:spacing w:val="-12"/>
          <w:sz w:val="24"/>
        </w:rPr>
        <w:t> </w:t>
      </w:r>
      <w:r>
        <w:rPr>
          <w:sz w:val="24"/>
        </w:rPr>
        <w:t>from</w:t>
      </w:r>
      <w:r>
        <w:rPr>
          <w:spacing w:val="-12"/>
          <w:sz w:val="24"/>
        </w:rPr>
        <w:t> </w:t>
      </w:r>
      <w:r>
        <w:rPr>
          <w:sz w:val="24"/>
        </w:rPr>
        <w:t>9</w:t>
      </w:r>
      <w:r>
        <w:rPr>
          <w:spacing w:val="-11"/>
          <w:sz w:val="24"/>
        </w:rPr>
        <w:t> </w:t>
      </w:r>
      <w:r>
        <w:rPr>
          <w:sz w:val="24"/>
        </w:rPr>
        <w:t>settlements</w:t>
      </w:r>
      <w:r>
        <w:rPr>
          <w:spacing w:val="-9"/>
          <w:sz w:val="24"/>
        </w:rPr>
        <w:t> </w:t>
      </w:r>
      <w:r>
        <w:rPr>
          <w:sz w:val="24"/>
        </w:rPr>
        <w:t>attended</w:t>
      </w:r>
      <w:r>
        <w:rPr>
          <w:spacing w:val="-11"/>
          <w:sz w:val="24"/>
        </w:rPr>
        <w:t> </w:t>
      </w:r>
      <w:r>
        <w:rPr>
          <w:sz w:val="24"/>
        </w:rPr>
        <w:t>Hepatitis</w:t>
      </w:r>
      <w:r>
        <w:rPr>
          <w:spacing w:val="-12"/>
          <w:sz w:val="24"/>
        </w:rPr>
        <w:t> </w:t>
      </w:r>
      <w:r>
        <w:rPr>
          <w:sz w:val="24"/>
        </w:rPr>
        <w:t>B</w:t>
      </w:r>
      <w:r>
        <w:rPr>
          <w:spacing w:val="-11"/>
          <w:sz w:val="24"/>
        </w:rPr>
        <w:t> </w:t>
      </w:r>
      <w:r>
        <w:rPr>
          <w:sz w:val="24"/>
        </w:rPr>
        <w:t>Day</w:t>
      </w:r>
      <w:r>
        <w:rPr>
          <w:spacing w:val="-12"/>
          <w:sz w:val="24"/>
        </w:rPr>
        <w:t> </w:t>
      </w:r>
      <w:r>
        <w:rPr>
          <w:sz w:val="24"/>
        </w:rPr>
        <w:t>awareness events led by settlement doctors and</w:t>
      </w:r>
      <w:r>
        <w:rPr>
          <w:spacing w:val="1"/>
          <w:sz w:val="24"/>
        </w:rPr>
        <w:t> </w:t>
      </w:r>
      <w:r>
        <w:rPr>
          <w:sz w:val="24"/>
        </w:rPr>
        <w:t>nurses.</w:t>
      </w:r>
    </w:p>
    <w:p>
      <w:pPr>
        <w:pStyle w:val="BodyText"/>
        <w:spacing w:before="11"/>
        <w:rPr>
          <w:sz w:val="23"/>
        </w:rPr>
      </w:pPr>
    </w:p>
    <w:p>
      <w:pPr>
        <w:pStyle w:val="Heading1"/>
      </w:pPr>
      <w:r>
        <w:rPr/>
        <w:t>WASH</w:t>
      </w:r>
    </w:p>
    <w:p>
      <w:pPr>
        <w:pStyle w:val="BodyText"/>
        <w:spacing w:before="10"/>
        <w:rPr>
          <w:b/>
          <w:sz w:val="20"/>
        </w:rPr>
      </w:pPr>
    </w:p>
    <w:p>
      <w:pPr>
        <w:pStyle w:val="ListParagraph"/>
        <w:numPr>
          <w:ilvl w:val="1"/>
          <w:numId w:val="1"/>
        </w:numPr>
        <w:tabs>
          <w:tab w:pos="821" w:val="left" w:leader="none"/>
        </w:tabs>
        <w:spacing w:line="240" w:lineRule="auto" w:before="0" w:after="0"/>
        <w:ind w:left="820" w:right="116" w:hanging="360"/>
        <w:jc w:val="both"/>
        <w:rPr>
          <w:rFonts w:ascii="Symbol" w:hAnsi="Symbol"/>
          <w:sz w:val="21"/>
        </w:rPr>
      </w:pPr>
      <w:r>
        <w:rPr>
          <w:sz w:val="24"/>
        </w:rPr>
        <w:t>Six WASH infrastructure improvement activities in India and five in Nepal were completed and implementation continued of other planned activities by the CTA’s Department</w:t>
      </w:r>
      <w:r>
        <w:rPr>
          <w:spacing w:val="-9"/>
          <w:sz w:val="24"/>
        </w:rPr>
        <w:t> </w:t>
      </w:r>
      <w:r>
        <w:rPr>
          <w:sz w:val="24"/>
        </w:rPr>
        <w:t>of</w:t>
      </w:r>
      <w:r>
        <w:rPr>
          <w:spacing w:val="-9"/>
          <w:sz w:val="24"/>
        </w:rPr>
        <w:t> </w:t>
      </w:r>
      <w:r>
        <w:rPr>
          <w:sz w:val="24"/>
        </w:rPr>
        <w:t>Health</w:t>
      </w:r>
      <w:r>
        <w:rPr>
          <w:spacing w:val="-9"/>
          <w:sz w:val="24"/>
        </w:rPr>
        <w:t> </w:t>
      </w:r>
      <w:r>
        <w:rPr>
          <w:sz w:val="24"/>
        </w:rPr>
        <w:t>(DOH),</w:t>
      </w:r>
      <w:r>
        <w:rPr>
          <w:spacing w:val="-9"/>
          <w:sz w:val="24"/>
        </w:rPr>
        <w:t> </w:t>
      </w:r>
      <w:r>
        <w:rPr>
          <w:sz w:val="24"/>
        </w:rPr>
        <w:t>Snow</w:t>
      </w:r>
      <w:r>
        <w:rPr>
          <w:spacing w:val="-9"/>
          <w:sz w:val="24"/>
        </w:rPr>
        <w:t> </w:t>
      </w:r>
      <w:r>
        <w:rPr>
          <w:sz w:val="24"/>
        </w:rPr>
        <w:t>Lion</w:t>
      </w:r>
      <w:r>
        <w:rPr>
          <w:spacing w:val="-6"/>
          <w:sz w:val="24"/>
        </w:rPr>
        <w:t> </w:t>
      </w:r>
      <w:r>
        <w:rPr>
          <w:sz w:val="24"/>
        </w:rPr>
        <w:t>Foundation</w:t>
      </w:r>
      <w:r>
        <w:rPr>
          <w:spacing w:val="-8"/>
          <w:sz w:val="24"/>
        </w:rPr>
        <w:t> </w:t>
      </w:r>
      <w:r>
        <w:rPr>
          <w:sz w:val="24"/>
        </w:rPr>
        <w:t>(SLF),</w:t>
      </w:r>
      <w:r>
        <w:rPr>
          <w:spacing w:val="-6"/>
          <w:sz w:val="24"/>
        </w:rPr>
        <w:t> </w:t>
      </w:r>
      <w:r>
        <w:rPr>
          <w:sz w:val="24"/>
        </w:rPr>
        <w:t>and</w:t>
      </w:r>
      <w:r>
        <w:rPr>
          <w:spacing w:val="-9"/>
          <w:sz w:val="24"/>
        </w:rPr>
        <w:t> </w:t>
      </w:r>
      <w:r>
        <w:rPr>
          <w:sz w:val="24"/>
        </w:rPr>
        <w:t>Leh</w:t>
      </w:r>
      <w:r>
        <w:rPr>
          <w:spacing w:val="-7"/>
          <w:sz w:val="24"/>
        </w:rPr>
        <w:t> </w:t>
      </w:r>
      <w:r>
        <w:rPr>
          <w:sz w:val="24"/>
        </w:rPr>
        <w:t>Nutrition</w:t>
      </w:r>
      <w:r>
        <w:rPr>
          <w:spacing w:val="-8"/>
          <w:sz w:val="24"/>
        </w:rPr>
        <w:t> </w:t>
      </w:r>
      <w:r>
        <w:rPr>
          <w:sz w:val="24"/>
        </w:rPr>
        <w:t>Project (LNP). LNP completed construction of three new compost toilets, one hand washing station,</w:t>
      </w:r>
      <w:r>
        <w:rPr>
          <w:spacing w:val="-16"/>
          <w:sz w:val="24"/>
        </w:rPr>
        <w:t> </w:t>
      </w:r>
      <w:r>
        <w:rPr>
          <w:sz w:val="24"/>
        </w:rPr>
        <w:t>18</w:t>
      </w:r>
      <w:r>
        <w:rPr>
          <w:spacing w:val="-15"/>
          <w:sz w:val="24"/>
        </w:rPr>
        <w:t> </w:t>
      </w:r>
      <w:r>
        <w:rPr>
          <w:sz w:val="24"/>
        </w:rPr>
        <w:t>traditional</w:t>
      </w:r>
      <w:r>
        <w:rPr>
          <w:spacing w:val="-14"/>
          <w:sz w:val="24"/>
        </w:rPr>
        <w:t> </w:t>
      </w:r>
      <w:r>
        <w:rPr>
          <w:sz w:val="24"/>
        </w:rPr>
        <w:t>household</w:t>
      </w:r>
      <w:r>
        <w:rPr>
          <w:spacing w:val="-15"/>
          <w:sz w:val="24"/>
        </w:rPr>
        <w:t> </w:t>
      </w:r>
      <w:r>
        <w:rPr>
          <w:sz w:val="24"/>
        </w:rPr>
        <w:t>toilets</w:t>
      </w:r>
      <w:r>
        <w:rPr>
          <w:spacing w:val="-14"/>
          <w:sz w:val="24"/>
        </w:rPr>
        <w:t> </w:t>
      </w:r>
      <w:r>
        <w:rPr>
          <w:sz w:val="24"/>
        </w:rPr>
        <w:t>and</w:t>
      </w:r>
      <w:r>
        <w:rPr>
          <w:spacing w:val="-15"/>
          <w:sz w:val="24"/>
        </w:rPr>
        <w:t> </w:t>
      </w:r>
      <w:r>
        <w:rPr>
          <w:sz w:val="24"/>
        </w:rPr>
        <w:t>three</w:t>
      </w:r>
      <w:r>
        <w:rPr>
          <w:spacing w:val="-15"/>
          <w:sz w:val="24"/>
        </w:rPr>
        <w:t> </w:t>
      </w:r>
      <w:r>
        <w:rPr>
          <w:sz w:val="24"/>
        </w:rPr>
        <w:t>solar</w:t>
      </w:r>
      <w:r>
        <w:rPr>
          <w:spacing w:val="-17"/>
          <w:sz w:val="24"/>
        </w:rPr>
        <w:t> </w:t>
      </w:r>
      <w:r>
        <w:rPr>
          <w:sz w:val="24"/>
        </w:rPr>
        <w:t>bathing</w:t>
      </w:r>
      <w:r>
        <w:rPr>
          <w:spacing w:val="-15"/>
          <w:sz w:val="24"/>
        </w:rPr>
        <w:t> </w:t>
      </w:r>
      <w:r>
        <w:rPr>
          <w:sz w:val="24"/>
        </w:rPr>
        <w:t>rooms</w:t>
      </w:r>
      <w:r>
        <w:rPr>
          <w:spacing w:val="-15"/>
          <w:sz w:val="24"/>
        </w:rPr>
        <w:t> </w:t>
      </w:r>
      <w:r>
        <w:rPr>
          <w:sz w:val="24"/>
        </w:rPr>
        <w:t>in</w:t>
      </w:r>
      <w:r>
        <w:rPr>
          <w:spacing w:val="-14"/>
          <w:sz w:val="24"/>
        </w:rPr>
        <w:t> </w:t>
      </w:r>
      <w:r>
        <w:rPr>
          <w:sz w:val="24"/>
        </w:rPr>
        <w:t>Tibetan</w:t>
      </w:r>
      <w:r>
        <w:rPr>
          <w:spacing w:val="-16"/>
          <w:sz w:val="24"/>
        </w:rPr>
        <w:t> </w:t>
      </w:r>
      <w:r>
        <w:rPr>
          <w:sz w:val="24"/>
        </w:rPr>
        <w:t>schools and</w:t>
      </w:r>
      <w:r>
        <w:rPr>
          <w:spacing w:val="-10"/>
          <w:sz w:val="24"/>
        </w:rPr>
        <w:t> </w:t>
      </w:r>
      <w:r>
        <w:rPr>
          <w:sz w:val="24"/>
        </w:rPr>
        <w:t>settlements</w:t>
      </w:r>
      <w:r>
        <w:rPr>
          <w:spacing w:val="-9"/>
          <w:sz w:val="24"/>
        </w:rPr>
        <w:t> </w:t>
      </w:r>
      <w:r>
        <w:rPr>
          <w:sz w:val="24"/>
        </w:rPr>
        <w:t>of</w:t>
      </w:r>
      <w:r>
        <w:rPr>
          <w:spacing w:val="-9"/>
          <w:sz w:val="24"/>
        </w:rPr>
        <w:t> </w:t>
      </w:r>
      <w:r>
        <w:rPr>
          <w:sz w:val="24"/>
        </w:rPr>
        <w:t>Ladakh.</w:t>
      </w:r>
      <w:r>
        <w:rPr>
          <w:spacing w:val="-10"/>
          <w:sz w:val="24"/>
        </w:rPr>
        <w:t> </w:t>
      </w:r>
      <w:r>
        <w:rPr>
          <w:sz w:val="24"/>
        </w:rPr>
        <w:t>LNP</w:t>
      </w:r>
      <w:r>
        <w:rPr>
          <w:spacing w:val="-8"/>
          <w:sz w:val="24"/>
        </w:rPr>
        <w:t> </w:t>
      </w:r>
      <w:r>
        <w:rPr>
          <w:sz w:val="24"/>
        </w:rPr>
        <w:t>also</w:t>
      </w:r>
      <w:r>
        <w:rPr>
          <w:spacing w:val="-9"/>
          <w:sz w:val="24"/>
        </w:rPr>
        <w:t> </w:t>
      </w:r>
      <w:r>
        <w:rPr>
          <w:sz w:val="24"/>
        </w:rPr>
        <w:t>conducted</w:t>
      </w:r>
      <w:r>
        <w:rPr>
          <w:spacing w:val="-9"/>
          <w:sz w:val="24"/>
        </w:rPr>
        <w:t> </w:t>
      </w:r>
      <w:r>
        <w:rPr>
          <w:sz w:val="24"/>
        </w:rPr>
        <w:t>training</w:t>
      </w:r>
      <w:r>
        <w:rPr>
          <w:spacing w:val="-10"/>
          <w:sz w:val="24"/>
        </w:rPr>
        <w:t> </w:t>
      </w:r>
      <w:r>
        <w:rPr>
          <w:sz w:val="24"/>
        </w:rPr>
        <w:t>on</w:t>
      </w:r>
      <w:r>
        <w:rPr>
          <w:spacing w:val="-9"/>
          <w:sz w:val="24"/>
        </w:rPr>
        <w:t> </w:t>
      </w:r>
      <w:r>
        <w:rPr>
          <w:sz w:val="24"/>
        </w:rPr>
        <w:t>handpump</w:t>
      </w:r>
      <w:r>
        <w:rPr>
          <w:spacing w:val="-9"/>
          <w:sz w:val="24"/>
        </w:rPr>
        <w:t> </w:t>
      </w:r>
      <w:r>
        <w:rPr>
          <w:sz w:val="24"/>
        </w:rPr>
        <w:t>and</w:t>
      </w:r>
      <w:r>
        <w:rPr>
          <w:spacing w:val="-11"/>
          <w:sz w:val="24"/>
        </w:rPr>
        <w:t> </w:t>
      </w:r>
      <w:r>
        <w:rPr>
          <w:sz w:val="24"/>
        </w:rPr>
        <w:t>submersible pump maintenance for 333 participants, continued to establish and strengthen WASH committees and child health and hygiene clubs, and conducted workshops on community-led total</w:t>
      </w:r>
      <w:r>
        <w:rPr>
          <w:spacing w:val="-1"/>
          <w:sz w:val="24"/>
        </w:rPr>
        <w:t> </w:t>
      </w:r>
      <w:r>
        <w:rPr>
          <w:sz w:val="24"/>
        </w:rPr>
        <w:t>sanitation.</w:t>
      </w:r>
    </w:p>
    <w:p>
      <w:pPr>
        <w:pStyle w:val="BodyText"/>
        <w:spacing w:before="11"/>
        <w:rPr>
          <w:sz w:val="20"/>
        </w:rPr>
      </w:pPr>
    </w:p>
    <w:p>
      <w:pPr>
        <w:pStyle w:val="Heading1"/>
      </w:pPr>
      <w:r>
        <w:rPr/>
        <w:t>Education</w:t>
      </w:r>
    </w:p>
    <w:p>
      <w:pPr>
        <w:pStyle w:val="BodyText"/>
        <w:spacing w:before="10"/>
        <w:rPr>
          <w:b/>
          <w:sz w:val="20"/>
        </w:rPr>
      </w:pPr>
    </w:p>
    <w:p>
      <w:pPr>
        <w:pStyle w:val="ListParagraph"/>
        <w:numPr>
          <w:ilvl w:val="1"/>
          <w:numId w:val="1"/>
        </w:numPr>
        <w:tabs>
          <w:tab w:pos="821" w:val="left" w:leader="none"/>
        </w:tabs>
        <w:spacing w:line="240" w:lineRule="auto" w:before="0" w:after="0"/>
        <w:ind w:left="820" w:right="114" w:hanging="360"/>
        <w:jc w:val="both"/>
        <w:rPr>
          <w:rFonts w:ascii="Symbol" w:hAnsi="Symbol"/>
          <w:sz w:val="21"/>
        </w:rPr>
      </w:pPr>
      <w:r>
        <w:rPr>
          <w:sz w:val="24"/>
        </w:rPr>
        <w:t>6,112 students in India and Nepal received education support. In India this included Tibetan medium instruction and special classes for newly arrived refugees designed to integrate</w:t>
      </w:r>
      <w:r>
        <w:rPr>
          <w:spacing w:val="-8"/>
          <w:sz w:val="24"/>
        </w:rPr>
        <w:t> </w:t>
      </w:r>
      <w:r>
        <w:rPr>
          <w:sz w:val="24"/>
        </w:rPr>
        <w:t>them</w:t>
      </w:r>
      <w:r>
        <w:rPr>
          <w:spacing w:val="-6"/>
          <w:sz w:val="24"/>
        </w:rPr>
        <w:t> </w:t>
      </w:r>
      <w:r>
        <w:rPr>
          <w:sz w:val="24"/>
        </w:rPr>
        <w:t>into</w:t>
      </w:r>
      <w:r>
        <w:rPr>
          <w:spacing w:val="-7"/>
          <w:sz w:val="24"/>
        </w:rPr>
        <w:t> </w:t>
      </w:r>
      <w:r>
        <w:rPr>
          <w:sz w:val="24"/>
        </w:rPr>
        <w:t>the</w:t>
      </w:r>
      <w:r>
        <w:rPr>
          <w:spacing w:val="-7"/>
          <w:sz w:val="24"/>
        </w:rPr>
        <w:t> </w:t>
      </w:r>
      <w:r>
        <w:rPr>
          <w:sz w:val="24"/>
        </w:rPr>
        <w:t>formal</w:t>
      </w:r>
      <w:r>
        <w:rPr>
          <w:spacing w:val="-7"/>
          <w:sz w:val="24"/>
        </w:rPr>
        <w:t> </w:t>
      </w:r>
      <w:r>
        <w:rPr>
          <w:sz w:val="24"/>
        </w:rPr>
        <w:t>educational</w:t>
      </w:r>
      <w:r>
        <w:rPr>
          <w:spacing w:val="-6"/>
          <w:sz w:val="24"/>
        </w:rPr>
        <w:t> </w:t>
      </w:r>
      <w:r>
        <w:rPr>
          <w:sz w:val="24"/>
        </w:rPr>
        <w:t>system.</w:t>
      </w:r>
      <w:r>
        <w:rPr>
          <w:spacing w:val="-7"/>
          <w:sz w:val="24"/>
        </w:rPr>
        <w:t> </w:t>
      </w:r>
      <w:r>
        <w:rPr>
          <w:sz w:val="24"/>
        </w:rPr>
        <w:t>In</w:t>
      </w:r>
      <w:r>
        <w:rPr>
          <w:spacing w:val="-5"/>
          <w:sz w:val="24"/>
        </w:rPr>
        <w:t> </w:t>
      </w:r>
      <w:r>
        <w:rPr>
          <w:sz w:val="24"/>
        </w:rPr>
        <w:t>nine</w:t>
      </w:r>
      <w:r>
        <w:rPr>
          <w:spacing w:val="-7"/>
          <w:sz w:val="24"/>
        </w:rPr>
        <w:t> </w:t>
      </w:r>
      <w:r>
        <w:rPr>
          <w:sz w:val="24"/>
        </w:rPr>
        <w:t>schools</w:t>
      </w:r>
      <w:r>
        <w:rPr>
          <w:spacing w:val="-7"/>
          <w:sz w:val="24"/>
        </w:rPr>
        <w:t> </w:t>
      </w:r>
      <w:r>
        <w:rPr>
          <w:sz w:val="24"/>
        </w:rPr>
        <w:t>in</w:t>
      </w:r>
      <w:r>
        <w:rPr>
          <w:spacing w:val="-6"/>
          <w:sz w:val="24"/>
        </w:rPr>
        <w:t> </w:t>
      </w:r>
      <w:r>
        <w:rPr>
          <w:sz w:val="24"/>
        </w:rPr>
        <w:t>Nepal,</w:t>
      </w:r>
      <w:r>
        <w:rPr>
          <w:spacing w:val="-4"/>
          <w:sz w:val="24"/>
        </w:rPr>
        <w:t> </w:t>
      </w:r>
      <w:r>
        <w:rPr>
          <w:sz w:val="24"/>
        </w:rPr>
        <w:t>meals</w:t>
      </w:r>
      <w:r>
        <w:rPr>
          <w:spacing w:val="-6"/>
          <w:sz w:val="24"/>
        </w:rPr>
        <w:t> </w:t>
      </w:r>
      <w:r>
        <w:rPr>
          <w:sz w:val="24"/>
        </w:rPr>
        <w:t>with increased</w:t>
      </w:r>
      <w:r>
        <w:rPr>
          <w:spacing w:val="-10"/>
          <w:sz w:val="24"/>
        </w:rPr>
        <w:t> </w:t>
      </w:r>
      <w:r>
        <w:rPr>
          <w:sz w:val="24"/>
        </w:rPr>
        <w:t>nutritional</w:t>
      </w:r>
      <w:r>
        <w:rPr>
          <w:spacing w:val="-9"/>
          <w:sz w:val="24"/>
        </w:rPr>
        <w:t> </w:t>
      </w:r>
      <w:r>
        <w:rPr>
          <w:sz w:val="24"/>
        </w:rPr>
        <w:t>value</w:t>
      </w:r>
      <w:r>
        <w:rPr>
          <w:spacing w:val="-9"/>
          <w:sz w:val="24"/>
        </w:rPr>
        <w:t> </w:t>
      </w:r>
      <w:r>
        <w:rPr>
          <w:sz w:val="24"/>
        </w:rPr>
        <w:t>were</w:t>
      </w:r>
      <w:r>
        <w:rPr>
          <w:spacing w:val="-10"/>
          <w:sz w:val="24"/>
        </w:rPr>
        <w:t> </w:t>
      </w:r>
      <w:r>
        <w:rPr>
          <w:sz w:val="24"/>
        </w:rPr>
        <w:t>provided</w:t>
      </w:r>
      <w:r>
        <w:rPr>
          <w:spacing w:val="-7"/>
          <w:sz w:val="24"/>
        </w:rPr>
        <w:t> </w:t>
      </w:r>
      <w:r>
        <w:rPr>
          <w:sz w:val="24"/>
        </w:rPr>
        <w:t>to</w:t>
      </w:r>
      <w:r>
        <w:rPr>
          <w:spacing w:val="-9"/>
          <w:sz w:val="24"/>
        </w:rPr>
        <w:t> </w:t>
      </w:r>
      <w:r>
        <w:rPr>
          <w:sz w:val="24"/>
        </w:rPr>
        <w:t>all</w:t>
      </w:r>
      <w:r>
        <w:rPr>
          <w:spacing w:val="-7"/>
          <w:sz w:val="24"/>
        </w:rPr>
        <w:t> </w:t>
      </w:r>
      <w:r>
        <w:rPr>
          <w:sz w:val="24"/>
        </w:rPr>
        <w:t>students.</w:t>
      </w:r>
      <w:r>
        <w:rPr>
          <w:spacing w:val="-8"/>
          <w:sz w:val="24"/>
        </w:rPr>
        <w:t> </w:t>
      </w:r>
      <w:r>
        <w:rPr>
          <w:sz w:val="24"/>
        </w:rPr>
        <w:t>In</w:t>
      </w:r>
      <w:r>
        <w:rPr>
          <w:spacing w:val="-6"/>
          <w:sz w:val="24"/>
        </w:rPr>
        <w:t> </w:t>
      </w:r>
      <w:r>
        <w:rPr>
          <w:sz w:val="24"/>
        </w:rPr>
        <w:t>India,</w:t>
      </w:r>
      <w:r>
        <w:rPr>
          <w:spacing w:val="-9"/>
          <w:sz w:val="24"/>
        </w:rPr>
        <w:t> </w:t>
      </w:r>
      <w:r>
        <w:rPr>
          <w:sz w:val="24"/>
        </w:rPr>
        <w:t>433</w:t>
      </w:r>
      <w:r>
        <w:rPr>
          <w:spacing w:val="-9"/>
          <w:sz w:val="24"/>
        </w:rPr>
        <w:t> </w:t>
      </w:r>
      <w:r>
        <w:rPr>
          <w:sz w:val="24"/>
        </w:rPr>
        <w:t>students</w:t>
      </w:r>
      <w:r>
        <w:rPr>
          <w:spacing w:val="-8"/>
          <w:sz w:val="24"/>
        </w:rPr>
        <w:t> </w:t>
      </w:r>
      <w:r>
        <w:rPr>
          <w:sz w:val="24"/>
        </w:rPr>
        <w:t>and</w:t>
      </w:r>
      <w:r>
        <w:rPr>
          <w:spacing w:val="-8"/>
          <w:sz w:val="24"/>
        </w:rPr>
        <w:t> </w:t>
      </w:r>
      <w:r>
        <w:rPr>
          <w:sz w:val="24"/>
        </w:rPr>
        <w:t>172 patients participated in school counseling sessions in three target schools and 66 students were assessed for learning disabilities and 51 teachers were trained in best practices of inclusive</w:t>
      </w:r>
      <w:r>
        <w:rPr>
          <w:spacing w:val="-2"/>
          <w:sz w:val="24"/>
        </w:rPr>
        <w:t> </w:t>
      </w:r>
      <w:r>
        <w:rPr>
          <w:sz w:val="24"/>
        </w:rPr>
        <w:t>education.</w:t>
      </w:r>
    </w:p>
    <w:p>
      <w:pPr>
        <w:spacing w:after="0" w:line="240" w:lineRule="auto"/>
        <w:jc w:val="both"/>
        <w:rPr>
          <w:rFonts w:ascii="Symbol" w:hAnsi="Symbol"/>
          <w:sz w:val="21"/>
        </w:rPr>
        <w:sectPr>
          <w:pgSz w:w="11910" w:h="16840"/>
          <w:pgMar w:header="727" w:footer="467" w:top="1700" w:bottom="660" w:left="1340" w:right="1320"/>
        </w:sectPr>
      </w:pPr>
    </w:p>
    <w:p>
      <w:pPr>
        <w:pStyle w:val="BodyText"/>
        <w:rPr>
          <w:sz w:val="16"/>
        </w:rPr>
      </w:pPr>
    </w:p>
    <w:p>
      <w:pPr>
        <w:pStyle w:val="Heading1"/>
        <w:spacing w:before="90"/>
        <w:jc w:val="both"/>
      </w:pPr>
      <w:r>
        <w:rPr/>
        <w:t>Indicator Targets Progress</w:t>
      </w:r>
    </w:p>
    <w:p>
      <w:pPr>
        <w:pStyle w:val="BodyText"/>
        <w:rPr>
          <w:b/>
        </w:rPr>
      </w:pPr>
    </w:p>
    <w:p>
      <w:pPr>
        <w:spacing w:before="0"/>
        <w:ind w:left="100" w:right="114" w:firstLine="0"/>
        <w:jc w:val="both"/>
        <w:rPr>
          <w:sz w:val="24"/>
        </w:rPr>
      </w:pPr>
      <w:r>
        <w:rPr>
          <w:sz w:val="24"/>
        </w:rPr>
        <w:t>Activities relating to the output indicator measuring beneficiaries receiving Hepatitis B treatment - </w:t>
      </w:r>
      <w:r>
        <w:rPr>
          <w:i/>
          <w:sz w:val="24"/>
        </w:rPr>
        <w:t>Number of targeted vulnerable and high-risk refugees, disaggregated by gender </w:t>
      </w:r>
      <w:r>
        <w:rPr>
          <w:i/>
          <w:sz w:val="24"/>
        </w:rPr>
        <w:t>and vulnerability/risk group, receiving Hep B treatment </w:t>
      </w:r>
      <w:r>
        <w:rPr>
          <w:sz w:val="22"/>
        </w:rPr>
        <w:t>- </w:t>
      </w:r>
      <w:r>
        <w:rPr>
          <w:sz w:val="24"/>
        </w:rPr>
        <w:t>will start in the next quarter. Treatment for Hepatitis B patients was delayed due to unexpected delays in completing initial screening and confirmatory tests of positive cases. There is currently no concern that cumulative targets for this indicator will not be achieved.</w:t>
      </w:r>
    </w:p>
    <w:p>
      <w:pPr>
        <w:pStyle w:val="BodyText"/>
        <w:spacing w:before="11"/>
        <w:rPr>
          <w:sz w:val="20"/>
        </w:rPr>
      </w:pPr>
    </w:p>
    <w:p>
      <w:pPr>
        <w:spacing w:before="0"/>
        <w:ind w:left="100" w:right="118" w:firstLine="0"/>
        <w:jc w:val="both"/>
        <w:rPr>
          <w:sz w:val="24"/>
        </w:rPr>
      </w:pPr>
      <w:r>
        <w:rPr>
          <w:sz w:val="24"/>
        </w:rPr>
        <w:t>The output indicator relating to essential health provision - </w:t>
      </w:r>
      <w:r>
        <w:rPr>
          <w:i/>
          <w:sz w:val="24"/>
        </w:rPr>
        <w:t>Number of vulnerable refugees </w:t>
      </w:r>
      <w:r>
        <w:rPr>
          <w:i/>
          <w:sz w:val="24"/>
        </w:rPr>
        <w:t>disaggregated</w:t>
      </w:r>
      <w:r>
        <w:rPr>
          <w:i/>
          <w:spacing w:val="-16"/>
          <w:sz w:val="24"/>
        </w:rPr>
        <w:t> </w:t>
      </w:r>
      <w:r>
        <w:rPr>
          <w:i/>
          <w:sz w:val="24"/>
        </w:rPr>
        <w:t>by</w:t>
      </w:r>
      <w:r>
        <w:rPr>
          <w:i/>
          <w:spacing w:val="-17"/>
          <w:sz w:val="24"/>
        </w:rPr>
        <w:t> </w:t>
      </w:r>
      <w:r>
        <w:rPr>
          <w:i/>
          <w:sz w:val="24"/>
        </w:rPr>
        <w:t>gender</w:t>
      </w:r>
      <w:r>
        <w:rPr>
          <w:i/>
          <w:spacing w:val="-13"/>
          <w:sz w:val="24"/>
        </w:rPr>
        <w:t> </w:t>
      </w:r>
      <w:r>
        <w:rPr>
          <w:i/>
          <w:sz w:val="24"/>
        </w:rPr>
        <w:t>and</w:t>
      </w:r>
      <w:r>
        <w:rPr>
          <w:i/>
          <w:spacing w:val="-16"/>
          <w:sz w:val="24"/>
        </w:rPr>
        <w:t> </w:t>
      </w:r>
      <w:r>
        <w:rPr>
          <w:i/>
          <w:sz w:val="24"/>
        </w:rPr>
        <w:t>vulnerability,</w:t>
      </w:r>
      <w:r>
        <w:rPr>
          <w:i/>
          <w:spacing w:val="-16"/>
          <w:sz w:val="24"/>
        </w:rPr>
        <w:t> </w:t>
      </w:r>
      <w:r>
        <w:rPr>
          <w:i/>
          <w:sz w:val="24"/>
        </w:rPr>
        <w:t>receiving</w:t>
      </w:r>
      <w:r>
        <w:rPr>
          <w:i/>
          <w:spacing w:val="-15"/>
          <w:sz w:val="24"/>
        </w:rPr>
        <w:t> </w:t>
      </w:r>
      <w:r>
        <w:rPr>
          <w:i/>
          <w:sz w:val="24"/>
        </w:rPr>
        <w:t>medicine,</w:t>
      </w:r>
      <w:r>
        <w:rPr>
          <w:i/>
          <w:spacing w:val="-13"/>
          <w:sz w:val="24"/>
        </w:rPr>
        <w:t> </w:t>
      </w:r>
      <w:r>
        <w:rPr>
          <w:i/>
          <w:sz w:val="24"/>
        </w:rPr>
        <w:t>medical</w:t>
      </w:r>
      <w:r>
        <w:rPr>
          <w:i/>
          <w:spacing w:val="-13"/>
          <w:sz w:val="24"/>
        </w:rPr>
        <w:t> </w:t>
      </w:r>
      <w:r>
        <w:rPr>
          <w:i/>
          <w:sz w:val="24"/>
        </w:rPr>
        <w:t>care,</w:t>
      </w:r>
      <w:r>
        <w:rPr>
          <w:i/>
          <w:spacing w:val="-16"/>
          <w:sz w:val="24"/>
        </w:rPr>
        <w:t> </w:t>
      </w:r>
      <w:r>
        <w:rPr>
          <w:i/>
          <w:sz w:val="24"/>
        </w:rPr>
        <w:t>and/or</w:t>
      </w:r>
      <w:r>
        <w:rPr>
          <w:i/>
          <w:spacing w:val="-15"/>
          <w:sz w:val="24"/>
        </w:rPr>
        <w:t> </w:t>
      </w:r>
      <w:r>
        <w:rPr>
          <w:i/>
          <w:sz w:val="24"/>
        </w:rPr>
        <w:t>substance abuse rehabilitation </w:t>
      </w:r>
      <w:r>
        <w:rPr>
          <w:b/>
          <w:sz w:val="24"/>
        </w:rPr>
        <w:t>– </w:t>
      </w:r>
      <w:r>
        <w:rPr>
          <w:sz w:val="24"/>
        </w:rPr>
        <w:t>achieved 98% and 88% progress in India and Nepal respectively. All other output indicators have reached annual targets of 100%</w:t>
      </w:r>
      <w:r>
        <w:rPr>
          <w:spacing w:val="-5"/>
          <w:sz w:val="24"/>
        </w:rPr>
        <w:t> </w:t>
      </w:r>
      <w:r>
        <w:rPr>
          <w:sz w:val="24"/>
        </w:rPr>
        <w:t>progress.</w:t>
      </w:r>
    </w:p>
    <w:p>
      <w:pPr>
        <w:pStyle w:val="BodyText"/>
        <w:spacing w:before="10"/>
        <w:rPr>
          <w:sz w:val="20"/>
        </w:rPr>
      </w:pPr>
    </w:p>
    <w:p>
      <w:pPr>
        <w:pStyle w:val="BodyText"/>
        <w:ind w:left="100" w:right="117"/>
        <w:jc w:val="both"/>
      </w:pPr>
      <w:r>
        <w:rPr/>
        <w:t>Annual data for several outcome indicators was collected during the reporting period, at the end of Year 1. This information is useful to assess progress after Year 1 and identify areas where</w:t>
      </w:r>
      <w:r>
        <w:rPr>
          <w:spacing w:val="-13"/>
        </w:rPr>
        <w:t> </w:t>
      </w:r>
      <w:r>
        <w:rPr/>
        <w:t>improvements</w:t>
      </w:r>
      <w:r>
        <w:rPr>
          <w:spacing w:val="-10"/>
        </w:rPr>
        <w:t> </w:t>
      </w:r>
      <w:r>
        <w:rPr/>
        <w:t>in</w:t>
      </w:r>
      <w:r>
        <w:rPr>
          <w:spacing w:val="-11"/>
        </w:rPr>
        <w:t> </w:t>
      </w:r>
      <w:r>
        <w:rPr/>
        <w:t>quality</w:t>
      </w:r>
      <w:r>
        <w:rPr>
          <w:spacing w:val="-11"/>
        </w:rPr>
        <w:t> </w:t>
      </w:r>
      <w:r>
        <w:rPr/>
        <w:t>of</w:t>
      </w:r>
      <w:r>
        <w:rPr>
          <w:spacing w:val="-11"/>
        </w:rPr>
        <w:t> </w:t>
      </w:r>
      <w:r>
        <w:rPr/>
        <w:t>implementation</w:t>
      </w:r>
      <w:r>
        <w:rPr>
          <w:spacing w:val="-11"/>
        </w:rPr>
        <w:t> </w:t>
      </w:r>
      <w:r>
        <w:rPr/>
        <w:t>are</w:t>
      </w:r>
      <w:r>
        <w:rPr>
          <w:spacing w:val="-13"/>
        </w:rPr>
        <w:t> </w:t>
      </w:r>
      <w:r>
        <w:rPr/>
        <w:t>required</w:t>
      </w:r>
      <w:r>
        <w:rPr>
          <w:spacing w:val="-11"/>
        </w:rPr>
        <w:t> </w:t>
      </w:r>
      <w:r>
        <w:rPr/>
        <w:t>to</w:t>
      </w:r>
      <w:r>
        <w:rPr>
          <w:spacing w:val="-9"/>
        </w:rPr>
        <w:t> </w:t>
      </w:r>
      <w:r>
        <w:rPr/>
        <w:t>improve</w:t>
      </w:r>
      <w:r>
        <w:rPr>
          <w:spacing w:val="-12"/>
        </w:rPr>
        <w:t> </w:t>
      </w:r>
      <w:r>
        <w:rPr/>
        <w:t>Year</w:t>
      </w:r>
      <w:r>
        <w:rPr>
          <w:spacing w:val="-12"/>
        </w:rPr>
        <w:t> </w:t>
      </w:r>
      <w:r>
        <w:rPr/>
        <w:t>2</w:t>
      </w:r>
      <w:r>
        <w:rPr>
          <w:spacing w:val="-11"/>
        </w:rPr>
        <w:t> </w:t>
      </w:r>
      <w:r>
        <w:rPr/>
        <w:t>results.</w:t>
      </w:r>
      <w:r>
        <w:rPr>
          <w:spacing w:val="40"/>
        </w:rPr>
        <w:t> </w:t>
      </w:r>
      <w:r>
        <w:rPr/>
        <w:t>New WASH</w:t>
      </w:r>
      <w:r>
        <w:rPr>
          <w:spacing w:val="-9"/>
        </w:rPr>
        <w:t> </w:t>
      </w:r>
      <w:r>
        <w:rPr/>
        <w:t>activities</w:t>
      </w:r>
      <w:r>
        <w:rPr>
          <w:spacing w:val="-8"/>
        </w:rPr>
        <w:t> </w:t>
      </w:r>
      <w:r>
        <w:rPr/>
        <w:t>in</w:t>
      </w:r>
      <w:r>
        <w:rPr>
          <w:spacing w:val="-8"/>
        </w:rPr>
        <w:t> </w:t>
      </w:r>
      <w:r>
        <w:rPr/>
        <w:t>India</w:t>
      </w:r>
      <w:r>
        <w:rPr>
          <w:spacing w:val="-5"/>
        </w:rPr>
        <w:t> </w:t>
      </w:r>
      <w:r>
        <w:rPr/>
        <w:t>and</w:t>
      </w:r>
      <w:r>
        <w:rPr>
          <w:spacing w:val="-9"/>
        </w:rPr>
        <w:t> </w:t>
      </w:r>
      <w:r>
        <w:rPr/>
        <w:t>Nepal</w:t>
      </w:r>
      <w:r>
        <w:rPr>
          <w:spacing w:val="-7"/>
        </w:rPr>
        <w:t> </w:t>
      </w:r>
      <w:r>
        <w:rPr/>
        <w:t>will</w:t>
      </w:r>
      <w:r>
        <w:rPr>
          <w:spacing w:val="-7"/>
        </w:rPr>
        <w:t> </w:t>
      </w:r>
      <w:r>
        <w:rPr/>
        <w:t>be</w:t>
      </w:r>
      <w:r>
        <w:rPr>
          <w:spacing w:val="-7"/>
        </w:rPr>
        <w:t> </w:t>
      </w:r>
      <w:r>
        <w:rPr/>
        <w:t>identified</w:t>
      </w:r>
      <w:r>
        <w:rPr>
          <w:spacing w:val="-8"/>
        </w:rPr>
        <w:t> </w:t>
      </w:r>
      <w:r>
        <w:rPr/>
        <w:t>in</w:t>
      </w:r>
      <w:r>
        <w:rPr>
          <w:spacing w:val="-6"/>
        </w:rPr>
        <w:t> </w:t>
      </w:r>
      <w:r>
        <w:rPr/>
        <w:t>Year</w:t>
      </w:r>
      <w:r>
        <w:rPr>
          <w:spacing w:val="-8"/>
        </w:rPr>
        <w:t> </w:t>
      </w:r>
      <w:r>
        <w:rPr/>
        <w:t>2</w:t>
      </w:r>
      <w:r>
        <w:rPr>
          <w:spacing w:val="-8"/>
        </w:rPr>
        <w:t> </w:t>
      </w:r>
      <w:r>
        <w:rPr/>
        <w:t>to</w:t>
      </w:r>
      <w:r>
        <w:rPr>
          <w:spacing w:val="-8"/>
        </w:rPr>
        <w:t> </w:t>
      </w:r>
      <w:r>
        <w:rPr/>
        <w:t>measure</w:t>
      </w:r>
      <w:r>
        <w:rPr>
          <w:spacing w:val="-6"/>
        </w:rPr>
        <w:t> </w:t>
      </w:r>
      <w:r>
        <w:rPr/>
        <w:t>outcome</w:t>
      </w:r>
      <w:r>
        <w:rPr>
          <w:spacing w:val="-10"/>
        </w:rPr>
        <w:t> </w:t>
      </w:r>
      <w:r>
        <w:rPr/>
        <w:t>indicators relating to beneficiaries’ access to facilities.</w:t>
      </w:r>
    </w:p>
    <w:p>
      <w:pPr>
        <w:pStyle w:val="BodyText"/>
      </w:pPr>
    </w:p>
    <w:p>
      <w:pPr>
        <w:pStyle w:val="BodyText"/>
        <w:ind w:left="100" w:right="118"/>
        <w:jc w:val="both"/>
      </w:pPr>
      <w:r>
        <w:rPr/>
        <w:t>It is also worth noting that education support to date has reached a larger number of male beneficiaries than female in India. The high number of monks (2,881) receiving educational stipends in monasteries accounts for the higher proportion of male beneficiaries. In Nepal, following the recent trend of increased numbers of males migrating, settlement populations generally have higher female populations, which accounts for the higher proportion of female beneficiaries.</w:t>
      </w:r>
    </w:p>
    <w:p>
      <w:pPr>
        <w:pStyle w:val="BodyText"/>
      </w:pPr>
    </w:p>
    <w:p>
      <w:pPr>
        <w:pStyle w:val="Heading1"/>
        <w:numPr>
          <w:ilvl w:val="0"/>
          <w:numId w:val="1"/>
        </w:numPr>
        <w:tabs>
          <w:tab w:pos="341" w:val="left" w:leader="none"/>
        </w:tabs>
        <w:spacing w:line="240" w:lineRule="auto" w:before="1" w:after="0"/>
        <w:ind w:left="340" w:right="0" w:hanging="241"/>
        <w:jc w:val="left"/>
      </w:pPr>
      <w:r>
        <w:rPr/>
        <w:t>Changes and</w:t>
      </w:r>
      <w:r>
        <w:rPr>
          <w:spacing w:val="-1"/>
        </w:rPr>
        <w:t> </w:t>
      </w:r>
      <w:r>
        <w:rPr/>
        <w:t>Amendments:</w:t>
      </w:r>
    </w:p>
    <w:p>
      <w:pPr>
        <w:pStyle w:val="BodyText"/>
        <w:spacing w:before="11"/>
        <w:rPr>
          <w:b/>
          <w:sz w:val="23"/>
        </w:rPr>
      </w:pPr>
    </w:p>
    <w:p>
      <w:pPr>
        <w:pStyle w:val="BodyText"/>
        <w:ind w:left="100" w:right="116"/>
        <w:jc w:val="both"/>
      </w:pPr>
      <w:r>
        <w:rPr/>
        <w:t>During</w:t>
      </w:r>
      <w:r>
        <w:rPr>
          <w:spacing w:val="-9"/>
        </w:rPr>
        <w:t> </w:t>
      </w:r>
      <w:r>
        <w:rPr/>
        <w:t>the</w:t>
      </w:r>
      <w:r>
        <w:rPr>
          <w:spacing w:val="-9"/>
        </w:rPr>
        <w:t> </w:t>
      </w:r>
      <w:r>
        <w:rPr/>
        <w:t>cost</w:t>
      </w:r>
      <w:r>
        <w:rPr>
          <w:spacing w:val="-9"/>
        </w:rPr>
        <w:t> </w:t>
      </w:r>
      <w:r>
        <w:rPr/>
        <w:t>extension</w:t>
      </w:r>
      <w:r>
        <w:rPr>
          <w:spacing w:val="-8"/>
        </w:rPr>
        <w:t> </w:t>
      </w:r>
      <w:r>
        <w:rPr/>
        <w:t>process,</w:t>
      </w:r>
      <w:r>
        <w:rPr>
          <w:spacing w:val="-10"/>
        </w:rPr>
        <w:t> </w:t>
      </w:r>
      <w:r>
        <w:rPr/>
        <w:t>the</w:t>
      </w:r>
      <w:r>
        <w:rPr>
          <w:spacing w:val="-9"/>
        </w:rPr>
        <w:t> </w:t>
      </w:r>
      <w:r>
        <w:rPr/>
        <w:t>Objective</w:t>
      </w:r>
      <w:r>
        <w:rPr>
          <w:spacing w:val="-11"/>
        </w:rPr>
        <w:t> </w:t>
      </w:r>
      <w:r>
        <w:rPr/>
        <w:t>and</w:t>
      </w:r>
      <w:r>
        <w:rPr>
          <w:spacing w:val="-9"/>
        </w:rPr>
        <w:t> </w:t>
      </w:r>
      <w:r>
        <w:rPr/>
        <w:t>Indicator</w:t>
      </w:r>
      <w:r>
        <w:rPr>
          <w:spacing w:val="-10"/>
        </w:rPr>
        <w:t> </w:t>
      </w:r>
      <w:r>
        <w:rPr/>
        <w:t>table</w:t>
      </w:r>
      <w:r>
        <w:rPr>
          <w:spacing w:val="-10"/>
        </w:rPr>
        <w:t> </w:t>
      </w:r>
      <w:r>
        <w:rPr/>
        <w:t>was</w:t>
      </w:r>
      <w:r>
        <w:rPr>
          <w:spacing w:val="-9"/>
        </w:rPr>
        <w:t> </w:t>
      </w:r>
      <w:r>
        <w:rPr/>
        <w:t>significantly</w:t>
      </w:r>
      <w:r>
        <w:rPr>
          <w:spacing w:val="-9"/>
        </w:rPr>
        <w:t> </w:t>
      </w:r>
      <w:r>
        <w:rPr/>
        <w:t>modified to improve and simplify it. This has implications for this report since some indicators were changed mid-year. There are no baseline values yet for the new indicators, for which baseline data will be collected during the next reporting</w:t>
      </w:r>
      <w:r>
        <w:rPr>
          <w:spacing w:val="-3"/>
        </w:rPr>
        <w:t> </w:t>
      </w:r>
      <w:r>
        <w:rPr/>
        <w:t>period.</w:t>
      </w:r>
    </w:p>
    <w:p>
      <w:pPr>
        <w:pStyle w:val="BodyText"/>
        <w:spacing w:before="1"/>
      </w:pPr>
    </w:p>
    <w:p>
      <w:pPr>
        <w:pStyle w:val="Heading1"/>
      </w:pPr>
      <w:r>
        <w:rPr/>
        <w:t>Health</w:t>
      </w:r>
    </w:p>
    <w:p>
      <w:pPr>
        <w:pStyle w:val="BodyText"/>
        <w:rPr>
          <w:b/>
        </w:rPr>
      </w:pPr>
    </w:p>
    <w:p>
      <w:pPr>
        <w:pStyle w:val="BodyText"/>
        <w:ind w:left="100" w:right="117"/>
        <w:jc w:val="both"/>
      </w:pPr>
      <w:r>
        <w:rPr/>
        <w:t>In Ladakh settlement, the service provider SRL Diagnostics was slower than expected completing Hepatitis B confirmatory tests, and in Miao settlement SRL belatedly withdrew from</w:t>
      </w:r>
      <w:r>
        <w:rPr>
          <w:spacing w:val="-9"/>
        </w:rPr>
        <w:t> </w:t>
      </w:r>
      <w:r>
        <w:rPr/>
        <w:t>its</w:t>
      </w:r>
      <w:r>
        <w:rPr>
          <w:spacing w:val="-8"/>
        </w:rPr>
        <w:t> </w:t>
      </w:r>
      <w:r>
        <w:rPr/>
        <w:t>service</w:t>
      </w:r>
      <w:r>
        <w:rPr>
          <w:spacing w:val="-10"/>
        </w:rPr>
        <w:t> </w:t>
      </w:r>
      <w:r>
        <w:rPr/>
        <w:t>agreement,</w:t>
      </w:r>
      <w:r>
        <w:rPr>
          <w:spacing w:val="-8"/>
        </w:rPr>
        <w:t> </w:t>
      </w:r>
      <w:r>
        <w:rPr/>
        <w:t>causing</w:t>
      </w:r>
      <w:r>
        <w:rPr>
          <w:spacing w:val="-8"/>
        </w:rPr>
        <w:t> </w:t>
      </w:r>
      <w:r>
        <w:rPr/>
        <w:t>DOH</w:t>
      </w:r>
      <w:r>
        <w:rPr>
          <w:spacing w:val="-9"/>
        </w:rPr>
        <w:t> </w:t>
      </w:r>
      <w:r>
        <w:rPr/>
        <w:t>to</w:t>
      </w:r>
      <w:r>
        <w:rPr>
          <w:spacing w:val="-8"/>
        </w:rPr>
        <w:t> </w:t>
      </w:r>
      <w:r>
        <w:rPr/>
        <w:t>engage</w:t>
      </w:r>
      <w:r>
        <w:rPr>
          <w:spacing w:val="-10"/>
        </w:rPr>
        <w:t> </w:t>
      </w:r>
      <w:r>
        <w:rPr/>
        <w:t>Thyrocare,</w:t>
      </w:r>
      <w:r>
        <w:rPr>
          <w:spacing w:val="-9"/>
        </w:rPr>
        <w:t> </w:t>
      </w:r>
      <w:r>
        <w:rPr/>
        <w:t>another</w:t>
      </w:r>
      <w:r>
        <w:rPr>
          <w:spacing w:val="-9"/>
        </w:rPr>
        <w:t> </w:t>
      </w:r>
      <w:r>
        <w:rPr/>
        <w:t>high-quality</w:t>
      </w:r>
      <w:r>
        <w:rPr>
          <w:spacing w:val="-8"/>
        </w:rPr>
        <w:t> </w:t>
      </w:r>
      <w:r>
        <w:rPr/>
        <w:t>pathology lab located near Miao settlement. As a result of these and other unforeseen administrative and logistical challenges, treatment for the first Hep B positive patients only began in India in October.</w:t>
      </w:r>
    </w:p>
    <w:p>
      <w:pPr>
        <w:pStyle w:val="BodyText"/>
      </w:pPr>
    </w:p>
    <w:p>
      <w:pPr>
        <w:pStyle w:val="BodyText"/>
        <w:ind w:left="100" w:right="114"/>
        <w:jc w:val="both"/>
      </w:pPr>
      <w:r>
        <w:rPr/>
        <w:t>The response rate of the population targeted (10,306) for Hepatitis B screening in four areas – Ladakh,</w:t>
      </w:r>
      <w:r>
        <w:rPr>
          <w:spacing w:val="-9"/>
        </w:rPr>
        <w:t> </w:t>
      </w:r>
      <w:r>
        <w:rPr/>
        <w:t>Odisha,</w:t>
      </w:r>
      <w:r>
        <w:rPr>
          <w:spacing w:val="-9"/>
        </w:rPr>
        <w:t> </w:t>
      </w:r>
      <w:r>
        <w:rPr/>
        <w:t>Miao,</w:t>
      </w:r>
      <w:r>
        <w:rPr>
          <w:spacing w:val="-9"/>
        </w:rPr>
        <w:t> </w:t>
      </w:r>
      <w:r>
        <w:rPr/>
        <w:t>and</w:t>
      </w:r>
      <w:r>
        <w:rPr>
          <w:spacing w:val="-9"/>
        </w:rPr>
        <w:t> </w:t>
      </w:r>
      <w:r>
        <w:rPr/>
        <w:t>Sirmour</w:t>
      </w:r>
      <w:r>
        <w:rPr>
          <w:spacing w:val="-8"/>
        </w:rPr>
        <w:t> </w:t>
      </w:r>
      <w:r>
        <w:rPr/>
        <w:t>–</w:t>
      </w:r>
      <w:r>
        <w:rPr>
          <w:spacing w:val="-9"/>
        </w:rPr>
        <w:t> </w:t>
      </w:r>
      <w:r>
        <w:rPr/>
        <w:t>was</w:t>
      </w:r>
      <w:r>
        <w:rPr>
          <w:spacing w:val="-8"/>
        </w:rPr>
        <w:t> </w:t>
      </w:r>
      <w:r>
        <w:rPr/>
        <w:t>unexpectedly</w:t>
      </w:r>
      <w:r>
        <w:rPr>
          <w:spacing w:val="-8"/>
        </w:rPr>
        <w:t> </w:t>
      </w:r>
      <w:r>
        <w:rPr/>
        <w:t>low,</w:t>
      </w:r>
      <w:r>
        <w:rPr>
          <w:spacing w:val="-9"/>
        </w:rPr>
        <w:t> </w:t>
      </w:r>
      <w:r>
        <w:rPr/>
        <w:t>53%,</w:t>
      </w:r>
      <w:r>
        <w:rPr>
          <w:spacing w:val="-9"/>
        </w:rPr>
        <w:t> </w:t>
      </w:r>
      <w:r>
        <w:rPr/>
        <w:t>and</w:t>
      </w:r>
      <w:r>
        <w:rPr>
          <w:spacing w:val="-9"/>
        </w:rPr>
        <w:t> </w:t>
      </w:r>
      <w:r>
        <w:rPr/>
        <w:t>only</w:t>
      </w:r>
      <w:r>
        <w:rPr>
          <w:spacing w:val="-8"/>
        </w:rPr>
        <w:t> </w:t>
      </w:r>
      <w:r>
        <w:rPr/>
        <w:t>43%</w:t>
      </w:r>
      <w:r>
        <w:rPr>
          <w:spacing w:val="-9"/>
        </w:rPr>
        <w:t> </w:t>
      </w:r>
      <w:r>
        <w:rPr/>
        <w:t>in</w:t>
      </w:r>
      <w:r>
        <w:rPr>
          <w:spacing w:val="-8"/>
        </w:rPr>
        <w:t> </w:t>
      </w:r>
      <w:r>
        <w:rPr/>
        <w:t>the</w:t>
      </w:r>
      <w:r>
        <w:rPr>
          <w:spacing w:val="-8"/>
        </w:rPr>
        <w:t> </w:t>
      </w:r>
      <w:r>
        <w:rPr/>
        <w:t>largest area,</w:t>
      </w:r>
      <w:r>
        <w:rPr>
          <w:spacing w:val="-7"/>
        </w:rPr>
        <w:t> </w:t>
      </w:r>
      <w:r>
        <w:rPr/>
        <w:t>Ladakh.</w:t>
      </w:r>
      <w:r>
        <w:rPr>
          <w:spacing w:val="-6"/>
        </w:rPr>
        <w:t> </w:t>
      </w:r>
      <w:r>
        <w:rPr/>
        <w:t>As</w:t>
      </w:r>
      <w:r>
        <w:rPr>
          <w:spacing w:val="-7"/>
        </w:rPr>
        <w:t> </w:t>
      </w:r>
      <w:r>
        <w:rPr/>
        <w:t>a</w:t>
      </w:r>
      <w:r>
        <w:rPr>
          <w:spacing w:val="-7"/>
        </w:rPr>
        <w:t> </w:t>
      </w:r>
      <w:r>
        <w:rPr/>
        <w:t>result</w:t>
      </w:r>
      <w:r>
        <w:rPr>
          <w:spacing w:val="-5"/>
        </w:rPr>
        <w:t> </w:t>
      </w:r>
      <w:r>
        <w:rPr/>
        <w:t>the</w:t>
      </w:r>
      <w:r>
        <w:rPr>
          <w:spacing w:val="-7"/>
        </w:rPr>
        <w:t> </w:t>
      </w:r>
      <w:r>
        <w:rPr/>
        <w:t>DOH</w:t>
      </w:r>
      <w:r>
        <w:rPr>
          <w:spacing w:val="-6"/>
        </w:rPr>
        <w:t> </w:t>
      </w:r>
      <w:r>
        <w:rPr/>
        <w:t>has</w:t>
      </w:r>
      <w:r>
        <w:rPr>
          <w:spacing w:val="-6"/>
        </w:rPr>
        <w:t> </w:t>
      </w:r>
      <w:r>
        <w:rPr/>
        <w:t>proposed</w:t>
      </w:r>
      <w:r>
        <w:rPr>
          <w:spacing w:val="-6"/>
        </w:rPr>
        <w:t> </w:t>
      </w:r>
      <w:r>
        <w:rPr/>
        <w:t>adding</w:t>
      </w:r>
      <w:r>
        <w:rPr>
          <w:spacing w:val="-5"/>
        </w:rPr>
        <w:t> </w:t>
      </w:r>
      <w:r>
        <w:rPr/>
        <w:t>the</w:t>
      </w:r>
      <w:r>
        <w:rPr>
          <w:spacing w:val="-7"/>
        </w:rPr>
        <w:t> </w:t>
      </w:r>
      <w:r>
        <w:rPr/>
        <w:t>following</w:t>
      </w:r>
      <w:r>
        <w:rPr>
          <w:spacing w:val="-6"/>
        </w:rPr>
        <w:t> </w:t>
      </w:r>
      <w:r>
        <w:rPr/>
        <w:t>additional</w:t>
      </w:r>
      <w:r>
        <w:rPr>
          <w:spacing w:val="-6"/>
        </w:rPr>
        <w:t> </w:t>
      </w:r>
      <w:r>
        <w:rPr/>
        <w:t>settlements</w:t>
      </w:r>
      <w:r>
        <w:rPr>
          <w:spacing w:val="-7"/>
        </w:rPr>
        <w:t> </w:t>
      </w:r>
      <w:r>
        <w:rPr/>
        <w:t>to its Hep B prevalence study: Tezu, Dehradun, Bir, Kollegal, Mainpat, Delhi, Dharamsala, Clementown,</w:t>
      </w:r>
      <w:r>
        <w:rPr>
          <w:spacing w:val="15"/>
        </w:rPr>
        <w:t> </w:t>
      </w:r>
      <w:r>
        <w:rPr/>
        <w:t>Bylakuppe,</w:t>
      </w:r>
      <w:r>
        <w:rPr>
          <w:spacing w:val="16"/>
        </w:rPr>
        <w:t> </w:t>
      </w:r>
      <w:r>
        <w:rPr/>
        <w:t>Mundgod,</w:t>
      </w:r>
      <w:r>
        <w:rPr>
          <w:spacing w:val="17"/>
        </w:rPr>
        <w:t> </w:t>
      </w:r>
      <w:r>
        <w:rPr/>
        <w:t>Hunsur,</w:t>
      </w:r>
      <w:r>
        <w:rPr>
          <w:spacing w:val="16"/>
        </w:rPr>
        <w:t> </w:t>
      </w:r>
      <w:r>
        <w:rPr/>
        <w:t>Kullu-Manali,</w:t>
      </w:r>
      <w:r>
        <w:rPr>
          <w:spacing w:val="15"/>
        </w:rPr>
        <w:t> </w:t>
      </w:r>
      <w:r>
        <w:rPr/>
        <w:t>and</w:t>
      </w:r>
      <w:r>
        <w:rPr>
          <w:spacing w:val="16"/>
        </w:rPr>
        <w:t> </w:t>
      </w:r>
      <w:r>
        <w:rPr/>
        <w:t>Mandi-Rewalsar.</w:t>
      </w:r>
      <w:r>
        <w:rPr>
          <w:spacing w:val="18"/>
        </w:rPr>
        <w:t> </w:t>
      </w:r>
      <w:r>
        <w:rPr/>
        <w:t>Screening</w:t>
      </w:r>
    </w:p>
    <w:p>
      <w:pPr>
        <w:spacing w:after="0"/>
        <w:jc w:val="both"/>
        <w:sectPr>
          <w:pgSz w:w="11910" w:h="16840"/>
          <w:pgMar w:header="727" w:footer="467" w:top="1700" w:bottom="660" w:left="1340" w:right="1320"/>
        </w:sectPr>
      </w:pPr>
    </w:p>
    <w:p>
      <w:pPr>
        <w:pStyle w:val="BodyText"/>
        <w:rPr>
          <w:sz w:val="16"/>
        </w:rPr>
      </w:pPr>
    </w:p>
    <w:p>
      <w:pPr>
        <w:pStyle w:val="BodyText"/>
        <w:spacing w:before="90"/>
        <w:ind w:left="100" w:right="114"/>
        <w:jc w:val="both"/>
      </w:pPr>
      <w:r>
        <w:rPr/>
        <w:t>was</w:t>
      </w:r>
      <w:r>
        <w:rPr>
          <w:spacing w:val="-5"/>
        </w:rPr>
        <w:t> </w:t>
      </w:r>
      <w:r>
        <w:rPr/>
        <w:t>completed</w:t>
      </w:r>
      <w:r>
        <w:rPr>
          <w:spacing w:val="-4"/>
        </w:rPr>
        <w:t> </w:t>
      </w:r>
      <w:r>
        <w:rPr/>
        <w:t>in</w:t>
      </w:r>
      <w:r>
        <w:rPr>
          <w:spacing w:val="-4"/>
        </w:rPr>
        <w:t> </w:t>
      </w:r>
      <w:r>
        <w:rPr/>
        <w:t>Tezu</w:t>
      </w:r>
      <w:r>
        <w:rPr>
          <w:spacing w:val="-4"/>
        </w:rPr>
        <w:t> </w:t>
      </w:r>
      <w:r>
        <w:rPr/>
        <w:t>and</w:t>
      </w:r>
      <w:r>
        <w:rPr>
          <w:spacing w:val="-5"/>
        </w:rPr>
        <w:t> </w:t>
      </w:r>
      <w:r>
        <w:rPr/>
        <w:t>Dehradun</w:t>
      </w:r>
      <w:r>
        <w:rPr>
          <w:spacing w:val="-4"/>
        </w:rPr>
        <w:t> </w:t>
      </w:r>
      <w:r>
        <w:rPr/>
        <w:t>settlements</w:t>
      </w:r>
      <w:r>
        <w:rPr>
          <w:spacing w:val="-3"/>
        </w:rPr>
        <w:t> </w:t>
      </w:r>
      <w:r>
        <w:rPr/>
        <w:t>in</w:t>
      </w:r>
      <w:r>
        <w:rPr>
          <w:spacing w:val="-3"/>
        </w:rPr>
        <w:t> </w:t>
      </w:r>
      <w:r>
        <w:rPr/>
        <w:t>the</w:t>
      </w:r>
      <w:r>
        <w:rPr>
          <w:spacing w:val="-5"/>
        </w:rPr>
        <w:t> </w:t>
      </w:r>
      <w:r>
        <w:rPr/>
        <w:t>past</w:t>
      </w:r>
      <w:r>
        <w:rPr>
          <w:spacing w:val="-3"/>
        </w:rPr>
        <w:t> </w:t>
      </w:r>
      <w:r>
        <w:rPr/>
        <w:t>quarter,</w:t>
      </w:r>
      <w:r>
        <w:rPr>
          <w:spacing w:val="-5"/>
        </w:rPr>
        <w:t> </w:t>
      </w:r>
      <w:r>
        <w:rPr/>
        <w:t>and</w:t>
      </w:r>
      <w:r>
        <w:rPr>
          <w:spacing w:val="-4"/>
        </w:rPr>
        <w:t> </w:t>
      </w:r>
      <w:r>
        <w:rPr/>
        <w:t>TTF</w:t>
      </w:r>
      <w:r>
        <w:rPr>
          <w:spacing w:val="-6"/>
        </w:rPr>
        <w:t> </w:t>
      </w:r>
      <w:r>
        <w:rPr/>
        <w:t>is</w:t>
      </w:r>
      <w:r>
        <w:rPr>
          <w:spacing w:val="-4"/>
        </w:rPr>
        <w:t> </w:t>
      </w:r>
      <w:r>
        <w:rPr/>
        <w:t>working</w:t>
      </w:r>
      <w:r>
        <w:rPr>
          <w:spacing w:val="-3"/>
        </w:rPr>
        <w:t> </w:t>
      </w:r>
      <w:r>
        <w:rPr/>
        <w:t>with DOH to finalize a revised plan for the remaining</w:t>
      </w:r>
      <w:r>
        <w:rPr>
          <w:spacing w:val="-5"/>
        </w:rPr>
        <w:t> </w:t>
      </w:r>
      <w:r>
        <w:rPr/>
        <w:t>settlements.</w:t>
      </w:r>
    </w:p>
    <w:p>
      <w:pPr>
        <w:pStyle w:val="BodyText"/>
      </w:pPr>
    </w:p>
    <w:p>
      <w:pPr>
        <w:pStyle w:val="Heading1"/>
      </w:pPr>
      <w:r>
        <w:rPr/>
        <w:t>WASH</w:t>
      </w:r>
    </w:p>
    <w:p>
      <w:pPr>
        <w:pStyle w:val="BodyText"/>
        <w:rPr>
          <w:b/>
        </w:rPr>
      </w:pPr>
    </w:p>
    <w:p>
      <w:pPr>
        <w:pStyle w:val="BodyText"/>
        <w:ind w:left="100" w:right="114"/>
        <w:jc w:val="both"/>
      </w:pPr>
      <w:r>
        <w:rPr/>
        <w:t>In</w:t>
      </w:r>
      <w:r>
        <w:rPr>
          <w:spacing w:val="-11"/>
        </w:rPr>
        <w:t> </w:t>
      </w:r>
      <w:r>
        <w:rPr/>
        <w:t>India,</w:t>
      </w:r>
      <w:r>
        <w:rPr>
          <w:spacing w:val="-16"/>
        </w:rPr>
        <w:t> </w:t>
      </w:r>
      <w:r>
        <w:rPr/>
        <w:t>new</w:t>
      </w:r>
      <w:r>
        <w:rPr>
          <w:spacing w:val="-14"/>
        </w:rPr>
        <w:t> </w:t>
      </w:r>
      <w:r>
        <w:rPr/>
        <w:t>activities</w:t>
      </w:r>
      <w:r>
        <w:rPr>
          <w:spacing w:val="-15"/>
        </w:rPr>
        <w:t> </w:t>
      </w:r>
      <w:r>
        <w:rPr/>
        <w:t>were</w:t>
      </w:r>
      <w:r>
        <w:rPr>
          <w:spacing w:val="-16"/>
        </w:rPr>
        <w:t> </w:t>
      </w:r>
      <w:r>
        <w:rPr/>
        <w:t>undertaken</w:t>
      </w:r>
      <w:r>
        <w:rPr>
          <w:spacing w:val="-15"/>
        </w:rPr>
        <w:t> </w:t>
      </w:r>
      <w:r>
        <w:rPr/>
        <w:t>with</w:t>
      </w:r>
      <w:r>
        <w:rPr>
          <w:spacing w:val="-15"/>
        </w:rPr>
        <w:t> </w:t>
      </w:r>
      <w:r>
        <w:rPr/>
        <w:t>use</w:t>
      </w:r>
      <w:r>
        <w:rPr>
          <w:spacing w:val="-14"/>
        </w:rPr>
        <w:t> </w:t>
      </w:r>
      <w:r>
        <w:rPr/>
        <w:t>of</w:t>
      </w:r>
      <w:r>
        <w:rPr>
          <w:spacing w:val="-17"/>
        </w:rPr>
        <w:t> </w:t>
      </w:r>
      <w:r>
        <w:rPr/>
        <w:t>unexpected</w:t>
      </w:r>
      <w:r>
        <w:rPr>
          <w:spacing w:val="-13"/>
        </w:rPr>
        <w:t> </w:t>
      </w:r>
      <w:r>
        <w:rPr/>
        <w:t>cost</w:t>
      </w:r>
      <w:r>
        <w:rPr>
          <w:spacing w:val="-15"/>
        </w:rPr>
        <w:t> </w:t>
      </w:r>
      <w:r>
        <w:rPr/>
        <w:t>savings</w:t>
      </w:r>
      <w:r>
        <w:rPr>
          <w:spacing w:val="-13"/>
        </w:rPr>
        <w:t> </w:t>
      </w:r>
      <w:r>
        <w:rPr/>
        <w:t>from</w:t>
      </w:r>
      <w:r>
        <w:rPr>
          <w:spacing w:val="-15"/>
        </w:rPr>
        <w:t> </w:t>
      </w:r>
      <w:r>
        <w:rPr/>
        <w:t>other</w:t>
      </w:r>
      <w:r>
        <w:rPr>
          <w:spacing w:val="-14"/>
        </w:rPr>
        <w:t> </w:t>
      </w:r>
      <w:r>
        <w:rPr/>
        <w:t>activity budgets in the first year of implementation, as follows: Public toilets were constructed at Drukpa Kagyu monastery in Bylakuppe, costing INR 700,000/$9,873; construction of an overhead water tank at Camp 2 in Ladakh was completed (INR 585,000/$8,250); renovation of a storage room for WASH equipment in Gangkyi (INR 95,000/$1,340); procurement of water storage tanks for STS Dolanji school (INR 7,000/$100). Additional monitoring visit of WASH projects was also conducted in Ladakh, Kamrao settlement, Paonta settlement, Manduwala and Tsering Dhondenling settlements (INR</w:t>
      </w:r>
      <w:r>
        <w:rPr>
          <w:spacing w:val="1"/>
        </w:rPr>
        <w:t> </w:t>
      </w:r>
      <w:r>
        <w:rPr/>
        <w:t>199,250/$2,810).</w:t>
      </w:r>
    </w:p>
    <w:p>
      <w:pPr>
        <w:pStyle w:val="BodyText"/>
        <w:spacing w:before="1"/>
      </w:pPr>
    </w:p>
    <w:p>
      <w:pPr>
        <w:pStyle w:val="BodyText"/>
        <w:ind w:left="100" w:right="115"/>
        <w:jc w:val="both"/>
      </w:pPr>
      <w:r>
        <w:rPr/>
        <w:t>In Nepal, cost savings from WASH activities planned in SLF schools were used to repair the drainage system at Boudha settlement office (NPR 61,910/$543) and renovate Samdupling clinic’s toilet (NPR 7,550/$66).</w:t>
      </w:r>
    </w:p>
    <w:p>
      <w:pPr>
        <w:spacing w:after="0"/>
        <w:jc w:val="both"/>
        <w:sectPr>
          <w:pgSz w:w="11910" w:h="16840"/>
          <w:pgMar w:header="727" w:footer="467" w:top="1700" w:bottom="660" w:left="1340" w:right="1320"/>
        </w:sectPr>
      </w:pPr>
    </w:p>
    <w:p>
      <w:pPr>
        <w:pStyle w:val="BodyText"/>
        <w:rPr>
          <w:sz w:val="16"/>
        </w:rPr>
      </w:pPr>
    </w:p>
    <w:p>
      <w:pPr>
        <w:pStyle w:val="Heading1"/>
        <w:numPr>
          <w:ilvl w:val="0"/>
          <w:numId w:val="1"/>
        </w:numPr>
        <w:tabs>
          <w:tab w:pos="660" w:val="left" w:leader="none"/>
        </w:tabs>
        <w:spacing w:line="240" w:lineRule="auto" w:before="90" w:after="0"/>
        <w:ind w:left="660" w:right="0" w:hanging="240"/>
        <w:jc w:val="left"/>
      </w:pPr>
      <w:r>
        <w:rPr/>
        <w:t>Progress on objectives and indicators</w:t>
      </w:r>
    </w:p>
    <w:p>
      <w:pPr>
        <w:pStyle w:val="BodyText"/>
        <w:spacing w:before="5"/>
        <w:rPr>
          <w:b/>
        </w:rPr>
      </w:pPr>
    </w:p>
    <w:p>
      <w:pPr>
        <w:spacing w:before="0"/>
        <w:ind w:left="420" w:right="253" w:firstLine="0"/>
        <w:jc w:val="left"/>
        <w:rPr>
          <w:b/>
          <w:sz w:val="24"/>
        </w:rPr>
      </w:pPr>
      <w:r>
        <w:rPr>
          <w:b/>
          <w:sz w:val="24"/>
        </w:rPr>
        <w:t>OVERALL PROGRAM GOAL: To protect and meet humanitarian needs of vulnerable Tibetan refugees in South Asia, empowering them to lead dignified lives in exile and progress toward greater self-sufficiency.</w:t>
      </w:r>
    </w:p>
    <w:p>
      <w:pPr>
        <w:pStyle w:val="BodyText"/>
        <w:spacing w:before="5"/>
        <w:rPr>
          <w:b/>
        </w:rPr>
      </w:pPr>
    </w:p>
    <w:p>
      <w:pPr>
        <w:spacing w:before="0"/>
        <w:ind w:left="420" w:right="253" w:firstLine="0"/>
        <w:jc w:val="left"/>
        <w:rPr>
          <w:b/>
          <w:sz w:val="24"/>
        </w:rPr>
      </w:pPr>
      <w:r>
        <w:rPr>
          <w:b/>
          <w:sz w:val="24"/>
        </w:rPr>
        <w:t>OBJECTIVE 1: PROTECT TIBETAN REFUGEES AGAINST PHYSICAL AND LEGAL INSECURITY, INCLUDING GENDER- BASED VIOLENCE</w:t>
      </w:r>
    </w:p>
    <w:p>
      <w:pPr>
        <w:pStyle w:val="BodyText"/>
        <w:spacing w:before="3" w:after="1"/>
        <w:rPr>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6"/>
        <w:gridCol w:w="2302"/>
        <w:gridCol w:w="2482"/>
        <w:gridCol w:w="2749"/>
        <w:gridCol w:w="2780"/>
      </w:tblGrid>
      <w:tr>
        <w:trPr>
          <w:trHeight w:val="760" w:hRule="atLeast"/>
        </w:trPr>
        <w:tc>
          <w:tcPr>
            <w:tcW w:w="14509" w:type="dxa"/>
            <w:gridSpan w:val="5"/>
            <w:shd w:val="clear" w:color="auto" w:fill="D9D9D9"/>
          </w:tcPr>
          <w:p>
            <w:pPr>
              <w:pStyle w:val="TableParagraph"/>
              <w:spacing w:line="251" w:lineRule="exact"/>
              <w:rPr>
                <w:b/>
                <w:sz w:val="22"/>
              </w:rPr>
            </w:pPr>
            <w:r>
              <w:rPr>
                <w:b/>
                <w:sz w:val="22"/>
              </w:rPr>
              <w:t>Objective 1.1: Protect newly arrived Tibetan refugees who enter South Asia during the program period from physical and legal risk</w:t>
            </w:r>
          </w:p>
          <w:p>
            <w:pPr>
              <w:pStyle w:val="TableParagraph"/>
              <w:spacing w:line="252" w:lineRule="exact" w:before="5"/>
              <w:ind w:right="344"/>
              <w:rPr>
                <w:b/>
                <w:sz w:val="22"/>
              </w:rPr>
            </w:pPr>
            <w:r>
              <w:rPr>
                <w:b/>
                <w:sz w:val="22"/>
              </w:rPr>
              <w:t>(Vulnerable = physically disabled refugees, disadvantaged elders, refugees with leprosy, refugees with HIV and newly arrived refugees without secure housing) (India only)</w:t>
            </w:r>
          </w:p>
        </w:tc>
      </w:tr>
      <w:tr>
        <w:trPr>
          <w:trHeight w:val="758" w:hRule="atLeast"/>
        </w:trPr>
        <w:tc>
          <w:tcPr>
            <w:tcW w:w="4196" w:type="dxa"/>
          </w:tcPr>
          <w:p>
            <w:pPr>
              <w:pStyle w:val="TableParagraph"/>
              <w:spacing w:before="8"/>
              <w:ind w:left="0"/>
              <w:rPr>
                <w:b/>
                <w:sz w:val="21"/>
              </w:rPr>
            </w:pPr>
          </w:p>
          <w:p>
            <w:pPr>
              <w:pStyle w:val="TableParagraph"/>
              <w:spacing w:before="1"/>
              <w:ind w:left="1637" w:right="1629"/>
              <w:jc w:val="center"/>
              <w:rPr>
                <w:b/>
                <w:sz w:val="22"/>
              </w:rPr>
            </w:pPr>
            <w:r>
              <w:rPr>
                <w:b/>
                <w:sz w:val="22"/>
              </w:rPr>
              <w:t>Indicator</w:t>
            </w:r>
          </w:p>
        </w:tc>
        <w:tc>
          <w:tcPr>
            <w:tcW w:w="2302" w:type="dxa"/>
            <w:tcBorders>
              <w:right w:val="single" w:sz="6" w:space="0" w:color="000000"/>
            </w:tcBorders>
          </w:tcPr>
          <w:p>
            <w:pPr>
              <w:pStyle w:val="TableParagraph"/>
              <w:spacing w:line="251" w:lineRule="exact"/>
              <w:ind w:left="300"/>
              <w:rPr>
                <w:b/>
                <w:sz w:val="22"/>
              </w:rPr>
            </w:pPr>
            <w:r>
              <w:rPr>
                <w:b/>
                <w:sz w:val="22"/>
              </w:rPr>
              <w:t>Baseline (# and/or</w:t>
            </w:r>
          </w:p>
          <w:p>
            <w:pPr>
              <w:pStyle w:val="TableParagraph"/>
              <w:spacing w:line="254" w:lineRule="exact" w:before="1"/>
              <w:ind w:left="1010" w:right="245" w:hanging="740"/>
              <w:rPr>
                <w:b/>
                <w:sz w:val="22"/>
              </w:rPr>
            </w:pPr>
            <w:r>
              <w:rPr>
                <w:b/>
                <w:sz w:val="22"/>
              </w:rPr>
              <w:t>%) at beginning of Q1</w:t>
            </w:r>
          </w:p>
        </w:tc>
        <w:tc>
          <w:tcPr>
            <w:tcW w:w="2482" w:type="dxa"/>
            <w:tcBorders>
              <w:left w:val="single" w:sz="6" w:space="0" w:color="000000"/>
            </w:tcBorders>
          </w:tcPr>
          <w:p>
            <w:pPr>
              <w:pStyle w:val="TableParagraph"/>
              <w:spacing w:before="123"/>
              <w:ind w:left="610" w:right="605"/>
              <w:jc w:val="center"/>
              <w:rPr>
                <w:b/>
                <w:sz w:val="22"/>
              </w:rPr>
            </w:pPr>
            <w:r>
              <w:rPr>
                <w:b/>
                <w:sz w:val="22"/>
              </w:rPr>
              <w:t>Target</w:t>
            </w:r>
          </w:p>
          <w:p>
            <w:pPr>
              <w:pStyle w:val="TableParagraph"/>
              <w:spacing w:before="1"/>
              <w:ind w:left="613" w:right="605"/>
              <w:jc w:val="center"/>
              <w:rPr>
                <w:b/>
                <w:sz w:val="22"/>
              </w:rPr>
            </w:pPr>
            <w:r>
              <w:rPr>
                <w:b/>
                <w:sz w:val="22"/>
              </w:rPr>
              <w:t>(# and/or %)</w:t>
            </w:r>
          </w:p>
        </w:tc>
        <w:tc>
          <w:tcPr>
            <w:tcW w:w="2749" w:type="dxa"/>
          </w:tcPr>
          <w:p>
            <w:pPr>
              <w:pStyle w:val="TableParagraph"/>
              <w:spacing w:before="123"/>
              <w:ind w:left="556" w:right="450" w:hanging="84"/>
              <w:rPr>
                <w:b/>
                <w:sz w:val="22"/>
              </w:rPr>
            </w:pPr>
            <w:r>
              <w:rPr>
                <w:b/>
                <w:sz w:val="22"/>
              </w:rPr>
              <w:t>Value (# or %) this Reporting Period</w:t>
            </w:r>
          </w:p>
        </w:tc>
        <w:tc>
          <w:tcPr>
            <w:tcW w:w="2780" w:type="dxa"/>
          </w:tcPr>
          <w:p>
            <w:pPr>
              <w:pStyle w:val="TableParagraph"/>
              <w:spacing w:before="123"/>
              <w:ind w:left="191" w:right="163" w:firstLine="220"/>
              <w:rPr>
                <w:b/>
                <w:sz w:val="22"/>
              </w:rPr>
            </w:pPr>
            <w:r>
              <w:rPr>
                <w:b/>
                <w:sz w:val="22"/>
              </w:rPr>
              <w:t>Cumulative # </w:t>
            </w:r>
            <w:r>
              <w:rPr>
                <w:b/>
                <w:sz w:val="22"/>
                <w:u w:val="thick"/>
              </w:rPr>
              <w:t>and</w:t>
            </w:r>
            <w:r>
              <w:rPr>
                <w:b/>
                <w:sz w:val="22"/>
              </w:rPr>
              <w:t> % Progress Towards Target</w:t>
            </w:r>
          </w:p>
        </w:tc>
      </w:tr>
      <w:tr>
        <w:trPr>
          <w:trHeight w:val="755" w:hRule="atLeast"/>
        </w:trPr>
        <w:tc>
          <w:tcPr>
            <w:tcW w:w="4196" w:type="dxa"/>
          </w:tcPr>
          <w:p>
            <w:pPr>
              <w:pStyle w:val="TableParagraph"/>
              <w:spacing w:line="249" w:lineRule="exact"/>
              <w:rPr>
                <w:b/>
                <w:sz w:val="22"/>
              </w:rPr>
            </w:pPr>
            <w:r>
              <w:rPr>
                <w:b/>
                <w:sz w:val="22"/>
              </w:rPr>
              <w:t>Percentage of newly arrived</w:t>
            </w:r>
            <w:r>
              <w:rPr>
                <w:b/>
                <w:spacing w:val="-11"/>
                <w:sz w:val="22"/>
              </w:rPr>
              <w:t> </w:t>
            </w:r>
            <w:r>
              <w:rPr>
                <w:b/>
                <w:sz w:val="22"/>
              </w:rPr>
              <w:t>refugees,</w:t>
            </w:r>
          </w:p>
          <w:p>
            <w:pPr>
              <w:pStyle w:val="TableParagraph"/>
              <w:spacing w:line="252" w:lineRule="exact" w:before="5"/>
              <w:ind w:right="423"/>
              <w:rPr>
                <w:b/>
                <w:sz w:val="22"/>
              </w:rPr>
            </w:pPr>
            <w:r>
              <w:rPr>
                <w:b/>
                <w:sz w:val="22"/>
              </w:rPr>
              <w:t>disaggregated by gender, who perceive they are physically and legally</w:t>
            </w:r>
            <w:r>
              <w:rPr>
                <w:b/>
                <w:spacing w:val="-6"/>
                <w:sz w:val="22"/>
              </w:rPr>
              <w:t> </w:t>
            </w:r>
            <w:r>
              <w:rPr>
                <w:b/>
                <w:sz w:val="22"/>
              </w:rPr>
              <w:t>secure</w:t>
            </w:r>
          </w:p>
        </w:tc>
        <w:tc>
          <w:tcPr>
            <w:tcW w:w="2302" w:type="dxa"/>
            <w:tcBorders>
              <w:right w:val="single" w:sz="6" w:space="0" w:color="000000"/>
            </w:tcBorders>
          </w:tcPr>
          <w:p>
            <w:pPr>
              <w:pStyle w:val="TableParagraph"/>
              <w:spacing w:line="249" w:lineRule="exact"/>
              <w:rPr>
                <w:sz w:val="22"/>
              </w:rPr>
            </w:pPr>
            <w:r>
              <w:rPr>
                <w:sz w:val="22"/>
              </w:rPr>
              <w:t>42 (34/8F) / 100%</w:t>
            </w:r>
          </w:p>
        </w:tc>
        <w:tc>
          <w:tcPr>
            <w:tcW w:w="2482" w:type="dxa"/>
            <w:tcBorders>
              <w:left w:val="single" w:sz="6" w:space="0" w:color="000000"/>
            </w:tcBorders>
          </w:tcPr>
          <w:p>
            <w:pPr>
              <w:pStyle w:val="TableParagraph"/>
              <w:spacing w:line="249" w:lineRule="exact"/>
              <w:ind w:left="105"/>
              <w:rPr>
                <w:sz w:val="22"/>
              </w:rPr>
            </w:pPr>
            <w:r>
              <w:rPr>
                <w:sz w:val="22"/>
              </w:rPr>
              <w:t>100%</w:t>
            </w:r>
          </w:p>
        </w:tc>
        <w:tc>
          <w:tcPr>
            <w:tcW w:w="2749" w:type="dxa"/>
          </w:tcPr>
          <w:p>
            <w:pPr>
              <w:pStyle w:val="TableParagraph"/>
              <w:spacing w:line="249" w:lineRule="exact"/>
              <w:ind w:left="105"/>
              <w:rPr>
                <w:sz w:val="22"/>
              </w:rPr>
            </w:pPr>
            <w:r>
              <w:rPr>
                <w:sz w:val="22"/>
              </w:rPr>
              <w:t>100%</w:t>
            </w:r>
          </w:p>
        </w:tc>
        <w:tc>
          <w:tcPr>
            <w:tcW w:w="2780" w:type="dxa"/>
          </w:tcPr>
          <w:p>
            <w:pPr>
              <w:pStyle w:val="TableParagraph"/>
              <w:spacing w:line="249" w:lineRule="exact"/>
              <w:rPr>
                <w:sz w:val="22"/>
              </w:rPr>
            </w:pPr>
            <w:r>
              <w:rPr>
                <w:sz w:val="22"/>
              </w:rPr>
              <w:t>31 (27M/4F), 100%</w:t>
            </w:r>
          </w:p>
        </w:tc>
      </w:tr>
      <w:tr>
        <w:trPr>
          <w:trHeight w:val="758" w:hRule="atLeast"/>
        </w:trPr>
        <w:tc>
          <w:tcPr>
            <w:tcW w:w="14509" w:type="dxa"/>
            <w:gridSpan w:val="5"/>
          </w:tcPr>
          <w:p>
            <w:pPr>
              <w:pStyle w:val="TableParagraph"/>
              <w:spacing w:line="251" w:lineRule="exact"/>
              <w:rPr>
                <w:sz w:val="22"/>
              </w:rPr>
            </w:pPr>
            <w:r>
              <w:rPr>
                <w:i/>
                <w:sz w:val="22"/>
              </w:rPr>
              <w:t>Notes</w:t>
            </w:r>
            <w:r>
              <w:rPr>
                <w:sz w:val="22"/>
              </w:rPr>
              <w:t>:</w:t>
            </w:r>
          </w:p>
          <w:p>
            <w:pPr>
              <w:pStyle w:val="TableParagraph"/>
              <w:spacing w:line="252" w:lineRule="exact" w:before="3"/>
              <w:ind w:right="912"/>
              <w:rPr>
                <w:sz w:val="22"/>
              </w:rPr>
            </w:pPr>
            <w:r>
              <w:rPr>
                <w:sz w:val="22"/>
              </w:rPr>
              <w:t>42 (34M/8F) new arrivals were surveyed in September, 2018 as a baseline. 31 (27M/4F) new arrivals were surveyed in September 2019. All respondents perceived that they are physically and legally secure, reporting that their basic needs were met and their post reception planning was adequate.</w:t>
            </w:r>
          </w:p>
        </w:tc>
      </w:tr>
      <w:tr>
        <w:trPr>
          <w:trHeight w:val="1012" w:hRule="atLeast"/>
        </w:trPr>
        <w:tc>
          <w:tcPr>
            <w:tcW w:w="4196" w:type="dxa"/>
          </w:tcPr>
          <w:p>
            <w:pPr>
              <w:pStyle w:val="TableParagraph"/>
              <w:ind w:right="99"/>
              <w:rPr>
                <w:b/>
                <w:sz w:val="22"/>
              </w:rPr>
            </w:pPr>
            <w:r>
              <w:rPr>
                <w:b/>
                <w:sz w:val="22"/>
              </w:rPr>
              <w:t>Percentage of newly arrived refugees who receive the full package of CTA Reception</w:t>
            </w:r>
          </w:p>
          <w:p>
            <w:pPr>
              <w:pStyle w:val="TableParagraph"/>
              <w:spacing w:line="252" w:lineRule="exact" w:before="2"/>
              <w:ind w:right="142"/>
              <w:rPr>
                <w:b/>
                <w:sz w:val="22"/>
              </w:rPr>
            </w:pPr>
            <w:r>
              <w:rPr>
                <w:b/>
                <w:sz w:val="22"/>
              </w:rPr>
              <w:t>Center services and obtain legal identity documents from the Government of India</w:t>
            </w:r>
          </w:p>
        </w:tc>
        <w:tc>
          <w:tcPr>
            <w:tcW w:w="2302" w:type="dxa"/>
            <w:tcBorders>
              <w:right w:val="single" w:sz="6" w:space="0" w:color="000000"/>
            </w:tcBorders>
          </w:tcPr>
          <w:p>
            <w:pPr>
              <w:pStyle w:val="TableParagraph"/>
              <w:spacing w:line="251" w:lineRule="exact"/>
              <w:rPr>
                <w:sz w:val="22"/>
              </w:rPr>
            </w:pPr>
            <w:r>
              <w:rPr>
                <w:w w:val="100"/>
                <w:sz w:val="22"/>
              </w:rPr>
              <w:t>0</w:t>
            </w:r>
          </w:p>
        </w:tc>
        <w:tc>
          <w:tcPr>
            <w:tcW w:w="2482" w:type="dxa"/>
            <w:tcBorders>
              <w:left w:val="single" w:sz="6" w:space="0" w:color="000000"/>
            </w:tcBorders>
          </w:tcPr>
          <w:p>
            <w:pPr>
              <w:pStyle w:val="TableParagraph"/>
              <w:spacing w:line="251" w:lineRule="exact"/>
              <w:ind w:left="105"/>
              <w:rPr>
                <w:sz w:val="22"/>
              </w:rPr>
            </w:pPr>
            <w:r>
              <w:rPr>
                <w:sz w:val="22"/>
              </w:rPr>
              <w:t>100%; 180 new arrivals</w:t>
            </w:r>
          </w:p>
        </w:tc>
        <w:tc>
          <w:tcPr>
            <w:tcW w:w="2749" w:type="dxa"/>
          </w:tcPr>
          <w:p>
            <w:pPr>
              <w:pStyle w:val="TableParagraph"/>
              <w:spacing w:line="251" w:lineRule="exact"/>
              <w:ind w:left="105"/>
              <w:rPr>
                <w:sz w:val="22"/>
              </w:rPr>
            </w:pPr>
            <w:r>
              <w:rPr>
                <w:sz w:val="22"/>
              </w:rPr>
              <w:t>7 (7M)</w:t>
            </w:r>
          </w:p>
          <w:p>
            <w:pPr>
              <w:pStyle w:val="TableParagraph"/>
              <w:spacing w:line="252" w:lineRule="exact"/>
              <w:ind w:left="105"/>
              <w:rPr>
                <w:sz w:val="22"/>
              </w:rPr>
            </w:pPr>
            <w:r>
              <w:rPr>
                <w:sz w:val="22"/>
              </w:rPr>
              <w:t>New: 7 (7M)</w:t>
            </w:r>
          </w:p>
          <w:p>
            <w:pPr>
              <w:pStyle w:val="TableParagraph"/>
              <w:spacing w:before="1"/>
              <w:ind w:left="105"/>
              <w:rPr>
                <w:sz w:val="22"/>
              </w:rPr>
            </w:pPr>
            <w:r>
              <w:rPr>
                <w:sz w:val="22"/>
              </w:rPr>
              <w:t>Continuing: 0</w:t>
            </w:r>
          </w:p>
        </w:tc>
        <w:tc>
          <w:tcPr>
            <w:tcW w:w="2780" w:type="dxa"/>
          </w:tcPr>
          <w:p>
            <w:pPr>
              <w:pStyle w:val="TableParagraph"/>
              <w:spacing w:line="251" w:lineRule="exact"/>
              <w:rPr>
                <w:sz w:val="22"/>
              </w:rPr>
            </w:pPr>
            <w:r>
              <w:rPr>
                <w:sz w:val="22"/>
              </w:rPr>
              <w:t>31 (27M/4F), 100%</w:t>
            </w:r>
          </w:p>
        </w:tc>
      </w:tr>
      <w:tr>
        <w:trPr>
          <w:trHeight w:val="1771" w:hRule="atLeast"/>
        </w:trPr>
        <w:tc>
          <w:tcPr>
            <w:tcW w:w="14509" w:type="dxa"/>
            <w:gridSpan w:val="5"/>
          </w:tcPr>
          <w:p>
            <w:pPr>
              <w:pStyle w:val="TableParagraph"/>
              <w:spacing w:line="251" w:lineRule="exact"/>
              <w:rPr>
                <w:sz w:val="22"/>
              </w:rPr>
            </w:pPr>
            <w:r>
              <w:rPr>
                <w:i/>
                <w:sz w:val="22"/>
              </w:rPr>
              <w:t>Notes: </w:t>
            </w:r>
            <w:r>
              <w:rPr>
                <w:sz w:val="22"/>
              </w:rPr>
              <w:t>The full package of services includes food, shelter, clothing, medical care, legal identity documents, counseling, language study, and transportation.</w:t>
            </w:r>
          </w:p>
          <w:p>
            <w:pPr>
              <w:pStyle w:val="TableParagraph"/>
              <w:ind w:left="0"/>
              <w:rPr>
                <w:b/>
                <w:sz w:val="22"/>
              </w:rPr>
            </w:pPr>
          </w:p>
          <w:p>
            <w:pPr>
              <w:pStyle w:val="TableParagraph"/>
              <w:ind w:right="327"/>
              <w:rPr>
                <w:sz w:val="22"/>
              </w:rPr>
            </w:pPr>
            <w:r>
              <w:rPr>
                <w:sz w:val="22"/>
              </w:rPr>
              <w:t>7 (7M) refugees arrived from Tibet during the reporting period. The newly arrived refugees received legal identity documentation and obtained legal status to reside in India. During their stay at the Reception Center they also received food, shelter, clothing, medical care, counseling, language study and transportation. Post reception, the 7 refugees who obtained legal documents were securely transferred to Gaden and Drepung Monastery in south India, Menrig Monastery in north India and Tibetan Transit School in Dharamsala.</w:t>
            </w:r>
          </w:p>
        </w:tc>
      </w:tr>
    </w:tbl>
    <w:p>
      <w:pPr>
        <w:spacing w:after="0"/>
        <w:rPr>
          <w:sz w:val="22"/>
        </w:rPr>
        <w:sectPr>
          <w:headerReference w:type="default" r:id="rId8"/>
          <w:footerReference w:type="default" r:id="rId9"/>
          <w:pgSz w:w="16840" w:h="11910" w:orient="landscape"/>
          <w:pgMar w:header="727" w:footer="468" w:top="1700" w:bottom="660" w:left="1020" w:right="1040"/>
          <w:pgNumType w:start="5"/>
        </w:sectPr>
      </w:pPr>
    </w:p>
    <w:p>
      <w:pPr>
        <w:pStyle w:val="BodyText"/>
        <w:spacing w:before="10"/>
        <w:rPr>
          <w:b/>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7"/>
        <w:gridCol w:w="2570"/>
        <w:gridCol w:w="2210"/>
        <w:gridCol w:w="2748"/>
        <w:gridCol w:w="2750"/>
      </w:tblGrid>
      <w:tr>
        <w:trPr>
          <w:trHeight w:val="506" w:hRule="atLeast"/>
        </w:trPr>
        <w:tc>
          <w:tcPr>
            <w:tcW w:w="14505" w:type="dxa"/>
            <w:gridSpan w:val="5"/>
            <w:shd w:val="clear" w:color="auto" w:fill="D9D9D9"/>
          </w:tcPr>
          <w:p>
            <w:pPr>
              <w:pStyle w:val="TableParagraph"/>
              <w:spacing w:line="251" w:lineRule="exact"/>
              <w:rPr>
                <w:b/>
                <w:sz w:val="22"/>
              </w:rPr>
            </w:pPr>
            <w:r>
              <w:rPr>
                <w:b/>
                <w:sz w:val="22"/>
              </w:rPr>
              <w:t>Objective 1.2: Protect vulnerable refugees from physical risk due to inadequate food, shelter and clothing</w:t>
            </w:r>
          </w:p>
          <w:p>
            <w:pPr>
              <w:pStyle w:val="TableParagraph"/>
              <w:spacing w:line="233" w:lineRule="exact" w:before="1"/>
              <w:rPr>
                <w:sz w:val="22"/>
              </w:rPr>
            </w:pPr>
            <w:r>
              <w:rPr>
                <w:sz w:val="22"/>
              </w:rPr>
              <w:t>(Vulnerable = physically and mentally disabled refugees, disadvantaged elders, refugees with HIV)</w:t>
            </w:r>
          </w:p>
        </w:tc>
      </w:tr>
      <w:tr>
        <w:trPr>
          <w:trHeight w:val="505" w:hRule="atLeast"/>
        </w:trPr>
        <w:tc>
          <w:tcPr>
            <w:tcW w:w="4227" w:type="dxa"/>
          </w:tcPr>
          <w:p>
            <w:pPr>
              <w:pStyle w:val="TableParagraph"/>
              <w:spacing w:before="125"/>
              <w:ind w:left="1654" w:right="1643"/>
              <w:jc w:val="center"/>
              <w:rPr>
                <w:b/>
                <w:sz w:val="22"/>
              </w:rPr>
            </w:pPr>
            <w:r>
              <w:rPr>
                <w:b/>
                <w:sz w:val="22"/>
              </w:rPr>
              <w:t>Indicator</w:t>
            </w:r>
          </w:p>
        </w:tc>
        <w:tc>
          <w:tcPr>
            <w:tcW w:w="2570" w:type="dxa"/>
          </w:tcPr>
          <w:p>
            <w:pPr>
              <w:pStyle w:val="TableParagraph"/>
              <w:spacing w:line="251" w:lineRule="exact"/>
              <w:ind w:left="217" w:right="208"/>
              <w:jc w:val="center"/>
              <w:rPr>
                <w:b/>
                <w:sz w:val="22"/>
              </w:rPr>
            </w:pPr>
            <w:r>
              <w:rPr>
                <w:b/>
                <w:sz w:val="22"/>
              </w:rPr>
              <w:t>Baseline (# and/or</w:t>
            </w:r>
          </w:p>
          <w:p>
            <w:pPr>
              <w:pStyle w:val="TableParagraph"/>
              <w:spacing w:line="233" w:lineRule="exact" w:before="1"/>
              <w:ind w:left="220" w:right="208"/>
              <w:jc w:val="center"/>
              <w:rPr>
                <w:b/>
                <w:sz w:val="22"/>
              </w:rPr>
            </w:pPr>
            <w:r>
              <w:rPr>
                <w:b/>
                <w:sz w:val="22"/>
              </w:rPr>
              <w:t>%) at beginning of Q1</w:t>
            </w:r>
          </w:p>
        </w:tc>
        <w:tc>
          <w:tcPr>
            <w:tcW w:w="2210" w:type="dxa"/>
          </w:tcPr>
          <w:p>
            <w:pPr>
              <w:pStyle w:val="TableParagraph"/>
              <w:spacing w:line="251" w:lineRule="exact"/>
              <w:ind w:left="480" w:right="467"/>
              <w:jc w:val="center"/>
              <w:rPr>
                <w:b/>
                <w:sz w:val="22"/>
              </w:rPr>
            </w:pPr>
            <w:r>
              <w:rPr>
                <w:b/>
                <w:sz w:val="22"/>
              </w:rPr>
              <w:t>Target</w:t>
            </w:r>
          </w:p>
          <w:p>
            <w:pPr>
              <w:pStyle w:val="TableParagraph"/>
              <w:spacing w:line="233" w:lineRule="exact" w:before="1"/>
              <w:ind w:left="480" w:right="469"/>
              <w:jc w:val="center"/>
              <w:rPr>
                <w:b/>
                <w:sz w:val="22"/>
              </w:rPr>
            </w:pPr>
            <w:r>
              <w:rPr>
                <w:b/>
                <w:sz w:val="22"/>
              </w:rPr>
              <w:t>(# and/or %)</w:t>
            </w:r>
          </w:p>
        </w:tc>
        <w:tc>
          <w:tcPr>
            <w:tcW w:w="2748" w:type="dxa"/>
          </w:tcPr>
          <w:p>
            <w:pPr>
              <w:pStyle w:val="TableParagraph"/>
              <w:spacing w:line="254" w:lineRule="exact"/>
              <w:ind w:left="558" w:right="447" w:hanging="84"/>
              <w:rPr>
                <w:b/>
                <w:sz w:val="22"/>
              </w:rPr>
            </w:pPr>
            <w:r>
              <w:rPr>
                <w:b/>
                <w:sz w:val="22"/>
              </w:rPr>
              <w:t>Value (# or %) this Reporting Period</w:t>
            </w:r>
          </w:p>
        </w:tc>
        <w:tc>
          <w:tcPr>
            <w:tcW w:w="2750" w:type="dxa"/>
          </w:tcPr>
          <w:p>
            <w:pPr>
              <w:pStyle w:val="TableParagraph"/>
              <w:spacing w:line="254" w:lineRule="exact"/>
              <w:ind w:left="179" w:right="145" w:firstLine="220"/>
              <w:rPr>
                <w:b/>
                <w:sz w:val="22"/>
              </w:rPr>
            </w:pPr>
            <w:r>
              <w:rPr>
                <w:b/>
                <w:sz w:val="22"/>
              </w:rPr>
              <w:t>Cumulative # </w:t>
            </w:r>
            <w:r>
              <w:rPr>
                <w:b/>
                <w:sz w:val="22"/>
                <w:u w:val="thick"/>
              </w:rPr>
              <w:t>and</w:t>
            </w:r>
            <w:r>
              <w:rPr>
                <w:b/>
                <w:sz w:val="22"/>
              </w:rPr>
              <w:t> % Progress Towards Target</w:t>
            </w:r>
          </w:p>
        </w:tc>
      </w:tr>
      <w:tr>
        <w:trPr>
          <w:trHeight w:val="1010" w:hRule="atLeast"/>
        </w:trPr>
        <w:tc>
          <w:tcPr>
            <w:tcW w:w="4227" w:type="dxa"/>
          </w:tcPr>
          <w:p>
            <w:pPr>
              <w:pStyle w:val="TableParagraph"/>
              <w:ind w:right="686"/>
              <w:rPr>
                <w:b/>
                <w:sz w:val="22"/>
              </w:rPr>
            </w:pPr>
            <w:r>
              <w:rPr>
                <w:b/>
                <w:sz w:val="22"/>
              </w:rPr>
              <w:t>Percentage of vulnerable refugees, disaggregated by gender and vulnerability, who report their basic</w:t>
            </w:r>
          </w:p>
          <w:p>
            <w:pPr>
              <w:pStyle w:val="TableParagraph"/>
              <w:spacing w:line="234" w:lineRule="exact"/>
              <w:rPr>
                <w:b/>
                <w:sz w:val="22"/>
              </w:rPr>
            </w:pPr>
            <w:r>
              <w:rPr>
                <w:b/>
                <w:sz w:val="22"/>
              </w:rPr>
              <w:t>subsistence needs are met</w:t>
            </w:r>
          </w:p>
        </w:tc>
        <w:tc>
          <w:tcPr>
            <w:tcW w:w="2570" w:type="dxa"/>
          </w:tcPr>
          <w:p>
            <w:pPr>
              <w:pStyle w:val="TableParagraph"/>
              <w:spacing w:line="242" w:lineRule="auto"/>
              <w:ind w:left="108" w:right="165"/>
              <w:rPr>
                <w:sz w:val="22"/>
              </w:rPr>
            </w:pPr>
            <w:r>
              <w:rPr>
                <w:sz w:val="22"/>
              </w:rPr>
              <w:t>India: 64% (56% M, 70% F)</w:t>
            </w:r>
          </w:p>
          <w:p>
            <w:pPr>
              <w:pStyle w:val="TableParagraph"/>
              <w:spacing w:line="248" w:lineRule="exact"/>
              <w:ind w:left="108"/>
              <w:rPr>
                <w:sz w:val="22"/>
              </w:rPr>
            </w:pPr>
            <w:r>
              <w:rPr>
                <w:sz w:val="22"/>
              </w:rPr>
              <w:t>Nepal: 90% (89% M, 91%</w:t>
            </w:r>
          </w:p>
          <w:p>
            <w:pPr>
              <w:pStyle w:val="TableParagraph"/>
              <w:spacing w:line="234" w:lineRule="exact"/>
              <w:ind w:left="108"/>
              <w:rPr>
                <w:sz w:val="22"/>
              </w:rPr>
            </w:pPr>
            <w:r>
              <w:rPr>
                <w:sz w:val="22"/>
              </w:rPr>
              <w:t>F)</w:t>
            </w:r>
          </w:p>
        </w:tc>
        <w:tc>
          <w:tcPr>
            <w:tcW w:w="2210" w:type="dxa"/>
          </w:tcPr>
          <w:p>
            <w:pPr>
              <w:pStyle w:val="TableParagraph"/>
              <w:spacing w:line="249" w:lineRule="exact"/>
              <w:ind w:left="108"/>
              <w:rPr>
                <w:sz w:val="22"/>
              </w:rPr>
            </w:pPr>
            <w:r>
              <w:rPr>
                <w:sz w:val="22"/>
              </w:rPr>
              <w:t>100%</w:t>
            </w:r>
          </w:p>
        </w:tc>
        <w:tc>
          <w:tcPr>
            <w:tcW w:w="2748" w:type="dxa"/>
          </w:tcPr>
          <w:p>
            <w:pPr>
              <w:pStyle w:val="TableParagraph"/>
              <w:spacing w:line="249" w:lineRule="exact"/>
              <w:ind w:left="109"/>
              <w:rPr>
                <w:sz w:val="22"/>
              </w:rPr>
            </w:pPr>
            <w:r>
              <w:rPr>
                <w:sz w:val="22"/>
              </w:rPr>
              <w:t>India: 53% (75% M, 33% F)</w:t>
            </w:r>
          </w:p>
          <w:p>
            <w:pPr>
              <w:pStyle w:val="TableParagraph"/>
              <w:spacing w:before="1"/>
              <w:ind w:left="109" w:right="727"/>
              <w:rPr>
                <w:sz w:val="22"/>
              </w:rPr>
            </w:pPr>
            <w:r>
              <w:rPr>
                <w:sz w:val="22"/>
              </w:rPr>
              <w:t>Nepal: 85% (81% M, 88%F)</w:t>
            </w:r>
          </w:p>
        </w:tc>
        <w:tc>
          <w:tcPr>
            <w:tcW w:w="2750" w:type="dxa"/>
          </w:tcPr>
          <w:p>
            <w:pPr>
              <w:pStyle w:val="TableParagraph"/>
              <w:spacing w:line="249" w:lineRule="exact"/>
              <w:ind w:left="110"/>
              <w:rPr>
                <w:sz w:val="22"/>
              </w:rPr>
            </w:pPr>
            <w:r>
              <w:rPr>
                <w:sz w:val="22"/>
              </w:rPr>
              <w:t>India: 53% (75% M, 33% F)</w:t>
            </w:r>
          </w:p>
          <w:p>
            <w:pPr>
              <w:pStyle w:val="TableParagraph"/>
              <w:spacing w:before="1"/>
              <w:ind w:left="110" w:right="269"/>
              <w:rPr>
                <w:sz w:val="22"/>
              </w:rPr>
            </w:pPr>
            <w:r>
              <w:rPr>
                <w:sz w:val="22"/>
              </w:rPr>
              <w:t>Nepal: 85% (81% M, 88% F)</w:t>
            </w:r>
          </w:p>
        </w:tc>
      </w:tr>
      <w:tr>
        <w:trPr>
          <w:trHeight w:val="3036" w:hRule="atLeast"/>
        </w:trPr>
        <w:tc>
          <w:tcPr>
            <w:tcW w:w="14505" w:type="dxa"/>
            <w:gridSpan w:val="5"/>
          </w:tcPr>
          <w:p>
            <w:pPr>
              <w:pStyle w:val="TableParagraph"/>
              <w:spacing w:line="251" w:lineRule="exact"/>
              <w:rPr>
                <w:sz w:val="22"/>
              </w:rPr>
            </w:pPr>
            <w:r>
              <w:rPr>
                <w:i/>
                <w:sz w:val="22"/>
              </w:rPr>
              <w:t>Notes: </w:t>
            </w:r>
            <w:r>
              <w:rPr>
                <w:sz w:val="22"/>
              </w:rPr>
              <w:t>Basic subsistence needs = food, shelter, and clothing. The baseline survey was conducted in September, 2018.</w:t>
            </w:r>
          </w:p>
          <w:p>
            <w:pPr>
              <w:pStyle w:val="TableParagraph"/>
              <w:spacing w:before="1"/>
              <w:ind w:right="323"/>
              <w:rPr>
                <w:sz w:val="22"/>
              </w:rPr>
            </w:pPr>
            <w:r>
              <w:rPr>
                <w:sz w:val="22"/>
                <w:u w:val="single"/>
              </w:rPr>
              <w:t>India</w:t>
            </w:r>
            <w:r>
              <w:rPr>
                <w:sz w:val="22"/>
              </w:rPr>
              <w:t>: Midline survey data was collected in September, 2019.from 17 (8M, 9F) beneficiaries of basic subsistence needs support in one institute and four settlements. The total percentage reporting their needs are met was 53%, 7% below the baseline. Disaggregated by vulnerability, 55% of surveyed beneficiaries with physical disabilities, 33% with mental health disabilities, and 67% with leprosy reported their basic needs are met. 67% of those with mental health needs reported their basic needs were not met due to the increasing cost of medicine. The program supports reimbursement of 50% of medicine costs. Beneficiaries recommended providing increased amounts based on the needs of each patient.</w:t>
            </w:r>
          </w:p>
          <w:p>
            <w:pPr>
              <w:pStyle w:val="TableParagraph"/>
              <w:ind w:right="334"/>
              <w:rPr>
                <w:sz w:val="22"/>
              </w:rPr>
            </w:pPr>
            <w:r>
              <w:rPr>
                <w:sz w:val="22"/>
                <w:u w:val="single"/>
              </w:rPr>
              <w:t>Nepal</w:t>
            </w:r>
            <w:r>
              <w:rPr>
                <w:sz w:val="22"/>
              </w:rPr>
              <w:t>: Midline survey data was collected in September, 2019.from 46 (22 M, 26 F) beneficiaries of basic subsistence needs support in five settlements and two elders homes. The total percentage reporting their needs are met was 85%, 5% below the baseline. Disaggregated by vulnerability, 100% of surveyed beneficiaries with physical disabilities, 80% of elders, and 100% of people living with HIV reported their basic needs are met.</w:t>
            </w:r>
          </w:p>
          <w:p>
            <w:pPr>
              <w:pStyle w:val="TableParagraph"/>
              <w:ind w:right="414"/>
              <w:rPr>
                <w:sz w:val="22"/>
              </w:rPr>
            </w:pPr>
            <w:r>
              <w:rPr>
                <w:sz w:val="22"/>
              </w:rPr>
              <w:t>All elders reporting basic subsistence needs are not met were elders living alone outside settlements, who must pay rent. The support amount has remained the same in recent years despite increased inflation, suggesting the program should increase support for this category of elders.</w:t>
            </w:r>
          </w:p>
          <w:p>
            <w:pPr>
              <w:pStyle w:val="TableParagraph"/>
              <w:spacing w:line="233" w:lineRule="exact"/>
              <w:rPr>
                <w:sz w:val="22"/>
              </w:rPr>
            </w:pPr>
            <w:r>
              <w:rPr>
                <w:sz w:val="22"/>
              </w:rPr>
              <w:t>TTF will work with partners to improve results of this activity in Year 2.</w:t>
            </w:r>
          </w:p>
        </w:tc>
      </w:tr>
      <w:tr>
        <w:trPr>
          <w:trHeight w:val="1395" w:hRule="atLeast"/>
        </w:trPr>
        <w:tc>
          <w:tcPr>
            <w:tcW w:w="4227" w:type="dxa"/>
            <w:tcBorders>
              <w:bottom w:val="nil"/>
            </w:tcBorders>
          </w:tcPr>
          <w:p>
            <w:pPr>
              <w:pStyle w:val="TableParagraph"/>
              <w:ind w:right="252"/>
              <w:rPr>
                <w:b/>
                <w:sz w:val="22"/>
              </w:rPr>
            </w:pPr>
            <w:r>
              <w:rPr>
                <w:b/>
                <w:sz w:val="22"/>
              </w:rPr>
              <w:t>Number of vulnerable refugees, disaggregated by gender and vulnerability, receiving financial support for basic subsistence needs</w:t>
            </w:r>
          </w:p>
        </w:tc>
        <w:tc>
          <w:tcPr>
            <w:tcW w:w="2570" w:type="dxa"/>
            <w:tcBorders>
              <w:bottom w:val="nil"/>
            </w:tcBorders>
          </w:tcPr>
          <w:p>
            <w:pPr>
              <w:pStyle w:val="TableParagraph"/>
              <w:spacing w:line="251" w:lineRule="exact"/>
              <w:ind w:left="108"/>
              <w:rPr>
                <w:sz w:val="22"/>
              </w:rPr>
            </w:pPr>
            <w:r>
              <w:rPr>
                <w:w w:val="100"/>
                <w:sz w:val="22"/>
              </w:rPr>
              <w:t>0</w:t>
            </w:r>
          </w:p>
        </w:tc>
        <w:tc>
          <w:tcPr>
            <w:tcW w:w="2210" w:type="dxa"/>
            <w:tcBorders>
              <w:bottom w:val="nil"/>
            </w:tcBorders>
          </w:tcPr>
          <w:p>
            <w:pPr>
              <w:pStyle w:val="TableParagraph"/>
              <w:spacing w:line="251" w:lineRule="exact"/>
              <w:ind w:left="108"/>
              <w:rPr>
                <w:sz w:val="22"/>
              </w:rPr>
            </w:pPr>
            <w:r>
              <w:rPr>
                <w:sz w:val="22"/>
              </w:rPr>
              <w:t>571</w:t>
            </w:r>
          </w:p>
          <w:p>
            <w:pPr>
              <w:pStyle w:val="TableParagraph"/>
              <w:ind w:left="0"/>
              <w:rPr>
                <w:b/>
                <w:sz w:val="22"/>
              </w:rPr>
            </w:pPr>
          </w:p>
          <w:p>
            <w:pPr>
              <w:pStyle w:val="TableParagraph"/>
              <w:spacing w:line="252" w:lineRule="exact"/>
              <w:ind w:left="108"/>
              <w:rPr>
                <w:sz w:val="22"/>
              </w:rPr>
            </w:pPr>
            <w:r>
              <w:rPr>
                <w:sz w:val="22"/>
              </w:rPr>
              <w:t>Year 1: 566</w:t>
            </w:r>
          </w:p>
          <w:p>
            <w:pPr>
              <w:pStyle w:val="TableParagraph"/>
              <w:ind w:left="108" w:right="721"/>
              <w:rPr>
                <w:sz w:val="22"/>
              </w:rPr>
            </w:pPr>
            <w:r>
              <w:rPr>
                <w:sz w:val="22"/>
              </w:rPr>
              <w:t>(106 India, 460 Nepal)</w:t>
            </w:r>
          </w:p>
        </w:tc>
        <w:tc>
          <w:tcPr>
            <w:tcW w:w="2748" w:type="dxa"/>
            <w:tcBorders>
              <w:bottom w:val="nil"/>
            </w:tcBorders>
          </w:tcPr>
          <w:p>
            <w:pPr>
              <w:pStyle w:val="TableParagraph"/>
              <w:spacing w:line="251" w:lineRule="exact"/>
              <w:ind w:left="109"/>
              <w:rPr>
                <w:sz w:val="22"/>
              </w:rPr>
            </w:pPr>
            <w:r>
              <w:rPr>
                <w:sz w:val="22"/>
              </w:rPr>
              <w:t>Total: 547 (254M/293F)</w:t>
            </w:r>
          </w:p>
          <w:p>
            <w:pPr>
              <w:pStyle w:val="TableParagraph"/>
              <w:ind w:left="0"/>
              <w:rPr>
                <w:b/>
                <w:sz w:val="22"/>
              </w:rPr>
            </w:pPr>
          </w:p>
          <w:p>
            <w:pPr>
              <w:pStyle w:val="TableParagraph"/>
              <w:spacing w:line="252" w:lineRule="exact"/>
              <w:ind w:left="109"/>
              <w:rPr>
                <w:sz w:val="22"/>
              </w:rPr>
            </w:pPr>
            <w:r>
              <w:rPr>
                <w:sz w:val="22"/>
              </w:rPr>
              <w:t>India: 108 (64M/44F)</w:t>
            </w:r>
          </w:p>
          <w:p>
            <w:pPr>
              <w:pStyle w:val="TableParagraph"/>
              <w:spacing w:line="252" w:lineRule="exact"/>
              <w:ind w:left="109"/>
              <w:rPr>
                <w:sz w:val="22"/>
              </w:rPr>
            </w:pPr>
            <w:r>
              <w:rPr>
                <w:sz w:val="22"/>
              </w:rPr>
              <w:t>New: 3 (3M)</w:t>
            </w:r>
          </w:p>
          <w:p>
            <w:pPr>
              <w:pStyle w:val="TableParagraph"/>
              <w:spacing w:before="2"/>
              <w:ind w:left="109"/>
              <w:rPr>
                <w:sz w:val="22"/>
              </w:rPr>
            </w:pPr>
            <w:r>
              <w:rPr>
                <w:sz w:val="22"/>
              </w:rPr>
              <w:t>Continuing.: 105 (61M/44F)</w:t>
            </w:r>
          </w:p>
        </w:tc>
        <w:tc>
          <w:tcPr>
            <w:tcW w:w="2750" w:type="dxa"/>
            <w:tcBorders>
              <w:bottom w:val="nil"/>
            </w:tcBorders>
          </w:tcPr>
          <w:p>
            <w:pPr>
              <w:pStyle w:val="TableParagraph"/>
              <w:spacing w:line="251" w:lineRule="exact"/>
              <w:ind w:left="110"/>
              <w:rPr>
                <w:sz w:val="22"/>
              </w:rPr>
            </w:pPr>
            <w:r>
              <w:rPr>
                <w:sz w:val="22"/>
              </w:rPr>
              <w:t>Total: 573 (269M/304F),</w:t>
            </w:r>
          </w:p>
          <w:p>
            <w:pPr>
              <w:pStyle w:val="TableParagraph"/>
              <w:spacing w:before="1"/>
              <w:ind w:left="110"/>
              <w:rPr>
                <w:sz w:val="22"/>
              </w:rPr>
            </w:pPr>
            <w:r>
              <w:rPr>
                <w:sz w:val="22"/>
              </w:rPr>
              <w:t>100%</w:t>
            </w:r>
          </w:p>
          <w:p>
            <w:pPr>
              <w:pStyle w:val="TableParagraph"/>
              <w:spacing w:before="9"/>
              <w:ind w:left="0"/>
              <w:rPr>
                <w:b/>
                <w:sz w:val="21"/>
              </w:rPr>
            </w:pPr>
          </w:p>
          <w:p>
            <w:pPr>
              <w:pStyle w:val="TableParagraph"/>
              <w:spacing w:before="1"/>
              <w:ind w:left="110" w:right="587"/>
              <w:rPr>
                <w:sz w:val="22"/>
              </w:rPr>
            </w:pPr>
            <w:r>
              <w:rPr>
                <w:sz w:val="22"/>
              </w:rPr>
              <w:t>India: 111 (67M/44F) </w:t>
            </w:r>
            <w:r>
              <w:rPr>
                <w:spacing w:val="-12"/>
                <w:sz w:val="22"/>
              </w:rPr>
              <w:t>/ </w:t>
            </w:r>
            <w:r>
              <w:rPr>
                <w:sz w:val="22"/>
              </w:rPr>
              <w:t>100%</w:t>
            </w:r>
          </w:p>
        </w:tc>
      </w:tr>
      <w:tr>
        <w:trPr>
          <w:trHeight w:val="1134" w:hRule="atLeast"/>
        </w:trPr>
        <w:tc>
          <w:tcPr>
            <w:tcW w:w="4227" w:type="dxa"/>
            <w:tcBorders>
              <w:top w:val="nil"/>
            </w:tcBorders>
          </w:tcPr>
          <w:p>
            <w:pPr>
              <w:pStyle w:val="TableParagraph"/>
              <w:ind w:left="0"/>
              <w:rPr>
                <w:sz w:val="20"/>
              </w:rPr>
            </w:pPr>
          </w:p>
        </w:tc>
        <w:tc>
          <w:tcPr>
            <w:tcW w:w="2570" w:type="dxa"/>
            <w:tcBorders>
              <w:top w:val="nil"/>
            </w:tcBorders>
          </w:tcPr>
          <w:p>
            <w:pPr>
              <w:pStyle w:val="TableParagraph"/>
              <w:ind w:left="0"/>
              <w:rPr>
                <w:sz w:val="20"/>
              </w:rPr>
            </w:pPr>
          </w:p>
        </w:tc>
        <w:tc>
          <w:tcPr>
            <w:tcW w:w="2210" w:type="dxa"/>
            <w:tcBorders>
              <w:top w:val="nil"/>
            </w:tcBorders>
          </w:tcPr>
          <w:p>
            <w:pPr>
              <w:pStyle w:val="TableParagraph"/>
              <w:spacing w:line="252" w:lineRule="exact" w:before="122"/>
              <w:ind w:left="108"/>
              <w:rPr>
                <w:sz w:val="22"/>
              </w:rPr>
            </w:pPr>
            <w:r>
              <w:rPr>
                <w:sz w:val="22"/>
              </w:rPr>
              <w:t>Year 2: 571</w:t>
            </w:r>
          </w:p>
          <w:p>
            <w:pPr>
              <w:pStyle w:val="TableParagraph"/>
              <w:ind w:left="108" w:right="721"/>
              <w:rPr>
                <w:sz w:val="22"/>
              </w:rPr>
            </w:pPr>
            <w:r>
              <w:rPr>
                <w:sz w:val="22"/>
              </w:rPr>
              <w:t>(111 India, 460 Nepal)</w:t>
            </w:r>
          </w:p>
        </w:tc>
        <w:tc>
          <w:tcPr>
            <w:tcW w:w="2748" w:type="dxa"/>
            <w:tcBorders>
              <w:top w:val="nil"/>
            </w:tcBorders>
          </w:tcPr>
          <w:p>
            <w:pPr>
              <w:pStyle w:val="TableParagraph"/>
              <w:spacing w:line="252" w:lineRule="exact" w:before="122"/>
              <w:ind w:left="109"/>
              <w:rPr>
                <w:sz w:val="22"/>
              </w:rPr>
            </w:pPr>
            <w:r>
              <w:rPr>
                <w:sz w:val="22"/>
              </w:rPr>
              <w:t>Nepal: 439 (190M/249F)</w:t>
            </w:r>
          </w:p>
          <w:p>
            <w:pPr>
              <w:pStyle w:val="TableParagraph"/>
              <w:spacing w:line="252" w:lineRule="exact"/>
              <w:ind w:left="109"/>
              <w:rPr>
                <w:sz w:val="22"/>
              </w:rPr>
            </w:pPr>
            <w:r>
              <w:rPr>
                <w:sz w:val="22"/>
              </w:rPr>
              <w:t>New: 18 (7M / 11 F)</w:t>
            </w:r>
          </w:p>
          <w:p>
            <w:pPr>
              <w:pStyle w:val="TableParagraph"/>
              <w:spacing w:line="256" w:lineRule="exact"/>
              <w:ind w:left="109" w:right="1093"/>
              <w:rPr>
                <w:sz w:val="22"/>
              </w:rPr>
            </w:pPr>
            <w:r>
              <w:rPr>
                <w:sz w:val="22"/>
              </w:rPr>
              <w:t>Continuing: 421(183M/238F)</w:t>
            </w:r>
          </w:p>
        </w:tc>
        <w:tc>
          <w:tcPr>
            <w:tcW w:w="2750" w:type="dxa"/>
            <w:tcBorders>
              <w:top w:val="nil"/>
            </w:tcBorders>
          </w:tcPr>
          <w:p>
            <w:pPr>
              <w:pStyle w:val="TableParagraph"/>
              <w:spacing w:before="122"/>
              <w:ind w:left="110" w:right="281"/>
              <w:rPr>
                <w:sz w:val="22"/>
              </w:rPr>
            </w:pPr>
            <w:r>
              <w:rPr>
                <w:sz w:val="22"/>
              </w:rPr>
              <w:t>Nepal: 462 (202M/260F) / 100%</w:t>
            </w:r>
          </w:p>
        </w:tc>
      </w:tr>
      <w:tr>
        <w:trPr>
          <w:trHeight w:val="756" w:hRule="atLeast"/>
        </w:trPr>
        <w:tc>
          <w:tcPr>
            <w:tcW w:w="14505" w:type="dxa"/>
            <w:gridSpan w:val="5"/>
          </w:tcPr>
          <w:p>
            <w:pPr>
              <w:pStyle w:val="TableParagraph"/>
              <w:spacing w:line="247" w:lineRule="exact"/>
              <w:rPr>
                <w:sz w:val="22"/>
              </w:rPr>
            </w:pPr>
            <w:r>
              <w:rPr>
                <w:i/>
                <w:sz w:val="22"/>
              </w:rPr>
              <w:t>Notes</w:t>
            </w:r>
            <w:r>
              <w:rPr>
                <w:sz w:val="22"/>
              </w:rPr>
              <w:t>: Basic subsistence needs = food, shelter, and clothing.</w:t>
            </w:r>
          </w:p>
          <w:p>
            <w:pPr>
              <w:pStyle w:val="TableParagraph"/>
              <w:spacing w:line="252" w:lineRule="exact" w:before="5"/>
              <w:ind w:right="576"/>
              <w:rPr>
                <w:sz w:val="22"/>
              </w:rPr>
            </w:pPr>
            <w:r>
              <w:rPr>
                <w:sz w:val="22"/>
                <w:u w:val="single"/>
              </w:rPr>
              <w:t>India</w:t>
            </w:r>
            <w:r>
              <w:rPr>
                <w:sz w:val="22"/>
              </w:rPr>
              <w:t> Disaggregation by vulnerability: 108 = 70 (39M, 31F) physically disabled refugees; 33 (22M, 11F) mentally disabled refugees; and 5 (3M, 2F) leprosy patients receiving stipends for their basic subsistence needs.</w:t>
            </w:r>
          </w:p>
        </w:tc>
      </w:tr>
    </w:tbl>
    <w:p>
      <w:pPr>
        <w:spacing w:after="0" w:line="252" w:lineRule="exact"/>
        <w:rPr>
          <w:sz w:val="22"/>
        </w:rPr>
        <w:sectPr>
          <w:pgSz w:w="16840" w:h="11910" w:orient="landscape"/>
          <w:pgMar w:header="727" w:footer="468" w:top="1700" w:bottom="660" w:left="1020" w:right="1040"/>
        </w:sectPr>
      </w:pPr>
    </w:p>
    <w:p>
      <w:pPr>
        <w:pStyle w:val="BodyText"/>
        <w:spacing w:before="10"/>
        <w:rPr>
          <w:b/>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7"/>
        <w:gridCol w:w="2570"/>
        <w:gridCol w:w="2210"/>
        <w:gridCol w:w="2748"/>
        <w:gridCol w:w="2750"/>
      </w:tblGrid>
      <w:tr>
        <w:trPr>
          <w:trHeight w:val="760" w:hRule="atLeast"/>
        </w:trPr>
        <w:tc>
          <w:tcPr>
            <w:tcW w:w="14505" w:type="dxa"/>
            <w:gridSpan w:val="5"/>
          </w:tcPr>
          <w:p>
            <w:pPr>
              <w:pStyle w:val="TableParagraph"/>
              <w:spacing w:line="251" w:lineRule="exact"/>
              <w:rPr>
                <w:sz w:val="22"/>
              </w:rPr>
            </w:pPr>
            <w:r>
              <w:rPr>
                <w:sz w:val="22"/>
                <w:u w:val="single"/>
              </w:rPr>
              <w:t>Nepal </w:t>
            </w:r>
            <w:r>
              <w:rPr>
                <w:sz w:val="22"/>
              </w:rPr>
              <w:t>Disaggregation by vulnerability: 439 = 327 (137M, 190F) vulnerable elders living alone in 13 settlements and 4 remote locations in Nepal; 10 (1M, 9F)</w:t>
            </w:r>
          </w:p>
          <w:p>
            <w:pPr>
              <w:pStyle w:val="TableParagraph"/>
              <w:spacing w:line="252" w:lineRule="exact" w:before="5"/>
              <w:ind w:right="498"/>
              <w:rPr>
                <w:sz w:val="22"/>
              </w:rPr>
            </w:pPr>
            <w:r>
              <w:rPr>
                <w:sz w:val="22"/>
              </w:rPr>
              <w:t>elders living in Jawalakhel elders home and 36 (20M, 16F) elders in Tsering Elders Home in Kathmandu; 62 (29M/33F) refugees with physical disabilities; 4 (3M/1F) patients with HIV/AIDS receiving financial support.</w:t>
            </w:r>
          </w:p>
        </w:tc>
      </w:tr>
      <w:tr>
        <w:trPr>
          <w:trHeight w:val="323" w:hRule="atLeast"/>
        </w:trPr>
        <w:tc>
          <w:tcPr>
            <w:tcW w:w="14505" w:type="dxa"/>
            <w:gridSpan w:val="5"/>
            <w:shd w:val="clear" w:color="auto" w:fill="D9D9D9"/>
          </w:tcPr>
          <w:p>
            <w:pPr>
              <w:pStyle w:val="TableParagraph"/>
              <w:spacing w:line="251" w:lineRule="exact"/>
              <w:rPr>
                <w:b/>
                <w:sz w:val="22"/>
              </w:rPr>
            </w:pPr>
            <w:r>
              <w:rPr>
                <w:b/>
                <w:sz w:val="22"/>
              </w:rPr>
              <w:t>Objective 1.3: Prevent gender-based violence (GBV) and sexual exploitation and abuse (SEA) in Tibetan settlements and schools</w:t>
            </w:r>
          </w:p>
        </w:tc>
      </w:tr>
      <w:tr>
        <w:trPr>
          <w:trHeight w:val="506" w:hRule="atLeast"/>
        </w:trPr>
        <w:tc>
          <w:tcPr>
            <w:tcW w:w="4227" w:type="dxa"/>
          </w:tcPr>
          <w:p>
            <w:pPr>
              <w:pStyle w:val="TableParagraph"/>
              <w:spacing w:before="125"/>
              <w:ind w:left="1654" w:right="1643"/>
              <w:jc w:val="center"/>
              <w:rPr>
                <w:b/>
                <w:sz w:val="22"/>
              </w:rPr>
            </w:pPr>
            <w:r>
              <w:rPr>
                <w:b/>
                <w:sz w:val="22"/>
              </w:rPr>
              <w:t>Indicator</w:t>
            </w:r>
          </w:p>
        </w:tc>
        <w:tc>
          <w:tcPr>
            <w:tcW w:w="2570" w:type="dxa"/>
          </w:tcPr>
          <w:p>
            <w:pPr>
              <w:pStyle w:val="TableParagraph"/>
              <w:spacing w:line="251" w:lineRule="exact"/>
              <w:ind w:left="217" w:right="208"/>
              <w:jc w:val="center"/>
              <w:rPr>
                <w:b/>
                <w:sz w:val="22"/>
              </w:rPr>
            </w:pPr>
            <w:r>
              <w:rPr>
                <w:b/>
                <w:sz w:val="22"/>
              </w:rPr>
              <w:t>Baseline (# and/or</w:t>
            </w:r>
          </w:p>
          <w:p>
            <w:pPr>
              <w:pStyle w:val="TableParagraph"/>
              <w:spacing w:line="235" w:lineRule="exact"/>
              <w:ind w:left="219" w:right="208"/>
              <w:jc w:val="center"/>
              <w:rPr>
                <w:b/>
                <w:sz w:val="22"/>
              </w:rPr>
            </w:pPr>
            <w:r>
              <w:rPr>
                <w:b/>
                <w:sz w:val="22"/>
              </w:rPr>
              <w:t>%) at beginning of Q1</w:t>
            </w:r>
          </w:p>
        </w:tc>
        <w:tc>
          <w:tcPr>
            <w:tcW w:w="2210" w:type="dxa"/>
          </w:tcPr>
          <w:p>
            <w:pPr>
              <w:pStyle w:val="TableParagraph"/>
              <w:spacing w:line="251" w:lineRule="exact"/>
              <w:ind w:left="480" w:right="467"/>
              <w:jc w:val="center"/>
              <w:rPr>
                <w:b/>
                <w:sz w:val="22"/>
              </w:rPr>
            </w:pPr>
            <w:r>
              <w:rPr>
                <w:b/>
                <w:sz w:val="22"/>
              </w:rPr>
              <w:t>Target</w:t>
            </w:r>
          </w:p>
          <w:p>
            <w:pPr>
              <w:pStyle w:val="TableParagraph"/>
              <w:spacing w:line="235" w:lineRule="exact"/>
              <w:ind w:left="480" w:right="469"/>
              <w:jc w:val="center"/>
              <w:rPr>
                <w:b/>
                <w:sz w:val="22"/>
              </w:rPr>
            </w:pPr>
            <w:r>
              <w:rPr>
                <w:b/>
                <w:sz w:val="22"/>
              </w:rPr>
              <w:t>(# and/or %)</w:t>
            </w:r>
          </w:p>
        </w:tc>
        <w:tc>
          <w:tcPr>
            <w:tcW w:w="2748" w:type="dxa"/>
          </w:tcPr>
          <w:p>
            <w:pPr>
              <w:pStyle w:val="TableParagraph"/>
              <w:spacing w:line="252" w:lineRule="exact" w:before="2"/>
              <w:ind w:left="558" w:right="447" w:hanging="84"/>
              <w:rPr>
                <w:b/>
                <w:sz w:val="22"/>
              </w:rPr>
            </w:pPr>
            <w:r>
              <w:rPr>
                <w:b/>
                <w:sz w:val="22"/>
              </w:rPr>
              <w:t>Value (# or %) this Reporting Period</w:t>
            </w:r>
          </w:p>
        </w:tc>
        <w:tc>
          <w:tcPr>
            <w:tcW w:w="2750" w:type="dxa"/>
          </w:tcPr>
          <w:p>
            <w:pPr>
              <w:pStyle w:val="TableParagraph"/>
              <w:spacing w:line="252" w:lineRule="exact" w:before="2"/>
              <w:ind w:left="179" w:right="145" w:firstLine="220"/>
              <w:rPr>
                <w:b/>
                <w:sz w:val="22"/>
              </w:rPr>
            </w:pPr>
            <w:r>
              <w:rPr>
                <w:b/>
                <w:sz w:val="22"/>
              </w:rPr>
              <w:t>Cumulative # </w:t>
            </w:r>
            <w:r>
              <w:rPr>
                <w:b/>
                <w:sz w:val="22"/>
                <w:u w:val="thick"/>
              </w:rPr>
              <w:t>and</w:t>
            </w:r>
            <w:r>
              <w:rPr>
                <w:b/>
                <w:sz w:val="22"/>
              </w:rPr>
              <w:t> % Progress Towards Target</w:t>
            </w:r>
          </w:p>
        </w:tc>
      </w:tr>
      <w:tr>
        <w:trPr>
          <w:trHeight w:val="1264" w:hRule="atLeast"/>
        </w:trPr>
        <w:tc>
          <w:tcPr>
            <w:tcW w:w="4227" w:type="dxa"/>
          </w:tcPr>
          <w:p>
            <w:pPr>
              <w:pStyle w:val="TableParagraph"/>
              <w:ind w:right="429"/>
              <w:jc w:val="both"/>
              <w:rPr>
                <w:b/>
                <w:sz w:val="22"/>
              </w:rPr>
            </w:pPr>
            <w:r>
              <w:rPr>
                <w:b/>
                <w:sz w:val="22"/>
              </w:rPr>
              <w:t>Percentage of parents who can identify key steps to protect their children from SEA, disaggregated by age and gender</w:t>
            </w:r>
          </w:p>
        </w:tc>
        <w:tc>
          <w:tcPr>
            <w:tcW w:w="2570" w:type="dxa"/>
          </w:tcPr>
          <w:p>
            <w:pPr>
              <w:pStyle w:val="TableParagraph"/>
              <w:spacing w:line="251" w:lineRule="exact"/>
              <w:ind w:left="108"/>
              <w:rPr>
                <w:sz w:val="22"/>
              </w:rPr>
            </w:pPr>
            <w:r>
              <w:rPr>
                <w:sz w:val="22"/>
              </w:rPr>
              <w:t>India: 0% (0% M, 0% F)</w:t>
            </w:r>
          </w:p>
          <w:p>
            <w:pPr>
              <w:pStyle w:val="TableParagraph"/>
              <w:ind w:left="108"/>
              <w:rPr>
                <w:sz w:val="22"/>
              </w:rPr>
            </w:pPr>
            <w:r>
              <w:rPr>
                <w:sz w:val="22"/>
              </w:rPr>
              <w:t>Nepal: 5% (0% M, 6% F)</w:t>
            </w:r>
          </w:p>
          <w:p>
            <w:pPr>
              <w:pStyle w:val="TableParagraph"/>
              <w:spacing w:before="1"/>
              <w:ind w:left="108" w:right="465"/>
              <w:rPr>
                <w:sz w:val="22"/>
              </w:rPr>
            </w:pPr>
            <w:r>
              <w:rPr>
                <w:sz w:val="22"/>
              </w:rPr>
              <w:t>Disaggregated by </w:t>
            </w:r>
            <w:r>
              <w:rPr>
                <w:spacing w:val="-5"/>
                <w:sz w:val="22"/>
              </w:rPr>
              <w:t>age: </w:t>
            </w:r>
            <w:r>
              <w:rPr>
                <w:sz w:val="22"/>
              </w:rPr>
              <w:t>18 - 35 years:</w:t>
            </w:r>
            <w:r>
              <w:rPr>
                <w:spacing w:val="-3"/>
                <w:sz w:val="22"/>
              </w:rPr>
              <w:t> </w:t>
            </w:r>
            <w:r>
              <w:rPr>
                <w:sz w:val="22"/>
              </w:rPr>
              <w:t>2%</w:t>
            </w:r>
          </w:p>
          <w:p>
            <w:pPr>
              <w:pStyle w:val="TableParagraph"/>
              <w:spacing w:line="233" w:lineRule="exact"/>
              <w:ind w:left="108"/>
              <w:rPr>
                <w:sz w:val="22"/>
              </w:rPr>
            </w:pPr>
            <w:r>
              <w:rPr>
                <w:sz w:val="22"/>
              </w:rPr>
              <w:t>36 - 55 years:</w:t>
            </w:r>
            <w:r>
              <w:rPr>
                <w:spacing w:val="-1"/>
                <w:sz w:val="22"/>
              </w:rPr>
              <w:t> </w:t>
            </w:r>
            <w:r>
              <w:rPr>
                <w:sz w:val="22"/>
              </w:rPr>
              <w:t>0%</w:t>
            </w:r>
          </w:p>
        </w:tc>
        <w:tc>
          <w:tcPr>
            <w:tcW w:w="2210" w:type="dxa"/>
          </w:tcPr>
          <w:p>
            <w:pPr>
              <w:pStyle w:val="TableParagraph"/>
              <w:spacing w:line="251" w:lineRule="exact"/>
              <w:ind w:left="108"/>
              <w:rPr>
                <w:sz w:val="22"/>
              </w:rPr>
            </w:pPr>
            <w:r>
              <w:rPr>
                <w:sz w:val="22"/>
              </w:rPr>
              <w:t>20%</w:t>
            </w:r>
          </w:p>
        </w:tc>
        <w:tc>
          <w:tcPr>
            <w:tcW w:w="2748" w:type="dxa"/>
          </w:tcPr>
          <w:p>
            <w:pPr>
              <w:pStyle w:val="TableParagraph"/>
              <w:spacing w:line="251" w:lineRule="exact"/>
              <w:ind w:left="109"/>
              <w:rPr>
                <w:sz w:val="22"/>
              </w:rPr>
            </w:pPr>
            <w:r>
              <w:rPr>
                <w:sz w:val="22"/>
              </w:rPr>
              <w:t>Activity in progress</w:t>
            </w:r>
            <w:r>
              <w:rPr>
                <w:sz w:val="22"/>
                <w:vertAlign w:val="superscript"/>
              </w:rPr>
              <w:t>1</w:t>
            </w:r>
            <w:r>
              <w:rPr>
                <w:sz w:val="22"/>
                <w:vertAlign w:val="baseline"/>
              </w:rPr>
              <w:t> (0%)</w:t>
            </w:r>
          </w:p>
        </w:tc>
        <w:tc>
          <w:tcPr>
            <w:tcW w:w="2750" w:type="dxa"/>
          </w:tcPr>
          <w:p>
            <w:pPr>
              <w:pStyle w:val="TableParagraph"/>
              <w:spacing w:line="251" w:lineRule="exact"/>
              <w:ind w:left="110"/>
              <w:rPr>
                <w:sz w:val="22"/>
              </w:rPr>
            </w:pPr>
            <w:r>
              <w:rPr>
                <w:sz w:val="22"/>
              </w:rPr>
              <w:t>Activity in progress (0%)</w:t>
            </w:r>
          </w:p>
        </w:tc>
      </w:tr>
      <w:tr>
        <w:trPr>
          <w:trHeight w:val="4555" w:hRule="atLeast"/>
        </w:trPr>
        <w:tc>
          <w:tcPr>
            <w:tcW w:w="14505" w:type="dxa"/>
            <w:gridSpan w:val="5"/>
          </w:tcPr>
          <w:p>
            <w:pPr>
              <w:pStyle w:val="TableParagraph"/>
              <w:spacing w:line="251" w:lineRule="exact"/>
              <w:rPr>
                <w:sz w:val="22"/>
              </w:rPr>
            </w:pPr>
            <w:r>
              <w:rPr>
                <w:i/>
                <w:sz w:val="22"/>
              </w:rPr>
              <w:t>Notes</w:t>
            </w:r>
            <w:r>
              <w:rPr>
                <w:sz w:val="22"/>
              </w:rPr>
              <w:t>:</w:t>
            </w:r>
          </w:p>
          <w:p>
            <w:pPr>
              <w:pStyle w:val="TableParagraph"/>
              <w:spacing w:before="1"/>
              <w:ind w:right="194"/>
              <w:rPr>
                <w:sz w:val="22"/>
              </w:rPr>
            </w:pPr>
            <w:r>
              <w:rPr>
                <w:i/>
                <w:sz w:val="22"/>
              </w:rPr>
              <w:t>Baseline Survey: </w:t>
            </w:r>
            <w:r>
              <w:rPr>
                <w:sz w:val="22"/>
              </w:rPr>
              <w:t>The baseline survey in India was conducted in September 2019 with 106 parents (53M, 53F) from Dickyi Larsoe settlement, Bylakuppe. 0% of parents were able to identify key steps to protect their children from SEA. Although parents shared advice they give their children about behavior, they were unable to identify proactive steps that they may take to safeguard their children from SEA. The baseline survey in Nepal was conducted in January 2019 with parents from four settlements in Pokhara. The sample size included 44 parents (14M, 30F), which was the total number (100%) of parents that attended a parents GBV awareness session. 5% of surveyed parents were able to identify key steps to protect their children from SEA. Results found that female parents and those aged between 18 – 35 years have greater knowledge, and that 68% of parents had heard of GBV and/or SEA and 61% were comfortable to report a case.</w:t>
            </w:r>
          </w:p>
          <w:p>
            <w:pPr>
              <w:pStyle w:val="TableParagraph"/>
              <w:ind w:right="146"/>
              <w:rPr>
                <w:sz w:val="22"/>
              </w:rPr>
            </w:pPr>
            <w:r>
              <w:rPr>
                <w:i/>
                <w:sz w:val="22"/>
              </w:rPr>
              <w:t>Barefoot Counsellor Training: </w:t>
            </w:r>
            <w:r>
              <w:rPr>
                <w:sz w:val="22"/>
              </w:rPr>
              <w:t>18 barefoot counselors received follow up training in counseling and were introduced to new therapeutic techniques including Gestalt therapy, visual kinaesthetic dissociation and new behavior generator therapies. The training evaluation found a 308% increase in knowledge among the participants, with 1.8 as the average pre-test score and 7.5 as the average post test score. Project staff supported 12 barefoot counselors with a two-day review meeting. Participants shared progress in building relationships with camp residents. As a result of this meeting they made a plan to meet with the camp leaders and to discuss their roles and overcome challenges. They also suggested organizing another street corner meeting to reiterate the value of counselling and address community members’ concerns over confidentiality.</w:t>
            </w:r>
          </w:p>
          <w:p>
            <w:pPr>
              <w:pStyle w:val="TableParagraph"/>
              <w:ind w:right="152"/>
              <w:rPr>
                <w:sz w:val="22"/>
              </w:rPr>
            </w:pPr>
            <w:r>
              <w:rPr>
                <w:i/>
                <w:sz w:val="22"/>
              </w:rPr>
              <w:t>Street Corner Meetings/Performances</w:t>
            </w:r>
            <w:r>
              <w:rPr>
                <w:sz w:val="22"/>
              </w:rPr>
              <w:t>: The project team partnered with the Dalai Lama Institute of Higher Education (DLIHE) theater group to perform street corner plays in all sixteen camps. The performances revolved around different forms of conflict and ways of respond to conflicts and protect women and children from abusive situations in communities. 359 adults and 57 children attended the performances. Informal feedback indicated that participants acknowledged how</w:t>
            </w:r>
          </w:p>
          <w:p>
            <w:pPr>
              <w:pStyle w:val="TableParagraph"/>
              <w:spacing w:line="252" w:lineRule="exact" w:before="4"/>
              <w:ind w:right="163"/>
              <w:rPr>
                <w:sz w:val="22"/>
              </w:rPr>
            </w:pPr>
            <w:r>
              <w:rPr>
                <w:sz w:val="22"/>
              </w:rPr>
              <w:t>family conflict can negatively impact children’s growth. 9 participants subsequently approached barefoot counselors with follow up questions related to children, partner violence and drug addiction.</w:t>
            </w:r>
          </w:p>
        </w:tc>
      </w:tr>
    </w:tbl>
    <w:p>
      <w:pPr>
        <w:spacing w:after="0" w:line="252" w:lineRule="exact"/>
        <w:rPr>
          <w:sz w:val="22"/>
        </w:rPr>
        <w:sectPr>
          <w:headerReference w:type="default" r:id="rId10"/>
          <w:footerReference w:type="default" r:id="rId11"/>
          <w:pgSz w:w="16840" w:h="11910" w:orient="landscape"/>
          <w:pgMar w:header="727" w:footer="1584" w:top="1700" w:bottom="1780" w:left="1020" w:right="1040"/>
          <w:pgNumType w:start="1"/>
        </w:sectPr>
      </w:pPr>
    </w:p>
    <w:p>
      <w:pPr>
        <w:pStyle w:val="BodyText"/>
        <w:spacing w:before="10"/>
        <w:rPr>
          <w:b/>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7"/>
        <w:gridCol w:w="2570"/>
        <w:gridCol w:w="2210"/>
        <w:gridCol w:w="2748"/>
        <w:gridCol w:w="2750"/>
      </w:tblGrid>
      <w:tr>
        <w:trPr>
          <w:trHeight w:val="760" w:hRule="atLeast"/>
        </w:trPr>
        <w:tc>
          <w:tcPr>
            <w:tcW w:w="14505" w:type="dxa"/>
            <w:gridSpan w:val="5"/>
          </w:tcPr>
          <w:p>
            <w:pPr>
              <w:pStyle w:val="TableParagraph"/>
              <w:spacing w:line="251" w:lineRule="exact"/>
              <w:rPr>
                <w:sz w:val="22"/>
              </w:rPr>
            </w:pPr>
            <w:r>
              <w:rPr>
                <w:i/>
                <w:sz w:val="22"/>
              </w:rPr>
              <w:t>Parents Counseling</w:t>
            </w:r>
            <w:r>
              <w:rPr>
                <w:sz w:val="22"/>
              </w:rPr>
              <w:t>: SLF’s guidance counselor conducted SGBV awareness sessions attended by 89 (38M, 51F) parents from Jawalakhel and Boudha</w:t>
            </w:r>
          </w:p>
          <w:p>
            <w:pPr>
              <w:pStyle w:val="TableParagraph"/>
              <w:spacing w:line="252" w:lineRule="exact" w:before="5"/>
              <w:ind w:right="94"/>
              <w:rPr>
                <w:sz w:val="22"/>
              </w:rPr>
            </w:pPr>
            <w:r>
              <w:rPr>
                <w:sz w:val="22"/>
              </w:rPr>
              <w:t>settlements. She introduced parents to core issues of SGBV and explained the work SLF is doing in schools and settlements in Nepal. She also introduced them to their gender focal persons and explained their role and the reporting mechanism.</w:t>
            </w:r>
          </w:p>
        </w:tc>
      </w:tr>
      <w:tr>
        <w:trPr>
          <w:trHeight w:val="2023" w:hRule="atLeast"/>
        </w:trPr>
        <w:tc>
          <w:tcPr>
            <w:tcW w:w="4227" w:type="dxa"/>
          </w:tcPr>
          <w:p>
            <w:pPr>
              <w:pStyle w:val="TableParagraph"/>
              <w:ind w:right="149"/>
              <w:rPr>
                <w:b/>
                <w:sz w:val="22"/>
              </w:rPr>
            </w:pPr>
            <w:r>
              <w:rPr>
                <w:b/>
                <w:sz w:val="22"/>
              </w:rPr>
              <w:t>Percentage of students who can identify key steps to protect themselves from SEA, disaggregated by age and gender</w:t>
            </w:r>
          </w:p>
        </w:tc>
        <w:tc>
          <w:tcPr>
            <w:tcW w:w="2570" w:type="dxa"/>
          </w:tcPr>
          <w:p>
            <w:pPr>
              <w:pStyle w:val="TableParagraph"/>
              <w:spacing w:line="251" w:lineRule="exact"/>
              <w:ind w:left="108"/>
              <w:rPr>
                <w:sz w:val="22"/>
              </w:rPr>
            </w:pPr>
            <w:r>
              <w:rPr>
                <w:sz w:val="22"/>
              </w:rPr>
              <w:t>India: 0% (0%M, 0%F)</w:t>
            </w:r>
          </w:p>
          <w:p>
            <w:pPr>
              <w:pStyle w:val="TableParagraph"/>
              <w:ind w:left="108" w:right="465"/>
              <w:rPr>
                <w:sz w:val="22"/>
              </w:rPr>
            </w:pPr>
            <w:r>
              <w:rPr>
                <w:sz w:val="22"/>
              </w:rPr>
              <w:t>Disaggregated by age: 14 – 16 years: 0%</w:t>
            </w:r>
          </w:p>
          <w:p>
            <w:pPr>
              <w:pStyle w:val="TableParagraph"/>
              <w:ind w:left="108" w:right="281"/>
              <w:rPr>
                <w:sz w:val="22"/>
              </w:rPr>
            </w:pPr>
            <w:r>
              <w:rPr>
                <w:sz w:val="22"/>
              </w:rPr>
              <w:t>17 – 19 years: 0% Nepal: 0% (0%M, 0%F)</w:t>
            </w:r>
          </w:p>
          <w:p>
            <w:pPr>
              <w:pStyle w:val="TableParagraph"/>
              <w:spacing w:before="1"/>
              <w:ind w:left="108" w:right="465"/>
              <w:rPr>
                <w:sz w:val="22"/>
              </w:rPr>
            </w:pPr>
            <w:r>
              <w:rPr>
                <w:sz w:val="22"/>
              </w:rPr>
              <w:t>Disaggregated by age: 9 – 12 years: 0%</w:t>
            </w:r>
          </w:p>
          <w:p>
            <w:pPr>
              <w:pStyle w:val="TableParagraph"/>
              <w:spacing w:line="233" w:lineRule="exact"/>
              <w:ind w:left="108"/>
              <w:rPr>
                <w:sz w:val="22"/>
              </w:rPr>
            </w:pPr>
            <w:r>
              <w:rPr>
                <w:sz w:val="22"/>
              </w:rPr>
              <w:t>13 – 16 years: 0%</w:t>
            </w:r>
          </w:p>
        </w:tc>
        <w:tc>
          <w:tcPr>
            <w:tcW w:w="2210" w:type="dxa"/>
          </w:tcPr>
          <w:p>
            <w:pPr>
              <w:pStyle w:val="TableParagraph"/>
              <w:spacing w:line="251" w:lineRule="exact"/>
              <w:ind w:left="108"/>
              <w:rPr>
                <w:sz w:val="22"/>
              </w:rPr>
            </w:pPr>
            <w:r>
              <w:rPr>
                <w:sz w:val="22"/>
              </w:rPr>
              <w:t>30%</w:t>
            </w:r>
          </w:p>
        </w:tc>
        <w:tc>
          <w:tcPr>
            <w:tcW w:w="2748" w:type="dxa"/>
          </w:tcPr>
          <w:p>
            <w:pPr>
              <w:pStyle w:val="TableParagraph"/>
              <w:spacing w:line="251" w:lineRule="exact"/>
              <w:ind w:left="109"/>
              <w:rPr>
                <w:sz w:val="22"/>
              </w:rPr>
            </w:pPr>
            <w:r>
              <w:rPr>
                <w:sz w:val="22"/>
              </w:rPr>
              <w:t>Activity in progress</w:t>
            </w:r>
            <w:r>
              <w:rPr>
                <w:sz w:val="22"/>
                <w:vertAlign w:val="superscript"/>
              </w:rPr>
              <w:t>2</w:t>
            </w:r>
            <w:r>
              <w:rPr>
                <w:sz w:val="22"/>
                <w:vertAlign w:val="baseline"/>
              </w:rPr>
              <w:t> (0%)</w:t>
            </w:r>
          </w:p>
        </w:tc>
        <w:tc>
          <w:tcPr>
            <w:tcW w:w="2750" w:type="dxa"/>
          </w:tcPr>
          <w:p>
            <w:pPr>
              <w:pStyle w:val="TableParagraph"/>
              <w:spacing w:line="251" w:lineRule="exact"/>
              <w:ind w:left="110"/>
              <w:rPr>
                <w:sz w:val="22"/>
              </w:rPr>
            </w:pPr>
            <w:r>
              <w:rPr>
                <w:sz w:val="22"/>
              </w:rPr>
              <w:t>Activity in progress (0%)</w:t>
            </w:r>
          </w:p>
        </w:tc>
      </w:tr>
      <w:tr>
        <w:trPr>
          <w:trHeight w:val="5062" w:hRule="atLeast"/>
        </w:trPr>
        <w:tc>
          <w:tcPr>
            <w:tcW w:w="14505" w:type="dxa"/>
            <w:gridSpan w:val="5"/>
          </w:tcPr>
          <w:p>
            <w:pPr>
              <w:pStyle w:val="TableParagraph"/>
              <w:spacing w:line="251" w:lineRule="exact"/>
              <w:rPr>
                <w:sz w:val="22"/>
              </w:rPr>
            </w:pPr>
            <w:r>
              <w:rPr>
                <w:i/>
                <w:sz w:val="22"/>
              </w:rPr>
              <w:t>Notes</w:t>
            </w:r>
            <w:r>
              <w:rPr>
                <w:sz w:val="22"/>
              </w:rPr>
              <w:t>:</w:t>
            </w:r>
          </w:p>
          <w:p>
            <w:pPr>
              <w:pStyle w:val="TableParagraph"/>
              <w:spacing w:before="1"/>
              <w:ind w:right="100"/>
              <w:rPr>
                <w:sz w:val="22"/>
              </w:rPr>
            </w:pPr>
            <w:r>
              <w:rPr>
                <w:i/>
                <w:sz w:val="22"/>
              </w:rPr>
              <w:t>Baseline Survey: </w:t>
            </w:r>
            <w:r>
              <w:rPr>
                <w:sz w:val="22"/>
              </w:rPr>
              <w:t>The baseline survey in India was conducted in February-March, 2018, with 298 (140M, 158F) students from 2 pilot schools (TCV Suja and CST Bylakuppe) in grades 8 – 12. Students were asked to recall at least four of eight steps they could use to protect themselves from abuse. Surveyed students were able to recall two or three steps but none was able to identify four or more steps to protect themselves. A midline survey was conducted in September, 2019, and data is currently being analyzed. Findings will be reported in the next report. The baseline survey in Nepal was conducted in May, 2019, with 93 (48M/45F) students from 3 primary schools in Pokhara, Nepal (Mt Kailash School, Lekshedh Tsal School and Manjushree School) in grades 3 – 7. 8% of students was able to recall three steps but none was able to identify four or more steps to protect</w:t>
            </w:r>
            <w:r>
              <w:rPr>
                <w:spacing w:val="-17"/>
                <w:sz w:val="22"/>
              </w:rPr>
              <w:t> </w:t>
            </w:r>
            <w:r>
              <w:rPr>
                <w:sz w:val="22"/>
              </w:rPr>
              <w:t>themselves.</w:t>
            </w:r>
          </w:p>
          <w:p>
            <w:pPr>
              <w:pStyle w:val="TableParagraph"/>
              <w:ind w:right="194"/>
              <w:rPr>
                <w:sz w:val="22"/>
              </w:rPr>
            </w:pPr>
            <w:r>
              <w:rPr>
                <w:i/>
                <w:sz w:val="22"/>
              </w:rPr>
              <w:t>Student Feedback: </w:t>
            </w:r>
            <w:r>
              <w:rPr>
                <w:sz w:val="22"/>
              </w:rPr>
              <w:t>GFPs collected, registered and responded to 12 cases of feedback received through suggestions boxes. Feedback was related to teasing the opposite sex, bullying, corporal punishment, emotional distress, and requests to modify school rules and regulations. Self-identifying individuals were requested to contact their school counselor for additional support, and additional staff were placed in identified vulnerable locations in efforts to counter teasing and bullying.</w:t>
            </w:r>
          </w:p>
          <w:p>
            <w:pPr>
              <w:pStyle w:val="TableParagraph"/>
              <w:rPr>
                <w:sz w:val="22"/>
              </w:rPr>
            </w:pPr>
            <w:r>
              <w:rPr>
                <w:i/>
                <w:sz w:val="22"/>
              </w:rPr>
              <w:t>Strengthening School Advisory Committees and POCSO Committees. </w:t>
            </w:r>
            <w:r>
              <w:rPr>
                <w:sz w:val="22"/>
              </w:rPr>
              <w:t>The project team made efforts to reconstitute POSCO committees, including increasing student participation and ensuring both male and female representation. CTA’s Department of Education offered to support joint follow up visits with school management teams to obtain their commitment on reforming the committees. This will be conducted in the next quarter, following which a road map for the committees will be developed.</w:t>
            </w:r>
          </w:p>
          <w:p>
            <w:pPr>
              <w:pStyle w:val="TableParagraph"/>
              <w:ind w:right="151"/>
              <w:rPr>
                <w:sz w:val="22"/>
              </w:rPr>
            </w:pPr>
            <w:r>
              <w:rPr>
                <w:i/>
                <w:sz w:val="22"/>
              </w:rPr>
              <w:t>Tree of Life and Awareness Events</w:t>
            </w:r>
            <w:r>
              <w:rPr>
                <w:sz w:val="22"/>
              </w:rPr>
              <w:t>: In India, 407 students (356 from TCV Suja and 51 from CVP Bylakuppe) received Tree of Life training and subsequent facilitation sessions (Forest of Life, Storms of Life, and Animals in the Forest) to encourage students to report incidents of harassment and understand they are supported. In Nepal, seven awareness activities were conducted in three schools and three settlements. 90 (36M, 54F) students and community members attended</w:t>
            </w:r>
          </w:p>
          <w:p>
            <w:pPr>
              <w:pStyle w:val="TableParagraph"/>
              <w:spacing w:line="252" w:lineRule="exact" w:before="5"/>
              <w:ind w:right="151"/>
              <w:rPr>
                <w:sz w:val="22"/>
              </w:rPr>
            </w:pPr>
            <w:r>
              <w:rPr>
                <w:sz w:val="22"/>
              </w:rPr>
              <w:t>awareness events led by Gender Focal Persons, which focused on 6 SGBV modules in which they had received prior training. For younger children, different age appropriate material was used.</w:t>
            </w:r>
          </w:p>
        </w:tc>
      </w:tr>
    </w:tbl>
    <w:p>
      <w:pPr>
        <w:spacing w:after="0" w:line="252" w:lineRule="exact"/>
        <w:rPr>
          <w:sz w:val="22"/>
        </w:rPr>
        <w:sectPr>
          <w:headerReference w:type="default" r:id="rId12"/>
          <w:footerReference w:type="default" r:id="rId13"/>
          <w:pgSz w:w="16840" w:h="11910" w:orient="landscape"/>
          <w:pgMar w:header="727" w:footer="1584" w:top="1700" w:bottom="1780" w:left="1020" w:right="1040"/>
        </w:sectPr>
      </w:pPr>
    </w:p>
    <w:p>
      <w:pPr>
        <w:pStyle w:val="BodyText"/>
        <w:spacing w:before="10"/>
        <w:rPr>
          <w:b/>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7"/>
        <w:gridCol w:w="2570"/>
        <w:gridCol w:w="2210"/>
        <w:gridCol w:w="2748"/>
        <w:gridCol w:w="2750"/>
      </w:tblGrid>
      <w:tr>
        <w:trPr>
          <w:trHeight w:val="1770" w:hRule="atLeast"/>
        </w:trPr>
        <w:tc>
          <w:tcPr>
            <w:tcW w:w="4227" w:type="dxa"/>
          </w:tcPr>
          <w:p>
            <w:pPr>
              <w:pStyle w:val="TableParagraph"/>
              <w:ind w:right="270"/>
              <w:rPr>
                <w:b/>
                <w:sz w:val="22"/>
              </w:rPr>
            </w:pPr>
            <w:r>
              <w:rPr>
                <w:b/>
                <w:sz w:val="22"/>
              </w:rPr>
              <w:t>Number and percentage of school staff trained in recognizing and responding to protection incidents and concerns, disaggregated by gender</w:t>
            </w:r>
          </w:p>
          <w:p>
            <w:pPr>
              <w:pStyle w:val="TableParagraph"/>
              <w:rPr>
                <w:b/>
                <w:sz w:val="22"/>
              </w:rPr>
            </w:pPr>
            <w:r>
              <w:rPr>
                <w:b/>
                <w:sz w:val="22"/>
              </w:rPr>
              <w:t>(PRM standard indicator)</w:t>
            </w:r>
          </w:p>
        </w:tc>
        <w:tc>
          <w:tcPr>
            <w:tcW w:w="2570" w:type="dxa"/>
          </w:tcPr>
          <w:p>
            <w:pPr>
              <w:pStyle w:val="TableParagraph"/>
              <w:spacing w:line="251" w:lineRule="exact"/>
              <w:ind w:left="108"/>
              <w:rPr>
                <w:sz w:val="22"/>
              </w:rPr>
            </w:pPr>
            <w:r>
              <w:rPr>
                <w:w w:val="100"/>
                <w:sz w:val="22"/>
              </w:rPr>
              <w:t>0</w:t>
            </w:r>
          </w:p>
        </w:tc>
        <w:tc>
          <w:tcPr>
            <w:tcW w:w="2210" w:type="dxa"/>
          </w:tcPr>
          <w:p>
            <w:pPr>
              <w:pStyle w:val="TableParagraph"/>
              <w:spacing w:line="251" w:lineRule="exact"/>
              <w:ind w:left="108"/>
              <w:rPr>
                <w:sz w:val="22"/>
              </w:rPr>
            </w:pPr>
            <w:r>
              <w:rPr>
                <w:sz w:val="22"/>
              </w:rPr>
              <w:t>87</w:t>
            </w:r>
          </w:p>
          <w:p>
            <w:pPr>
              <w:pStyle w:val="TableParagraph"/>
              <w:ind w:left="0"/>
              <w:rPr>
                <w:b/>
                <w:sz w:val="22"/>
              </w:rPr>
            </w:pPr>
          </w:p>
          <w:p>
            <w:pPr>
              <w:pStyle w:val="TableParagraph"/>
              <w:ind w:left="108"/>
              <w:rPr>
                <w:sz w:val="22"/>
              </w:rPr>
            </w:pPr>
            <w:r>
              <w:rPr>
                <w:sz w:val="22"/>
              </w:rPr>
              <w:t>India: 75</w:t>
            </w:r>
          </w:p>
          <w:p>
            <w:pPr>
              <w:pStyle w:val="TableParagraph"/>
              <w:ind w:left="0"/>
              <w:rPr>
                <w:b/>
                <w:sz w:val="22"/>
              </w:rPr>
            </w:pPr>
          </w:p>
          <w:p>
            <w:pPr>
              <w:pStyle w:val="TableParagraph"/>
              <w:spacing w:before="1"/>
              <w:ind w:left="108"/>
              <w:rPr>
                <w:sz w:val="22"/>
              </w:rPr>
            </w:pPr>
            <w:r>
              <w:rPr>
                <w:sz w:val="22"/>
              </w:rPr>
              <w:t>Nepal: 12</w:t>
            </w:r>
          </w:p>
        </w:tc>
        <w:tc>
          <w:tcPr>
            <w:tcW w:w="2748" w:type="dxa"/>
          </w:tcPr>
          <w:p>
            <w:pPr>
              <w:pStyle w:val="TableParagraph"/>
              <w:spacing w:line="251" w:lineRule="exact"/>
              <w:ind w:left="109"/>
              <w:rPr>
                <w:sz w:val="22"/>
              </w:rPr>
            </w:pPr>
            <w:r>
              <w:rPr>
                <w:sz w:val="22"/>
              </w:rPr>
              <w:t>74 (31M/43F)</w:t>
            </w:r>
          </w:p>
          <w:p>
            <w:pPr>
              <w:pStyle w:val="TableParagraph"/>
              <w:ind w:left="0"/>
              <w:rPr>
                <w:b/>
                <w:sz w:val="22"/>
              </w:rPr>
            </w:pPr>
          </w:p>
          <w:p>
            <w:pPr>
              <w:pStyle w:val="TableParagraph"/>
              <w:ind w:left="109"/>
              <w:rPr>
                <w:sz w:val="22"/>
              </w:rPr>
            </w:pPr>
            <w:r>
              <w:rPr>
                <w:sz w:val="22"/>
              </w:rPr>
              <w:t>India: 107 (36M/71F)</w:t>
            </w:r>
          </w:p>
          <w:p>
            <w:pPr>
              <w:pStyle w:val="TableParagraph"/>
              <w:spacing w:line="252" w:lineRule="exact" w:before="2"/>
              <w:ind w:left="109"/>
              <w:rPr>
                <w:sz w:val="22"/>
              </w:rPr>
            </w:pPr>
            <w:r>
              <w:rPr>
                <w:sz w:val="22"/>
              </w:rPr>
              <w:t>New: 16 (4M/12F)</w:t>
            </w:r>
          </w:p>
          <w:p>
            <w:pPr>
              <w:pStyle w:val="TableParagraph"/>
              <w:spacing w:line="252" w:lineRule="exact"/>
              <w:ind w:left="109"/>
              <w:rPr>
                <w:sz w:val="22"/>
              </w:rPr>
            </w:pPr>
            <w:r>
              <w:rPr>
                <w:sz w:val="22"/>
              </w:rPr>
              <w:t>Cont.: 91 (32M/59F)</w:t>
            </w:r>
          </w:p>
          <w:p>
            <w:pPr>
              <w:pStyle w:val="TableParagraph"/>
              <w:spacing w:line="252" w:lineRule="exact"/>
              <w:ind w:left="109"/>
              <w:rPr>
                <w:sz w:val="22"/>
              </w:rPr>
            </w:pPr>
            <w:r>
              <w:rPr>
                <w:sz w:val="22"/>
              </w:rPr>
              <w:t>Nepal: 5 (2M/3F)</w:t>
            </w:r>
          </w:p>
          <w:p>
            <w:pPr>
              <w:pStyle w:val="TableParagraph"/>
              <w:spacing w:line="233" w:lineRule="exact" w:before="1"/>
              <w:ind w:left="109"/>
              <w:rPr>
                <w:sz w:val="22"/>
              </w:rPr>
            </w:pPr>
            <w:r>
              <w:rPr>
                <w:sz w:val="22"/>
              </w:rPr>
              <w:t>Cont.: 5 (2M/3F)</w:t>
            </w:r>
          </w:p>
        </w:tc>
        <w:tc>
          <w:tcPr>
            <w:tcW w:w="2750" w:type="dxa"/>
          </w:tcPr>
          <w:p>
            <w:pPr>
              <w:pStyle w:val="TableParagraph"/>
              <w:spacing w:line="251" w:lineRule="exact"/>
              <w:ind w:left="110"/>
              <w:rPr>
                <w:sz w:val="22"/>
              </w:rPr>
            </w:pPr>
            <w:r>
              <w:rPr>
                <w:sz w:val="22"/>
              </w:rPr>
              <w:t>142 (54 M/88F),</w:t>
            </w:r>
            <w:r>
              <w:rPr>
                <w:spacing w:val="-6"/>
                <w:sz w:val="22"/>
              </w:rPr>
              <w:t> </w:t>
            </w:r>
            <w:r>
              <w:rPr>
                <w:sz w:val="22"/>
              </w:rPr>
              <w:t>100%</w:t>
            </w:r>
          </w:p>
          <w:p>
            <w:pPr>
              <w:pStyle w:val="TableParagraph"/>
              <w:ind w:left="0"/>
              <w:rPr>
                <w:b/>
                <w:sz w:val="22"/>
              </w:rPr>
            </w:pPr>
          </w:p>
          <w:p>
            <w:pPr>
              <w:pStyle w:val="TableParagraph"/>
              <w:ind w:left="110"/>
              <w:rPr>
                <w:sz w:val="22"/>
              </w:rPr>
            </w:pPr>
            <w:r>
              <w:rPr>
                <w:sz w:val="22"/>
              </w:rPr>
              <w:t>India: 129 (49</w:t>
            </w:r>
            <w:r>
              <w:rPr>
                <w:spacing w:val="-5"/>
                <w:sz w:val="22"/>
              </w:rPr>
              <w:t> </w:t>
            </w:r>
            <w:r>
              <w:rPr>
                <w:sz w:val="22"/>
              </w:rPr>
              <w:t>M/80F),</w:t>
            </w:r>
          </w:p>
          <w:p>
            <w:pPr>
              <w:pStyle w:val="TableParagraph"/>
              <w:spacing w:before="2"/>
              <w:ind w:left="110"/>
              <w:rPr>
                <w:sz w:val="22"/>
              </w:rPr>
            </w:pPr>
            <w:r>
              <w:rPr>
                <w:sz w:val="22"/>
              </w:rPr>
              <w:t>100%</w:t>
            </w:r>
          </w:p>
          <w:p>
            <w:pPr>
              <w:pStyle w:val="TableParagraph"/>
              <w:spacing w:before="9"/>
              <w:ind w:left="0"/>
              <w:rPr>
                <w:b/>
                <w:sz w:val="21"/>
              </w:rPr>
            </w:pPr>
          </w:p>
          <w:p>
            <w:pPr>
              <w:pStyle w:val="TableParagraph"/>
              <w:ind w:left="110"/>
              <w:rPr>
                <w:sz w:val="22"/>
              </w:rPr>
            </w:pPr>
            <w:r>
              <w:rPr>
                <w:sz w:val="22"/>
              </w:rPr>
              <w:t>Nepal: 13 (5M/8F), 100%</w:t>
            </w:r>
          </w:p>
        </w:tc>
      </w:tr>
      <w:tr>
        <w:trPr>
          <w:trHeight w:val="5062" w:hRule="atLeast"/>
        </w:trPr>
        <w:tc>
          <w:tcPr>
            <w:tcW w:w="14505" w:type="dxa"/>
            <w:gridSpan w:val="5"/>
          </w:tcPr>
          <w:p>
            <w:pPr>
              <w:pStyle w:val="TableParagraph"/>
              <w:spacing w:line="251" w:lineRule="exact"/>
              <w:rPr>
                <w:i/>
                <w:sz w:val="22"/>
              </w:rPr>
            </w:pPr>
            <w:r>
              <w:rPr>
                <w:i/>
                <w:sz w:val="22"/>
              </w:rPr>
              <w:t>Notes:</w:t>
            </w:r>
          </w:p>
          <w:p>
            <w:pPr>
              <w:pStyle w:val="TableParagraph"/>
              <w:spacing w:before="2"/>
              <w:ind w:right="90"/>
              <w:jc w:val="both"/>
              <w:rPr>
                <w:sz w:val="22"/>
              </w:rPr>
            </w:pPr>
            <w:r>
              <w:rPr>
                <w:sz w:val="22"/>
                <w:u w:val="single"/>
              </w:rPr>
              <w:t>India</w:t>
            </w:r>
            <w:r>
              <w:rPr>
                <w:sz w:val="22"/>
              </w:rPr>
              <w:t>: </w:t>
            </w:r>
            <w:r>
              <w:rPr>
                <w:i/>
                <w:sz w:val="22"/>
              </w:rPr>
              <w:t>Journey of Life sessions</w:t>
            </w:r>
            <w:r>
              <w:rPr>
                <w:sz w:val="22"/>
              </w:rPr>
              <w:t>: 107 teaching and non-teaching staff in TCV and </w:t>
            </w:r>
            <w:r>
              <w:rPr>
                <w:spacing w:val="-2"/>
                <w:sz w:val="22"/>
              </w:rPr>
              <w:t>CVP </w:t>
            </w:r>
            <w:r>
              <w:rPr>
                <w:sz w:val="22"/>
              </w:rPr>
              <w:t>schools participated in </w:t>
            </w:r>
            <w:r>
              <w:rPr>
                <w:i/>
                <w:sz w:val="22"/>
              </w:rPr>
              <w:t>Journey of Life </w:t>
            </w:r>
            <w:r>
              <w:rPr>
                <w:sz w:val="22"/>
              </w:rPr>
              <w:t>sessions. Participants in both schools shared their frustration over their inability to handle cases of abuse, concern over being falsely accused as perpetrators </w:t>
            </w:r>
            <w:r>
              <w:rPr>
                <w:spacing w:val="2"/>
                <w:sz w:val="22"/>
              </w:rPr>
              <w:t>for </w:t>
            </w:r>
            <w:r>
              <w:rPr>
                <w:sz w:val="22"/>
              </w:rPr>
              <w:t>SEA by students, and the lack of proper operating</w:t>
            </w:r>
            <w:r>
              <w:rPr>
                <w:spacing w:val="-11"/>
                <w:sz w:val="22"/>
              </w:rPr>
              <w:t> </w:t>
            </w:r>
            <w:r>
              <w:rPr>
                <w:sz w:val="22"/>
              </w:rPr>
              <w:t>procedures</w:t>
            </w:r>
            <w:r>
              <w:rPr>
                <w:spacing w:val="-10"/>
                <w:sz w:val="22"/>
              </w:rPr>
              <w:t> </w:t>
            </w:r>
            <w:r>
              <w:rPr>
                <w:sz w:val="22"/>
              </w:rPr>
              <w:t>to</w:t>
            </w:r>
            <w:r>
              <w:rPr>
                <w:spacing w:val="-13"/>
                <w:sz w:val="22"/>
              </w:rPr>
              <w:t> </w:t>
            </w:r>
            <w:r>
              <w:rPr>
                <w:sz w:val="22"/>
              </w:rPr>
              <w:t>raise</w:t>
            </w:r>
            <w:r>
              <w:rPr>
                <w:spacing w:val="-11"/>
                <w:sz w:val="22"/>
              </w:rPr>
              <w:t> </w:t>
            </w:r>
            <w:r>
              <w:rPr>
                <w:sz w:val="22"/>
              </w:rPr>
              <w:t>and</w:t>
            </w:r>
            <w:r>
              <w:rPr>
                <w:spacing w:val="-11"/>
                <w:sz w:val="22"/>
              </w:rPr>
              <w:t> </w:t>
            </w:r>
            <w:r>
              <w:rPr>
                <w:sz w:val="22"/>
              </w:rPr>
              <w:t>handle</w:t>
            </w:r>
            <w:r>
              <w:rPr>
                <w:spacing w:val="-11"/>
                <w:sz w:val="22"/>
              </w:rPr>
              <w:t> </w:t>
            </w:r>
            <w:r>
              <w:rPr>
                <w:sz w:val="22"/>
              </w:rPr>
              <w:t>complaints.</w:t>
            </w:r>
            <w:r>
              <w:rPr>
                <w:spacing w:val="34"/>
                <w:sz w:val="22"/>
              </w:rPr>
              <w:t> </w:t>
            </w:r>
            <w:r>
              <w:rPr>
                <w:sz w:val="22"/>
              </w:rPr>
              <w:t>This</w:t>
            </w:r>
            <w:r>
              <w:rPr>
                <w:spacing w:val="-10"/>
                <w:sz w:val="22"/>
              </w:rPr>
              <w:t> </w:t>
            </w:r>
            <w:r>
              <w:rPr>
                <w:sz w:val="22"/>
              </w:rPr>
              <w:t>further</w:t>
            </w:r>
            <w:r>
              <w:rPr>
                <w:spacing w:val="-10"/>
                <w:sz w:val="22"/>
              </w:rPr>
              <w:t> </w:t>
            </w:r>
            <w:r>
              <w:rPr>
                <w:sz w:val="22"/>
              </w:rPr>
              <w:t>highlighted</w:t>
            </w:r>
            <w:r>
              <w:rPr>
                <w:spacing w:val="-13"/>
                <w:sz w:val="22"/>
              </w:rPr>
              <w:t> </w:t>
            </w:r>
            <w:r>
              <w:rPr>
                <w:sz w:val="22"/>
              </w:rPr>
              <w:t>the</w:t>
            </w:r>
            <w:r>
              <w:rPr>
                <w:spacing w:val="-12"/>
                <w:sz w:val="22"/>
              </w:rPr>
              <w:t> </w:t>
            </w:r>
            <w:r>
              <w:rPr>
                <w:sz w:val="22"/>
              </w:rPr>
              <w:t>longstanding</w:t>
            </w:r>
            <w:r>
              <w:rPr>
                <w:spacing w:val="-11"/>
                <w:sz w:val="22"/>
              </w:rPr>
              <w:t> </w:t>
            </w:r>
            <w:r>
              <w:rPr>
                <w:sz w:val="22"/>
              </w:rPr>
              <w:t>need</w:t>
            </w:r>
            <w:r>
              <w:rPr>
                <w:spacing w:val="-11"/>
                <w:sz w:val="22"/>
              </w:rPr>
              <w:t> </w:t>
            </w:r>
            <w:r>
              <w:rPr>
                <w:sz w:val="22"/>
              </w:rPr>
              <w:t>to</w:t>
            </w:r>
            <w:r>
              <w:rPr>
                <w:spacing w:val="-13"/>
                <w:sz w:val="22"/>
              </w:rPr>
              <w:t> </w:t>
            </w:r>
            <w:r>
              <w:rPr>
                <w:sz w:val="22"/>
              </w:rPr>
              <w:t>develop</w:t>
            </w:r>
            <w:r>
              <w:rPr>
                <w:spacing w:val="-11"/>
                <w:sz w:val="22"/>
              </w:rPr>
              <w:t> </w:t>
            </w:r>
            <w:r>
              <w:rPr>
                <w:sz w:val="22"/>
              </w:rPr>
              <w:t>a</w:t>
            </w:r>
            <w:r>
              <w:rPr>
                <w:spacing w:val="-10"/>
                <w:sz w:val="22"/>
              </w:rPr>
              <w:t> </w:t>
            </w:r>
            <w:r>
              <w:rPr>
                <w:sz w:val="22"/>
              </w:rPr>
              <w:t>clear</w:t>
            </w:r>
            <w:r>
              <w:rPr>
                <w:spacing w:val="-13"/>
                <w:sz w:val="22"/>
              </w:rPr>
              <w:t> </w:t>
            </w:r>
            <w:r>
              <w:rPr>
                <w:sz w:val="22"/>
              </w:rPr>
              <w:t>and</w:t>
            </w:r>
            <w:r>
              <w:rPr>
                <w:spacing w:val="-13"/>
                <w:sz w:val="22"/>
              </w:rPr>
              <w:t> </w:t>
            </w:r>
            <w:r>
              <w:rPr>
                <w:sz w:val="22"/>
              </w:rPr>
              <w:t>more</w:t>
            </w:r>
            <w:r>
              <w:rPr>
                <w:spacing w:val="-11"/>
                <w:sz w:val="22"/>
              </w:rPr>
              <w:t> </w:t>
            </w:r>
            <w:r>
              <w:rPr>
                <w:sz w:val="22"/>
              </w:rPr>
              <w:t>specific</w:t>
            </w:r>
            <w:r>
              <w:rPr>
                <w:spacing w:val="-12"/>
                <w:sz w:val="22"/>
              </w:rPr>
              <w:t> </w:t>
            </w:r>
            <w:r>
              <w:rPr>
                <w:sz w:val="22"/>
              </w:rPr>
              <w:t>PSEA</w:t>
            </w:r>
            <w:r>
              <w:rPr>
                <w:spacing w:val="-12"/>
                <w:sz w:val="22"/>
              </w:rPr>
              <w:t> </w:t>
            </w:r>
            <w:r>
              <w:rPr>
                <w:sz w:val="22"/>
              </w:rPr>
              <w:t>policy</w:t>
            </w:r>
            <w:r>
              <w:rPr>
                <w:spacing w:val="-10"/>
                <w:sz w:val="22"/>
              </w:rPr>
              <w:t> </w:t>
            </w:r>
            <w:r>
              <w:rPr>
                <w:sz w:val="22"/>
              </w:rPr>
              <w:t>with</w:t>
            </w:r>
            <w:r>
              <w:rPr>
                <w:spacing w:val="-11"/>
                <w:sz w:val="22"/>
              </w:rPr>
              <w:t> </w:t>
            </w:r>
            <w:r>
              <w:rPr>
                <w:sz w:val="22"/>
              </w:rPr>
              <w:t>detailed, implementable Standard Operating Procedures. The project team plans to present a model PSEA Policy with detailed guidelines and procedures to school management teams in the coming</w:t>
            </w:r>
            <w:r>
              <w:rPr>
                <w:spacing w:val="-1"/>
                <w:sz w:val="22"/>
              </w:rPr>
              <w:t> </w:t>
            </w:r>
            <w:r>
              <w:rPr>
                <w:sz w:val="22"/>
              </w:rPr>
              <w:t>months.</w:t>
            </w:r>
          </w:p>
          <w:p>
            <w:pPr>
              <w:pStyle w:val="TableParagraph"/>
              <w:ind w:right="98"/>
              <w:jc w:val="both"/>
              <w:rPr>
                <w:sz w:val="22"/>
              </w:rPr>
            </w:pPr>
            <w:r>
              <w:rPr>
                <w:sz w:val="22"/>
              </w:rPr>
              <w:t>Two camp leaders from Dickyi Larsoe settlement also participated in a Journey of Life session, but the project team was unable to engage other targeted camp leaders to attend, but did meet 14 individually to encourage their participation and support for project objectives.</w:t>
            </w:r>
          </w:p>
          <w:p>
            <w:pPr>
              <w:pStyle w:val="TableParagraph"/>
              <w:ind w:right="92"/>
              <w:jc w:val="both"/>
              <w:rPr>
                <w:sz w:val="22"/>
              </w:rPr>
            </w:pPr>
            <w:r>
              <w:rPr>
                <w:sz w:val="22"/>
              </w:rPr>
              <w:t>A</w:t>
            </w:r>
            <w:r>
              <w:rPr>
                <w:spacing w:val="-10"/>
                <w:sz w:val="22"/>
              </w:rPr>
              <w:t> </w:t>
            </w:r>
            <w:r>
              <w:rPr>
                <w:sz w:val="22"/>
              </w:rPr>
              <w:t>recent</w:t>
            </w:r>
            <w:r>
              <w:rPr>
                <w:spacing w:val="-7"/>
                <w:sz w:val="22"/>
              </w:rPr>
              <w:t> </w:t>
            </w:r>
            <w:r>
              <w:rPr>
                <w:sz w:val="22"/>
              </w:rPr>
              <w:t>case</w:t>
            </w:r>
            <w:r>
              <w:rPr>
                <w:spacing w:val="-7"/>
                <w:sz w:val="22"/>
              </w:rPr>
              <w:t> </w:t>
            </w:r>
            <w:r>
              <w:rPr>
                <w:sz w:val="22"/>
              </w:rPr>
              <w:t>of</w:t>
            </w:r>
            <w:r>
              <w:rPr>
                <w:spacing w:val="-8"/>
                <w:sz w:val="22"/>
              </w:rPr>
              <w:t> </w:t>
            </w:r>
            <w:r>
              <w:rPr>
                <w:sz w:val="22"/>
              </w:rPr>
              <w:t>alleged</w:t>
            </w:r>
            <w:r>
              <w:rPr>
                <w:spacing w:val="-9"/>
                <w:sz w:val="22"/>
              </w:rPr>
              <w:t> </w:t>
            </w:r>
            <w:r>
              <w:rPr>
                <w:sz w:val="22"/>
              </w:rPr>
              <w:t>mistreatment</w:t>
            </w:r>
            <w:r>
              <w:rPr>
                <w:spacing w:val="-7"/>
                <w:sz w:val="22"/>
              </w:rPr>
              <w:t> </w:t>
            </w:r>
            <w:r>
              <w:rPr>
                <w:sz w:val="22"/>
              </w:rPr>
              <w:t>in</w:t>
            </w:r>
            <w:r>
              <w:rPr>
                <w:spacing w:val="-9"/>
                <w:sz w:val="22"/>
              </w:rPr>
              <w:t> </w:t>
            </w:r>
            <w:r>
              <w:rPr>
                <w:sz w:val="22"/>
              </w:rPr>
              <w:t>a</w:t>
            </w:r>
            <w:r>
              <w:rPr>
                <w:spacing w:val="-8"/>
                <w:sz w:val="22"/>
              </w:rPr>
              <w:t> </w:t>
            </w:r>
            <w:r>
              <w:rPr>
                <w:sz w:val="22"/>
              </w:rPr>
              <w:t>student</w:t>
            </w:r>
            <w:r>
              <w:rPr>
                <w:spacing w:val="-7"/>
                <w:sz w:val="22"/>
              </w:rPr>
              <w:t> </w:t>
            </w:r>
            <w:r>
              <w:rPr>
                <w:sz w:val="22"/>
              </w:rPr>
              <w:t>residential</w:t>
            </w:r>
            <w:r>
              <w:rPr>
                <w:spacing w:val="-7"/>
                <w:sz w:val="22"/>
              </w:rPr>
              <w:t> </w:t>
            </w:r>
            <w:r>
              <w:rPr>
                <w:sz w:val="22"/>
              </w:rPr>
              <w:t>home</w:t>
            </w:r>
            <w:r>
              <w:rPr>
                <w:spacing w:val="-8"/>
                <w:sz w:val="22"/>
              </w:rPr>
              <w:t> </w:t>
            </w:r>
            <w:r>
              <w:rPr>
                <w:sz w:val="22"/>
              </w:rPr>
              <w:t>this</w:t>
            </w:r>
            <w:r>
              <w:rPr>
                <w:spacing w:val="-7"/>
                <w:sz w:val="22"/>
              </w:rPr>
              <w:t> </w:t>
            </w:r>
            <w:r>
              <w:rPr>
                <w:sz w:val="22"/>
              </w:rPr>
              <w:t>quarter</w:t>
            </w:r>
            <w:r>
              <w:rPr>
                <w:spacing w:val="-7"/>
                <w:sz w:val="22"/>
              </w:rPr>
              <w:t> </w:t>
            </w:r>
            <w:r>
              <w:rPr>
                <w:sz w:val="22"/>
              </w:rPr>
              <w:t>has</w:t>
            </w:r>
            <w:r>
              <w:rPr>
                <w:spacing w:val="-8"/>
                <w:sz w:val="22"/>
              </w:rPr>
              <w:t> </w:t>
            </w:r>
            <w:r>
              <w:rPr>
                <w:sz w:val="22"/>
              </w:rPr>
              <w:t>also</w:t>
            </w:r>
            <w:r>
              <w:rPr>
                <w:spacing w:val="-7"/>
                <w:sz w:val="22"/>
              </w:rPr>
              <w:t> </w:t>
            </w:r>
            <w:r>
              <w:rPr>
                <w:sz w:val="22"/>
              </w:rPr>
              <w:t>helped</w:t>
            </w:r>
            <w:r>
              <w:rPr>
                <w:spacing w:val="-8"/>
                <w:sz w:val="22"/>
              </w:rPr>
              <w:t> </w:t>
            </w:r>
            <w:r>
              <w:rPr>
                <w:sz w:val="22"/>
              </w:rPr>
              <w:t>generate</w:t>
            </w:r>
            <w:r>
              <w:rPr>
                <w:spacing w:val="-8"/>
                <w:sz w:val="22"/>
              </w:rPr>
              <w:t> </w:t>
            </w:r>
            <w:r>
              <w:rPr>
                <w:sz w:val="22"/>
              </w:rPr>
              <w:t>an</w:t>
            </w:r>
            <w:r>
              <w:rPr>
                <w:spacing w:val="-8"/>
                <w:sz w:val="22"/>
              </w:rPr>
              <w:t> </w:t>
            </w:r>
            <w:r>
              <w:rPr>
                <w:sz w:val="22"/>
              </w:rPr>
              <w:t>appreciation</w:t>
            </w:r>
            <w:r>
              <w:rPr>
                <w:spacing w:val="-9"/>
                <w:sz w:val="22"/>
              </w:rPr>
              <w:t> </w:t>
            </w:r>
            <w:r>
              <w:rPr>
                <w:sz w:val="22"/>
              </w:rPr>
              <w:t>for</w:t>
            </w:r>
            <w:r>
              <w:rPr>
                <w:spacing w:val="-7"/>
                <w:sz w:val="22"/>
              </w:rPr>
              <w:t> </w:t>
            </w:r>
            <w:r>
              <w:rPr>
                <w:sz w:val="22"/>
              </w:rPr>
              <w:t>the</w:t>
            </w:r>
            <w:r>
              <w:rPr>
                <w:spacing w:val="-8"/>
                <w:sz w:val="22"/>
              </w:rPr>
              <w:t> </w:t>
            </w:r>
            <w:r>
              <w:rPr>
                <w:sz w:val="22"/>
              </w:rPr>
              <w:t>urgency</w:t>
            </w:r>
            <w:r>
              <w:rPr>
                <w:spacing w:val="-9"/>
                <w:sz w:val="22"/>
              </w:rPr>
              <w:t> </w:t>
            </w:r>
            <w:r>
              <w:rPr>
                <w:sz w:val="22"/>
              </w:rPr>
              <w:t>to</w:t>
            </w:r>
            <w:r>
              <w:rPr>
                <w:spacing w:val="-8"/>
                <w:sz w:val="22"/>
              </w:rPr>
              <w:t> </w:t>
            </w:r>
            <w:r>
              <w:rPr>
                <w:sz w:val="22"/>
              </w:rPr>
              <w:t>roll</w:t>
            </w:r>
            <w:r>
              <w:rPr>
                <w:spacing w:val="-7"/>
                <w:sz w:val="22"/>
              </w:rPr>
              <w:t> </w:t>
            </w:r>
            <w:r>
              <w:rPr>
                <w:sz w:val="22"/>
              </w:rPr>
              <w:t>out</w:t>
            </w:r>
            <w:r>
              <w:rPr>
                <w:spacing w:val="-8"/>
                <w:sz w:val="22"/>
              </w:rPr>
              <w:t> </w:t>
            </w:r>
            <w:r>
              <w:rPr>
                <w:sz w:val="22"/>
              </w:rPr>
              <w:t>the</w:t>
            </w:r>
            <w:r>
              <w:rPr>
                <w:spacing w:val="-7"/>
                <w:sz w:val="22"/>
              </w:rPr>
              <w:t> </w:t>
            </w:r>
            <w:r>
              <w:rPr>
                <w:sz w:val="22"/>
              </w:rPr>
              <w:t>PSEA</w:t>
            </w:r>
            <w:r>
              <w:rPr>
                <w:spacing w:val="-10"/>
                <w:sz w:val="22"/>
              </w:rPr>
              <w:t> </w:t>
            </w:r>
            <w:r>
              <w:rPr>
                <w:sz w:val="22"/>
              </w:rPr>
              <w:t>policy. TTF is working with CRS, WED and partners to learn more about the case and to guide appropriate</w:t>
            </w:r>
            <w:r>
              <w:rPr>
                <w:spacing w:val="-25"/>
                <w:sz w:val="22"/>
              </w:rPr>
              <w:t> </w:t>
            </w:r>
            <w:r>
              <w:rPr>
                <w:sz w:val="22"/>
              </w:rPr>
              <w:t>action.</w:t>
            </w:r>
          </w:p>
          <w:p>
            <w:pPr>
              <w:pStyle w:val="TableParagraph"/>
              <w:spacing w:before="1"/>
              <w:ind w:right="91"/>
              <w:jc w:val="both"/>
              <w:rPr>
                <w:sz w:val="22"/>
              </w:rPr>
            </w:pPr>
            <w:r>
              <w:rPr>
                <w:sz w:val="22"/>
                <w:u w:val="single"/>
              </w:rPr>
              <w:t>Nepal:</w:t>
            </w:r>
            <w:r>
              <w:rPr>
                <w:sz w:val="22"/>
              </w:rPr>
              <w:t> </w:t>
            </w:r>
            <w:r>
              <w:rPr>
                <w:i/>
                <w:sz w:val="22"/>
              </w:rPr>
              <w:t>Safety audits </w:t>
            </w:r>
            <w:r>
              <w:rPr>
                <w:sz w:val="22"/>
              </w:rPr>
              <w:t>were conducted in three schools in Pokhara by NFCC and SLF using an observation checklist, key informant interviews, and focus group discussions. Improvements based on audit recommendations were implemented including replacement of toilet door locks and window latches, repair of wiring and lighting, and installation of dustbins and wash basins.</w:t>
            </w:r>
          </w:p>
          <w:p>
            <w:pPr>
              <w:pStyle w:val="TableParagraph"/>
              <w:ind w:right="90"/>
              <w:jc w:val="both"/>
              <w:rPr>
                <w:sz w:val="22"/>
              </w:rPr>
            </w:pPr>
            <w:r>
              <w:rPr>
                <w:i/>
                <w:sz w:val="22"/>
              </w:rPr>
              <w:t>GBV education and gender focal persons: </w:t>
            </w:r>
            <w:r>
              <w:rPr>
                <w:sz w:val="22"/>
              </w:rPr>
              <w:t>SLF and NFCC developed an audio package about SGBV stories set in familiar contexts. Four scripts were developed, two focusing on safe and unsafe touch, one on gender equality, and one on violence. They are currently being translated into Tibetan and will be shared through social media from the next quarter.</w:t>
            </w:r>
          </w:p>
          <w:p>
            <w:pPr>
              <w:pStyle w:val="TableParagraph"/>
              <w:ind w:right="89"/>
              <w:jc w:val="both"/>
              <w:rPr>
                <w:sz w:val="22"/>
              </w:rPr>
            </w:pPr>
            <w:r>
              <w:rPr>
                <w:sz w:val="22"/>
              </w:rPr>
              <w:t>A total of 10 awareness activities were conducted by gender focal persons (GFP) in Nepal, and 66 teachers from two schools in Kathmandu enrolled in SGBV e- learning modules. 5 GFPs from 3 schools in Pokhara continued receiving training and mentoring support from NFCC and SLF, key components of which are incorporating a robust reporting mechanism in their schools, developing counselling skills and maintaining confidentiality. Posters with photo and contact details</w:t>
            </w:r>
          </w:p>
          <w:p>
            <w:pPr>
              <w:pStyle w:val="TableParagraph"/>
              <w:spacing w:line="235" w:lineRule="exact"/>
              <w:jc w:val="both"/>
              <w:rPr>
                <w:sz w:val="22"/>
              </w:rPr>
            </w:pPr>
            <w:r>
              <w:rPr>
                <w:sz w:val="22"/>
              </w:rPr>
              <w:t>of GFPs were printed and posted in accessible locations in schools and settlements.</w:t>
            </w:r>
          </w:p>
        </w:tc>
      </w:tr>
    </w:tbl>
    <w:p>
      <w:pPr>
        <w:spacing w:after="0" w:line="235" w:lineRule="exact"/>
        <w:jc w:val="both"/>
        <w:rPr>
          <w:sz w:val="22"/>
        </w:rPr>
        <w:sectPr>
          <w:headerReference w:type="default" r:id="rId14"/>
          <w:footerReference w:type="default" r:id="rId15"/>
          <w:pgSz w:w="16840" w:h="11910" w:orient="landscape"/>
          <w:pgMar w:header="727" w:footer="468" w:top="1700" w:bottom="660" w:left="1020" w:right="1040"/>
          <w:pgNumType w:start="9"/>
        </w:sectPr>
      </w:pPr>
    </w:p>
    <w:p>
      <w:pPr>
        <w:pStyle w:val="BodyText"/>
        <w:spacing w:before="9"/>
        <w:rPr>
          <w:b/>
          <w:sz w:val="15"/>
        </w:rPr>
      </w:pPr>
    </w:p>
    <w:p>
      <w:pPr>
        <w:spacing w:before="92"/>
        <w:ind w:left="420" w:right="0" w:firstLine="0"/>
        <w:jc w:val="left"/>
        <w:rPr>
          <w:b/>
          <w:sz w:val="22"/>
        </w:rPr>
      </w:pPr>
      <w:r>
        <w:rPr>
          <w:b/>
          <w:sz w:val="22"/>
        </w:rPr>
        <w:t>OBJECTIVE 2: ASSIST TIBETAN REFUGEES TO MEET THEIR BASIC HEALTH NEEDS</w:t>
      </w:r>
    </w:p>
    <w:p>
      <w:pPr>
        <w:pStyle w:val="BodyText"/>
        <w:spacing w:before="2"/>
        <w:rPr>
          <w:b/>
          <w:sz w:val="2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5"/>
        <w:gridCol w:w="2568"/>
        <w:gridCol w:w="2217"/>
        <w:gridCol w:w="2746"/>
        <w:gridCol w:w="2751"/>
      </w:tblGrid>
      <w:tr>
        <w:trPr>
          <w:trHeight w:val="506" w:hRule="atLeast"/>
        </w:trPr>
        <w:tc>
          <w:tcPr>
            <w:tcW w:w="14507" w:type="dxa"/>
            <w:gridSpan w:val="5"/>
            <w:shd w:val="clear" w:color="auto" w:fill="D9D9D9"/>
          </w:tcPr>
          <w:p>
            <w:pPr>
              <w:pStyle w:val="TableParagraph"/>
              <w:spacing w:line="254" w:lineRule="exact"/>
              <w:ind w:right="457"/>
              <w:rPr>
                <w:b/>
                <w:sz w:val="22"/>
              </w:rPr>
            </w:pPr>
            <w:r>
              <w:rPr>
                <w:b/>
                <w:sz w:val="22"/>
              </w:rPr>
              <w:t>Objective 2.1: Provide refugees in Tibetan settlements with access to affordable primary health care, contributing to increased productivity and self- Sufficiency</w:t>
            </w:r>
          </w:p>
        </w:tc>
      </w:tr>
      <w:tr>
        <w:trPr>
          <w:trHeight w:val="503" w:hRule="atLeast"/>
        </w:trPr>
        <w:tc>
          <w:tcPr>
            <w:tcW w:w="4225" w:type="dxa"/>
          </w:tcPr>
          <w:p>
            <w:pPr>
              <w:pStyle w:val="TableParagraph"/>
              <w:spacing w:before="123"/>
              <w:ind w:left="1654" w:right="1641"/>
              <w:jc w:val="center"/>
              <w:rPr>
                <w:b/>
                <w:sz w:val="22"/>
              </w:rPr>
            </w:pPr>
            <w:r>
              <w:rPr>
                <w:b/>
                <w:sz w:val="22"/>
              </w:rPr>
              <w:t>Indicator</w:t>
            </w:r>
          </w:p>
        </w:tc>
        <w:tc>
          <w:tcPr>
            <w:tcW w:w="2568" w:type="dxa"/>
          </w:tcPr>
          <w:p>
            <w:pPr>
              <w:pStyle w:val="TableParagraph"/>
              <w:spacing w:line="249" w:lineRule="exact"/>
              <w:ind w:left="217" w:right="207"/>
              <w:jc w:val="center"/>
              <w:rPr>
                <w:b/>
                <w:sz w:val="22"/>
              </w:rPr>
            </w:pPr>
            <w:r>
              <w:rPr>
                <w:b/>
                <w:sz w:val="22"/>
              </w:rPr>
              <w:t>Baseline (# and/or</w:t>
            </w:r>
          </w:p>
          <w:p>
            <w:pPr>
              <w:pStyle w:val="TableParagraph"/>
              <w:spacing w:line="233" w:lineRule="exact" w:before="1"/>
              <w:ind w:left="217" w:right="209"/>
              <w:jc w:val="center"/>
              <w:rPr>
                <w:b/>
                <w:sz w:val="22"/>
              </w:rPr>
            </w:pPr>
            <w:r>
              <w:rPr>
                <w:b/>
                <w:sz w:val="22"/>
              </w:rPr>
              <w:t>%) at beginning of Q1</w:t>
            </w:r>
          </w:p>
        </w:tc>
        <w:tc>
          <w:tcPr>
            <w:tcW w:w="2217" w:type="dxa"/>
          </w:tcPr>
          <w:p>
            <w:pPr>
              <w:pStyle w:val="TableParagraph"/>
              <w:spacing w:line="249" w:lineRule="exact"/>
              <w:ind w:left="481" w:right="472"/>
              <w:jc w:val="center"/>
              <w:rPr>
                <w:b/>
                <w:sz w:val="22"/>
              </w:rPr>
            </w:pPr>
            <w:r>
              <w:rPr>
                <w:b/>
                <w:sz w:val="22"/>
              </w:rPr>
              <w:t>Target</w:t>
            </w:r>
          </w:p>
          <w:p>
            <w:pPr>
              <w:pStyle w:val="TableParagraph"/>
              <w:spacing w:line="233" w:lineRule="exact" w:before="1"/>
              <w:ind w:left="484" w:right="472"/>
              <w:jc w:val="center"/>
              <w:rPr>
                <w:b/>
                <w:sz w:val="22"/>
              </w:rPr>
            </w:pPr>
            <w:r>
              <w:rPr>
                <w:b/>
                <w:sz w:val="22"/>
              </w:rPr>
              <w:t>(# and/or %)</w:t>
            </w:r>
          </w:p>
        </w:tc>
        <w:tc>
          <w:tcPr>
            <w:tcW w:w="2746" w:type="dxa"/>
          </w:tcPr>
          <w:p>
            <w:pPr>
              <w:pStyle w:val="TableParagraph"/>
              <w:spacing w:line="249" w:lineRule="exact"/>
              <w:ind w:left="473"/>
              <w:rPr>
                <w:b/>
                <w:sz w:val="22"/>
              </w:rPr>
            </w:pPr>
            <w:r>
              <w:rPr>
                <w:b/>
                <w:sz w:val="22"/>
              </w:rPr>
              <w:t>Value (# or %) this</w:t>
            </w:r>
          </w:p>
          <w:p>
            <w:pPr>
              <w:pStyle w:val="TableParagraph"/>
              <w:spacing w:line="233" w:lineRule="exact" w:before="1"/>
              <w:ind w:left="557"/>
              <w:rPr>
                <w:b/>
                <w:sz w:val="22"/>
              </w:rPr>
            </w:pPr>
            <w:r>
              <w:rPr>
                <w:b/>
                <w:sz w:val="22"/>
              </w:rPr>
              <w:t>Reporting Period</w:t>
            </w:r>
          </w:p>
        </w:tc>
        <w:tc>
          <w:tcPr>
            <w:tcW w:w="2751" w:type="dxa"/>
          </w:tcPr>
          <w:p>
            <w:pPr>
              <w:pStyle w:val="TableParagraph"/>
              <w:spacing w:line="249" w:lineRule="exact"/>
              <w:ind w:left="155" w:right="146"/>
              <w:jc w:val="center"/>
              <w:rPr>
                <w:b/>
                <w:sz w:val="22"/>
              </w:rPr>
            </w:pPr>
            <w:r>
              <w:rPr>
                <w:b/>
                <w:sz w:val="22"/>
              </w:rPr>
              <w:t>Cumulative # </w:t>
            </w:r>
            <w:r>
              <w:rPr>
                <w:b/>
                <w:sz w:val="22"/>
                <w:u w:val="thick"/>
              </w:rPr>
              <w:t>and</w:t>
            </w:r>
            <w:r>
              <w:rPr>
                <w:b/>
                <w:sz w:val="22"/>
              </w:rPr>
              <w:t> %</w:t>
            </w:r>
          </w:p>
          <w:p>
            <w:pPr>
              <w:pStyle w:val="TableParagraph"/>
              <w:spacing w:line="233" w:lineRule="exact" w:before="1"/>
              <w:ind w:left="158" w:right="146"/>
              <w:jc w:val="center"/>
              <w:rPr>
                <w:b/>
                <w:sz w:val="22"/>
              </w:rPr>
            </w:pPr>
            <w:r>
              <w:rPr>
                <w:b/>
                <w:sz w:val="22"/>
              </w:rPr>
              <w:t>Progress Towards Target</w:t>
            </w:r>
          </w:p>
        </w:tc>
      </w:tr>
      <w:tr>
        <w:trPr>
          <w:trHeight w:val="1265" w:hRule="atLeast"/>
        </w:trPr>
        <w:tc>
          <w:tcPr>
            <w:tcW w:w="4225" w:type="dxa"/>
          </w:tcPr>
          <w:p>
            <w:pPr>
              <w:pStyle w:val="TableParagraph"/>
              <w:ind w:right="459"/>
              <w:rPr>
                <w:b/>
                <w:sz w:val="22"/>
              </w:rPr>
            </w:pPr>
            <w:r>
              <w:rPr>
                <w:b/>
                <w:sz w:val="22"/>
              </w:rPr>
              <w:t>Percentage of beneficiary patients receiving primary and emergency care who express satisfaction with services received</w:t>
            </w:r>
          </w:p>
          <w:p>
            <w:pPr>
              <w:pStyle w:val="TableParagraph"/>
              <w:spacing w:line="233" w:lineRule="exact"/>
              <w:rPr>
                <w:b/>
                <w:sz w:val="22"/>
              </w:rPr>
            </w:pPr>
            <w:r>
              <w:rPr>
                <w:b/>
                <w:sz w:val="22"/>
              </w:rPr>
              <w:t>(PRM Standard Indicator)</w:t>
            </w:r>
          </w:p>
        </w:tc>
        <w:tc>
          <w:tcPr>
            <w:tcW w:w="2568" w:type="dxa"/>
          </w:tcPr>
          <w:p>
            <w:pPr>
              <w:pStyle w:val="TableParagraph"/>
              <w:ind w:right="335"/>
              <w:rPr>
                <w:sz w:val="22"/>
              </w:rPr>
            </w:pPr>
            <w:r>
              <w:rPr>
                <w:sz w:val="22"/>
              </w:rPr>
              <w:t>Baseline to be collected next quarter.</w:t>
            </w:r>
          </w:p>
        </w:tc>
        <w:tc>
          <w:tcPr>
            <w:tcW w:w="2217" w:type="dxa"/>
          </w:tcPr>
          <w:p>
            <w:pPr>
              <w:pStyle w:val="TableParagraph"/>
              <w:spacing w:line="251" w:lineRule="exact"/>
              <w:ind w:left="108"/>
              <w:rPr>
                <w:sz w:val="22"/>
              </w:rPr>
            </w:pPr>
            <w:r>
              <w:rPr>
                <w:sz w:val="22"/>
              </w:rPr>
              <w:t>100%</w:t>
            </w:r>
          </w:p>
        </w:tc>
        <w:tc>
          <w:tcPr>
            <w:tcW w:w="2746" w:type="dxa"/>
          </w:tcPr>
          <w:p>
            <w:pPr>
              <w:pStyle w:val="TableParagraph"/>
              <w:spacing w:line="251" w:lineRule="exact"/>
              <w:ind w:left="164"/>
              <w:rPr>
                <w:sz w:val="22"/>
              </w:rPr>
            </w:pPr>
            <w:r>
              <w:rPr>
                <w:sz w:val="22"/>
              </w:rPr>
              <w:t>Activity in progress</w:t>
            </w:r>
            <w:r>
              <w:rPr>
                <w:sz w:val="22"/>
                <w:vertAlign w:val="superscript"/>
              </w:rPr>
              <w:t>3</w:t>
            </w:r>
            <w:r>
              <w:rPr>
                <w:sz w:val="22"/>
                <w:vertAlign w:val="baseline"/>
              </w:rPr>
              <w:t> (0%)</w:t>
            </w:r>
          </w:p>
        </w:tc>
        <w:tc>
          <w:tcPr>
            <w:tcW w:w="2751" w:type="dxa"/>
          </w:tcPr>
          <w:p>
            <w:pPr>
              <w:pStyle w:val="TableParagraph"/>
              <w:spacing w:line="251" w:lineRule="exact"/>
              <w:ind w:left="108"/>
              <w:rPr>
                <w:sz w:val="22"/>
              </w:rPr>
            </w:pPr>
            <w:r>
              <w:rPr>
                <w:sz w:val="22"/>
              </w:rPr>
              <w:t>Activity in progress (0%)</w:t>
            </w:r>
          </w:p>
        </w:tc>
      </w:tr>
      <w:tr>
        <w:trPr>
          <w:trHeight w:val="532" w:hRule="atLeast"/>
        </w:trPr>
        <w:tc>
          <w:tcPr>
            <w:tcW w:w="14507" w:type="dxa"/>
            <w:gridSpan w:val="5"/>
          </w:tcPr>
          <w:p>
            <w:pPr>
              <w:pStyle w:val="TableParagraph"/>
              <w:ind w:right="208"/>
              <w:rPr>
                <w:sz w:val="22"/>
              </w:rPr>
            </w:pPr>
            <w:r>
              <w:rPr>
                <w:i/>
                <w:sz w:val="22"/>
              </w:rPr>
              <w:t>Notes: </w:t>
            </w:r>
            <w:r>
              <w:rPr>
                <w:sz w:val="22"/>
              </w:rPr>
              <w:t>This is a new indicator, added to the O&amp;I table in the past quarter as part of the agreement cost extension. A baseline survey will be conducted in the next quarter.</w:t>
            </w:r>
          </w:p>
        </w:tc>
      </w:tr>
      <w:tr>
        <w:trPr>
          <w:trHeight w:val="2025" w:hRule="atLeast"/>
        </w:trPr>
        <w:tc>
          <w:tcPr>
            <w:tcW w:w="4225" w:type="dxa"/>
          </w:tcPr>
          <w:p>
            <w:pPr>
              <w:pStyle w:val="TableParagraph"/>
              <w:spacing w:before="1"/>
              <w:ind w:right="397"/>
              <w:rPr>
                <w:b/>
                <w:sz w:val="22"/>
              </w:rPr>
            </w:pPr>
            <w:r>
              <w:rPr>
                <w:b/>
                <w:sz w:val="22"/>
                <w:shd w:fill="F8F8F8" w:color="auto" w:val="clear"/>
              </w:rPr>
              <w:t>Number of beneficiary patients,</w:t>
            </w:r>
            <w:r>
              <w:rPr>
                <w:b/>
                <w:sz w:val="22"/>
              </w:rPr>
              <w:t> </w:t>
            </w:r>
            <w:r>
              <w:rPr>
                <w:b/>
                <w:sz w:val="22"/>
                <w:shd w:fill="F8F8F8" w:color="auto" w:val="clear"/>
              </w:rPr>
              <w:t>disaggregated by sex and age, receiving</w:t>
            </w:r>
            <w:r>
              <w:rPr>
                <w:b/>
                <w:sz w:val="22"/>
              </w:rPr>
              <w:t> primary</w:t>
            </w:r>
            <w:r>
              <w:rPr>
                <w:b/>
                <w:sz w:val="22"/>
                <w:shd w:fill="F8F8F8" w:color="auto" w:val="clear"/>
              </w:rPr>
              <w:t> health care assistance</w:t>
            </w:r>
          </w:p>
        </w:tc>
        <w:tc>
          <w:tcPr>
            <w:tcW w:w="2568" w:type="dxa"/>
          </w:tcPr>
          <w:p>
            <w:pPr>
              <w:pStyle w:val="TableParagraph"/>
              <w:spacing w:before="1"/>
              <w:rPr>
                <w:sz w:val="22"/>
              </w:rPr>
            </w:pPr>
            <w:r>
              <w:rPr>
                <w:w w:val="100"/>
                <w:sz w:val="22"/>
              </w:rPr>
              <w:t>0</w:t>
            </w:r>
          </w:p>
        </w:tc>
        <w:tc>
          <w:tcPr>
            <w:tcW w:w="2217" w:type="dxa"/>
          </w:tcPr>
          <w:p>
            <w:pPr>
              <w:pStyle w:val="TableParagraph"/>
              <w:spacing w:before="3"/>
              <w:ind w:left="108"/>
              <w:rPr>
                <w:sz w:val="22"/>
              </w:rPr>
            </w:pPr>
            <w:r>
              <w:rPr>
                <w:sz w:val="22"/>
              </w:rPr>
              <w:t>18,000</w:t>
            </w:r>
          </w:p>
          <w:p>
            <w:pPr>
              <w:pStyle w:val="TableParagraph"/>
              <w:spacing w:before="9"/>
              <w:ind w:left="0"/>
              <w:rPr>
                <w:b/>
                <w:sz w:val="20"/>
              </w:rPr>
            </w:pPr>
          </w:p>
          <w:p>
            <w:pPr>
              <w:pStyle w:val="TableParagraph"/>
              <w:ind w:left="108"/>
              <w:rPr>
                <w:sz w:val="22"/>
              </w:rPr>
            </w:pPr>
            <w:r>
              <w:rPr>
                <w:sz w:val="22"/>
              </w:rPr>
              <w:t>India: 15,000</w:t>
            </w:r>
          </w:p>
          <w:p>
            <w:pPr>
              <w:pStyle w:val="TableParagraph"/>
              <w:spacing w:before="9"/>
              <w:ind w:left="0"/>
              <w:rPr>
                <w:b/>
                <w:sz w:val="20"/>
              </w:rPr>
            </w:pPr>
          </w:p>
          <w:p>
            <w:pPr>
              <w:pStyle w:val="TableParagraph"/>
              <w:ind w:left="108"/>
              <w:rPr>
                <w:sz w:val="22"/>
              </w:rPr>
            </w:pPr>
            <w:r>
              <w:rPr>
                <w:sz w:val="22"/>
              </w:rPr>
              <w:t>Nepal: 3,000</w:t>
            </w:r>
          </w:p>
        </w:tc>
        <w:tc>
          <w:tcPr>
            <w:tcW w:w="2746" w:type="dxa"/>
          </w:tcPr>
          <w:p>
            <w:pPr>
              <w:pStyle w:val="TableParagraph"/>
              <w:spacing w:before="1"/>
              <w:ind w:left="108"/>
              <w:rPr>
                <w:sz w:val="22"/>
              </w:rPr>
            </w:pPr>
            <w:r>
              <w:rPr>
                <w:sz w:val="22"/>
              </w:rPr>
              <w:t>11,604 </w:t>
            </w:r>
            <w:r>
              <w:rPr>
                <w:color w:val="212121"/>
                <w:sz w:val="22"/>
              </w:rPr>
              <w:t>(6,365M/5,239F)</w:t>
            </w:r>
          </w:p>
          <w:p>
            <w:pPr>
              <w:pStyle w:val="TableParagraph"/>
              <w:spacing w:before="9"/>
              <w:ind w:left="0"/>
              <w:rPr>
                <w:b/>
                <w:sz w:val="21"/>
              </w:rPr>
            </w:pPr>
          </w:p>
          <w:p>
            <w:pPr>
              <w:pStyle w:val="TableParagraph"/>
              <w:ind w:left="108"/>
              <w:rPr>
                <w:sz w:val="22"/>
              </w:rPr>
            </w:pPr>
            <w:r>
              <w:rPr>
                <w:sz w:val="22"/>
              </w:rPr>
              <w:t>India: </w:t>
            </w:r>
            <w:r>
              <w:rPr>
                <w:color w:val="212121"/>
                <w:sz w:val="22"/>
              </w:rPr>
              <w:t>9,894</w:t>
            </w:r>
          </w:p>
          <w:p>
            <w:pPr>
              <w:pStyle w:val="TableParagraph"/>
              <w:spacing w:before="1"/>
              <w:ind w:left="108"/>
              <w:rPr>
                <w:sz w:val="22"/>
              </w:rPr>
            </w:pPr>
            <w:r>
              <w:rPr>
                <w:color w:val="212121"/>
                <w:sz w:val="22"/>
              </w:rPr>
              <w:t>(5,712 M/4,182 F)</w:t>
            </w:r>
          </w:p>
          <w:p>
            <w:pPr>
              <w:pStyle w:val="TableParagraph"/>
              <w:ind w:left="0"/>
              <w:rPr>
                <w:b/>
                <w:sz w:val="20"/>
              </w:rPr>
            </w:pPr>
          </w:p>
          <w:p>
            <w:pPr>
              <w:pStyle w:val="TableParagraph"/>
              <w:ind w:left="108"/>
              <w:rPr>
                <w:sz w:val="22"/>
              </w:rPr>
            </w:pPr>
            <w:r>
              <w:rPr>
                <w:sz w:val="22"/>
              </w:rPr>
              <w:t>Nepal: 1,710 (653 M/1,057)</w:t>
            </w:r>
          </w:p>
        </w:tc>
        <w:tc>
          <w:tcPr>
            <w:tcW w:w="2751" w:type="dxa"/>
          </w:tcPr>
          <w:p>
            <w:pPr>
              <w:pStyle w:val="TableParagraph"/>
              <w:spacing w:line="252" w:lineRule="exact" w:before="1"/>
              <w:ind w:left="108"/>
              <w:rPr>
                <w:sz w:val="22"/>
              </w:rPr>
            </w:pPr>
            <w:r>
              <w:rPr>
                <w:sz w:val="22"/>
              </w:rPr>
              <w:t>11,604 </w:t>
            </w:r>
            <w:r>
              <w:rPr>
                <w:color w:val="212121"/>
                <w:sz w:val="22"/>
              </w:rPr>
              <w:t>(6,365M/5,239F),</w:t>
            </w:r>
          </w:p>
          <w:p>
            <w:pPr>
              <w:pStyle w:val="TableParagraph"/>
              <w:spacing w:line="252" w:lineRule="exact"/>
              <w:ind w:left="108"/>
              <w:rPr>
                <w:sz w:val="22"/>
              </w:rPr>
            </w:pPr>
            <w:r>
              <w:rPr>
                <w:sz w:val="22"/>
              </w:rPr>
              <w:t>64%</w:t>
            </w:r>
          </w:p>
          <w:p>
            <w:pPr>
              <w:pStyle w:val="TableParagraph"/>
              <w:ind w:left="0"/>
              <w:rPr>
                <w:b/>
                <w:sz w:val="22"/>
              </w:rPr>
            </w:pPr>
          </w:p>
          <w:p>
            <w:pPr>
              <w:pStyle w:val="TableParagraph"/>
              <w:spacing w:line="252" w:lineRule="exact"/>
              <w:ind w:left="108"/>
              <w:rPr>
                <w:sz w:val="22"/>
              </w:rPr>
            </w:pPr>
            <w:r>
              <w:rPr>
                <w:sz w:val="22"/>
              </w:rPr>
              <w:t>India: </w:t>
            </w:r>
            <w:r>
              <w:rPr>
                <w:color w:val="212121"/>
                <w:sz w:val="22"/>
              </w:rPr>
              <w:t>9,894</w:t>
            </w:r>
          </w:p>
          <w:p>
            <w:pPr>
              <w:pStyle w:val="TableParagraph"/>
              <w:spacing w:line="252" w:lineRule="exact"/>
              <w:ind w:left="108"/>
              <w:rPr>
                <w:sz w:val="22"/>
              </w:rPr>
            </w:pPr>
            <w:r>
              <w:rPr>
                <w:color w:val="212121"/>
                <w:sz w:val="22"/>
              </w:rPr>
              <w:t>(5,712M/4,182F), 55%</w:t>
            </w:r>
          </w:p>
          <w:p>
            <w:pPr>
              <w:pStyle w:val="TableParagraph"/>
              <w:spacing w:before="1"/>
              <w:ind w:left="0"/>
              <w:rPr>
                <w:b/>
                <w:sz w:val="22"/>
              </w:rPr>
            </w:pPr>
          </w:p>
          <w:p>
            <w:pPr>
              <w:pStyle w:val="TableParagraph"/>
              <w:ind w:left="108"/>
              <w:rPr>
                <w:sz w:val="22"/>
              </w:rPr>
            </w:pPr>
            <w:r>
              <w:rPr>
                <w:sz w:val="22"/>
              </w:rPr>
              <w:t>Nepal: 1,710 (653 M,</w:t>
            </w:r>
          </w:p>
          <w:p>
            <w:pPr>
              <w:pStyle w:val="TableParagraph"/>
              <w:spacing w:line="233" w:lineRule="exact" w:before="1"/>
              <w:ind w:left="108"/>
              <w:rPr>
                <w:sz w:val="22"/>
              </w:rPr>
            </w:pPr>
            <w:r>
              <w:rPr>
                <w:sz w:val="22"/>
              </w:rPr>
              <w:t>1,057), 57%</w:t>
            </w:r>
          </w:p>
        </w:tc>
      </w:tr>
      <w:tr>
        <w:trPr>
          <w:trHeight w:val="757" w:hRule="atLeast"/>
        </w:trPr>
        <w:tc>
          <w:tcPr>
            <w:tcW w:w="14507" w:type="dxa"/>
            <w:gridSpan w:val="5"/>
          </w:tcPr>
          <w:p>
            <w:pPr>
              <w:pStyle w:val="TableParagraph"/>
              <w:ind w:right="569"/>
              <w:rPr>
                <w:sz w:val="22"/>
              </w:rPr>
            </w:pPr>
            <w:r>
              <w:rPr>
                <w:i/>
                <w:sz w:val="22"/>
              </w:rPr>
              <w:t>Notes: </w:t>
            </w:r>
            <w:r>
              <w:rPr>
                <w:sz w:val="22"/>
              </w:rPr>
              <w:t>This is a new indicator, added to the O&amp;I table in the past quarter as part of the agreement cost extension. Cumulative and reporting period values are therefore the same.</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r>
        <w:rPr/>
        <w:pict>
          <v:rect style="position:absolute;margin-left:72pt;margin-top:17.932856pt;width:144.020pt;height:.599980pt;mso-position-horizontal-relative:page;mso-position-vertical-relative:paragraph;z-index:-15728640;mso-wrap-distance-left:0;mso-wrap-distance-right:0" filled="true" fillcolor="#000000" stroked="false">
            <v:fill type="solid"/>
            <w10:wrap type="topAndBottom"/>
          </v:rect>
        </w:pict>
      </w:r>
    </w:p>
    <w:p>
      <w:pPr>
        <w:spacing w:before="74"/>
        <w:ind w:left="420" w:right="0" w:firstLine="0"/>
        <w:jc w:val="left"/>
        <w:rPr>
          <w:sz w:val="20"/>
        </w:rPr>
      </w:pPr>
      <w:r>
        <w:rPr>
          <w:sz w:val="20"/>
          <w:vertAlign w:val="superscript"/>
        </w:rPr>
        <w:t>3</w:t>
      </w:r>
      <w:r>
        <w:rPr>
          <w:sz w:val="20"/>
          <w:vertAlign w:val="baseline"/>
        </w:rPr>
        <w:t> Achievement against target will be reported after end line data is collected.</w:t>
      </w:r>
    </w:p>
    <w:p>
      <w:pPr>
        <w:spacing w:after="0"/>
        <w:jc w:val="left"/>
        <w:rPr>
          <w:sz w:val="20"/>
        </w:rPr>
        <w:sectPr>
          <w:pgSz w:w="16840" w:h="11910" w:orient="landscape"/>
          <w:pgMar w:header="727" w:footer="468" w:top="1700" w:bottom="660" w:left="1020" w:right="1040"/>
        </w:sectPr>
      </w:pPr>
    </w:p>
    <w:p>
      <w:pPr>
        <w:pStyle w:val="BodyText"/>
        <w:spacing w:before="10"/>
        <w:rPr>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7"/>
        <w:gridCol w:w="2570"/>
        <w:gridCol w:w="2212"/>
        <w:gridCol w:w="2745"/>
        <w:gridCol w:w="2750"/>
      </w:tblGrid>
      <w:tr>
        <w:trPr>
          <w:trHeight w:val="760" w:hRule="atLeast"/>
        </w:trPr>
        <w:tc>
          <w:tcPr>
            <w:tcW w:w="14504" w:type="dxa"/>
            <w:gridSpan w:val="5"/>
            <w:shd w:val="clear" w:color="auto" w:fill="D9D9D9"/>
          </w:tcPr>
          <w:p>
            <w:pPr>
              <w:pStyle w:val="TableParagraph"/>
              <w:spacing w:line="251" w:lineRule="exact"/>
              <w:rPr>
                <w:b/>
                <w:sz w:val="22"/>
              </w:rPr>
            </w:pPr>
            <w:r>
              <w:rPr>
                <w:b/>
                <w:sz w:val="22"/>
              </w:rPr>
              <w:t>Objective 2.2: Provide vulnerable refugees with essential health and rehabilitation services, contributing to increased well-being and self-sufficiency</w:t>
            </w:r>
          </w:p>
          <w:p>
            <w:pPr>
              <w:pStyle w:val="TableParagraph"/>
              <w:spacing w:line="252" w:lineRule="exact" w:before="5"/>
              <w:ind w:right="669"/>
              <w:rPr>
                <w:b/>
                <w:sz w:val="22"/>
              </w:rPr>
            </w:pPr>
            <w:r>
              <w:rPr>
                <w:b/>
                <w:sz w:val="22"/>
              </w:rPr>
              <w:t>(Vulnerable = elderly refugees, refugees with chronic debilitating illnesses, physically disabled refugees, refugees with mental disabilities including epilepsy, torture survivors, recovering substance abuse clients and children with learning disabilities such as ADHD, dyslexia, and autism)</w:t>
            </w:r>
          </w:p>
        </w:tc>
      </w:tr>
      <w:tr>
        <w:trPr>
          <w:trHeight w:val="506" w:hRule="atLeast"/>
        </w:trPr>
        <w:tc>
          <w:tcPr>
            <w:tcW w:w="4227" w:type="dxa"/>
          </w:tcPr>
          <w:p>
            <w:pPr>
              <w:pStyle w:val="TableParagraph"/>
              <w:spacing w:before="125"/>
              <w:ind w:left="1654" w:right="1643"/>
              <w:jc w:val="center"/>
              <w:rPr>
                <w:b/>
                <w:sz w:val="22"/>
              </w:rPr>
            </w:pPr>
            <w:r>
              <w:rPr>
                <w:b/>
                <w:sz w:val="22"/>
              </w:rPr>
              <w:t>Indicator</w:t>
            </w:r>
          </w:p>
        </w:tc>
        <w:tc>
          <w:tcPr>
            <w:tcW w:w="2570" w:type="dxa"/>
          </w:tcPr>
          <w:p>
            <w:pPr>
              <w:pStyle w:val="TableParagraph"/>
              <w:spacing w:line="251" w:lineRule="exact"/>
              <w:ind w:left="217" w:right="208"/>
              <w:jc w:val="center"/>
              <w:rPr>
                <w:b/>
                <w:sz w:val="22"/>
              </w:rPr>
            </w:pPr>
            <w:r>
              <w:rPr>
                <w:b/>
                <w:sz w:val="22"/>
              </w:rPr>
              <w:t>Baseline (# and/or</w:t>
            </w:r>
          </w:p>
          <w:p>
            <w:pPr>
              <w:pStyle w:val="TableParagraph"/>
              <w:spacing w:line="235" w:lineRule="exact"/>
              <w:ind w:left="220" w:right="208"/>
              <w:jc w:val="center"/>
              <w:rPr>
                <w:b/>
                <w:sz w:val="22"/>
              </w:rPr>
            </w:pPr>
            <w:r>
              <w:rPr>
                <w:b/>
                <w:sz w:val="22"/>
              </w:rPr>
              <w:t>%) at beginning of Q1</w:t>
            </w:r>
          </w:p>
        </w:tc>
        <w:tc>
          <w:tcPr>
            <w:tcW w:w="2212" w:type="dxa"/>
          </w:tcPr>
          <w:p>
            <w:pPr>
              <w:pStyle w:val="TableParagraph"/>
              <w:spacing w:line="251" w:lineRule="exact"/>
              <w:ind w:left="480" w:right="469"/>
              <w:jc w:val="center"/>
              <w:rPr>
                <w:b/>
                <w:sz w:val="22"/>
              </w:rPr>
            </w:pPr>
            <w:r>
              <w:rPr>
                <w:b/>
                <w:sz w:val="22"/>
              </w:rPr>
              <w:t>Target</w:t>
            </w:r>
          </w:p>
          <w:p>
            <w:pPr>
              <w:pStyle w:val="TableParagraph"/>
              <w:spacing w:line="235" w:lineRule="exact"/>
              <w:ind w:left="483" w:right="469"/>
              <w:jc w:val="center"/>
              <w:rPr>
                <w:b/>
                <w:sz w:val="22"/>
              </w:rPr>
            </w:pPr>
            <w:r>
              <w:rPr>
                <w:b/>
                <w:sz w:val="22"/>
              </w:rPr>
              <w:t>(# and/or %)</w:t>
            </w:r>
          </w:p>
        </w:tc>
        <w:tc>
          <w:tcPr>
            <w:tcW w:w="2745" w:type="dxa"/>
          </w:tcPr>
          <w:p>
            <w:pPr>
              <w:pStyle w:val="TableParagraph"/>
              <w:spacing w:line="252" w:lineRule="exact" w:before="2"/>
              <w:ind w:left="558" w:right="444" w:hanging="84"/>
              <w:rPr>
                <w:b/>
                <w:sz w:val="22"/>
              </w:rPr>
            </w:pPr>
            <w:r>
              <w:rPr>
                <w:b/>
                <w:sz w:val="22"/>
              </w:rPr>
              <w:t>Value (# or %) this Reporting Period</w:t>
            </w:r>
          </w:p>
        </w:tc>
        <w:tc>
          <w:tcPr>
            <w:tcW w:w="2750" w:type="dxa"/>
          </w:tcPr>
          <w:p>
            <w:pPr>
              <w:pStyle w:val="TableParagraph"/>
              <w:spacing w:line="252" w:lineRule="exact" w:before="2"/>
              <w:ind w:left="180" w:right="144" w:firstLine="220"/>
              <w:rPr>
                <w:b/>
                <w:sz w:val="22"/>
              </w:rPr>
            </w:pPr>
            <w:r>
              <w:rPr>
                <w:b/>
                <w:sz w:val="22"/>
              </w:rPr>
              <w:t>Cumulative # </w:t>
            </w:r>
            <w:r>
              <w:rPr>
                <w:b/>
                <w:sz w:val="22"/>
                <w:u w:val="thick"/>
              </w:rPr>
              <w:t>and</w:t>
            </w:r>
            <w:r>
              <w:rPr>
                <w:b/>
                <w:sz w:val="22"/>
              </w:rPr>
              <w:t> % Progress Towards Target</w:t>
            </w:r>
          </w:p>
        </w:tc>
      </w:tr>
      <w:tr>
        <w:trPr>
          <w:trHeight w:val="2529" w:hRule="atLeast"/>
        </w:trPr>
        <w:tc>
          <w:tcPr>
            <w:tcW w:w="4227" w:type="dxa"/>
          </w:tcPr>
          <w:p>
            <w:pPr>
              <w:pStyle w:val="TableParagraph"/>
              <w:ind w:right="173"/>
              <w:rPr>
                <w:b/>
                <w:sz w:val="22"/>
              </w:rPr>
            </w:pPr>
            <w:r>
              <w:rPr>
                <w:b/>
                <w:sz w:val="22"/>
              </w:rPr>
              <w:t>Number of vulnerable refugees disaggregated by gender and vulnerability, receiving medicine, medical care, and/or substance abuse rehabilitation</w:t>
            </w:r>
          </w:p>
        </w:tc>
        <w:tc>
          <w:tcPr>
            <w:tcW w:w="2570" w:type="dxa"/>
          </w:tcPr>
          <w:p>
            <w:pPr>
              <w:pStyle w:val="TableParagraph"/>
              <w:spacing w:line="251" w:lineRule="exact"/>
              <w:ind w:left="108"/>
              <w:rPr>
                <w:sz w:val="22"/>
              </w:rPr>
            </w:pPr>
            <w:r>
              <w:rPr>
                <w:w w:val="100"/>
                <w:sz w:val="22"/>
              </w:rPr>
              <w:t>0</w:t>
            </w:r>
          </w:p>
        </w:tc>
        <w:tc>
          <w:tcPr>
            <w:tcW w:w="2212" w:type="dxa"/>
          </w:tcPr>
          <w:p>
            <w:pPr>
              <w:pStyle w:val="TableParagraph"/>
              <w:spacing w:before="1"/>
              <w:ind w:left="108"/>
              <w:rPr>
                <w:sz w:val="22"/>
              </w:rPr>
            </w:pPr>
            <w:r>
              <w:rPr>
                <w:sz w:val="22"/>
              </w:rPr>
              <w:t>2,041</w:t>
            </w:r>
          </w:p>
          <w:p>
            <w:pPr>
              <w:pStyle w:val="TableParagraph"/>
              <w:spacing w:before="8"/>
              <w:ind w:left="0"/>
              <w:rPr>
                <w:sz w:val="20"/>
              </w:rPr>
            </w:pPr>
          </w:p>
          <w:p>
            <w:pPr>
              <w:pStyle w:val="TableParagraph"/>
              <w:spacing w:before="1"/>
              <w:ind w:left="108"/>
              <w:rPr>
                <w:sz w:val="22"/>
              </w:rPr>
            </w:pPr>
            <w:r>
              <w:rPr>
                <w:sz w:val="22"/>
              </w:rPr>
              <w:t>India: 1,741</w:t>
            </w:r>
          </w:p>
          <w:p>
            <w:pPr>
              <w:pStyle w:val="TableParagraph"/>
              <w:ind w:left="0"/>
              <w:rPr>
                <w:sz w:val="21"/>
              </w:rPr>
            </w:pPr>
          </w:p>
          <w:p>
            <w:pPr>
              <w:pStyle w:val="TableParagraph"/>
              <w:ind w:left="108"/>
              <w:rPr>
                <w:sz w:val="22"/>
              </w:rPr>
            </w:pPr>
            <w:r>
              <w:rPr>
                <w:sz w:val="22"/>
              </w:rPr>
              <w:t>Nepal: 300</w:t>
            </w:r>
          </w:p>
        </w:tc>
        <w:tc>
          <w:tcPr>
            <w:tcW w:w="2745" w:type="dxa"/>
          </w:tcPr>
          <w:p>
            <w:pPr>
              <w:pStyle w:val="TableParagraph"/>
              <w:spacing w:line="251" w:lineRule="exact"/>
              <w:ind w:left="109"/>
              <w:rPr>
                <w:sz w:val="22"/>
              </w:rPr>
            </w:pPr>
            <w:r>
              <w:rPr>
                <w:sz w:val="22"/>
              </w:rPr>
              <w:t>1,691 (783M/908F)</w:t>
            </w:r>
          </w:p>
          <w:p>
            <w:pPr>
              <w:pStyle w:val="TableParagraph"/>
              <w:ind w:left="0"/>
              <w:rPr>
                <w:sz w:val="22"/>
              </w:rPr>
            </w:pPr>
          </w:p>
          <w:p>
            <w:pPr>
              <w:pStyle w:val="TableParagraph"/>
              <w:spacing w:line="253" w:lineRule="exact"/>
              <w:ind w:left="109"/>
              <w:rPr>
                <w:sz w:val="22"/>
              </w:rPr>
            </w:pPr>
            <w:r>
              <w:rPr>
                <w:sz w:val="22"/>
              </w:rPr>
              <w:t>India: 1,579</w:t>
            </w:r>
            <w:r>
              <w:rPr>
                <w:spacing w:val="-5"/>
                <w:sz w:val="22"/>
              </w:rPr>
              <w:t> </w:t>
            </w:r>
            <w:r>
              <w:rPr>
                <w:sz w:val="22"/>
              </w:rPr>
              <w:t>(723M/856F)</w:t>
            </w:r>
          </w:p>
          <w:p>
            <w:pPr>
              <w:pStyle w:val="TableParagraph"/>
              <w:spacing w:line="252" w:lineRule="exact"/>
              <w:ind w:left="109"/>
              <w:rPr>
                <w:sz w:val="22"/>
              </w:rPr>
            </w:pPr>
            <w:r>
              <w:rPr>
                <w:sz w:val="22"/>
              </w:rPr>
              <w:t>New: 1,376</w:t>
            </w:r>
            <w:r>
              <w:rPr>
                <w:spacing w:val="-2"/>
                <w:sz w:val="22"/>
              </w:rPr>
              <w:t> </w:t>
            </w:r>
            <w:r>
              <w:rPr>
                <w:sz w:val="22"/>
              </w:rPr>
              <w:t>(614M/762F)</w:t>
            </w:r>
          </w:p>
          <w:p>
            <w:pPr>
              <w:pStyle w:val="TableParagraph"/>
              <w:spacing w:line="252" w:lineRule="exact"/>
              <w:ind w:left="109"/>
              <w:rPr>
                <w:sz w:val="22"/>
              </w:rPr>
            </w:pPr>
            <w:r>
              <w:rPr>
                <w:sz w:val="22"/>
              </w:rPr>
              <w:t>Cont.: 203 (109M/94F)</w:t>
            </w:r>
          </w:p>
          <w:p>
            <w:pPr>
              <w:pStyle w:val="TableParagraph"/>
              <w:ind w:left="0"/>
              <w:rPr>
                <w:sz w:val="22"/>
              </w:rPr>
            </w:pPr>
          </w:p>
          <w:p>
            <w:pPr>
              <w:pStyle w:val="TableParagraph"/>
              <w:spacing w:before="1"/>
              <w:ind w:left="109"/>
              <w:rPr>
                <w:sz w:val="22"/>
              </w:rPr>
            </w:pPr>
            <w:r>
              <w:rPr>
                <w:sz w:val="22"/>
              </w:rPr>
              <w:t>Nepal: 112 (60 M/52 F)</w:t>
            </w:r>
          </w:p>
          <w:p>
            <w:pPr>
              <w:pStyle w:val="TableParagraph"/>
              <w:spacing w:line="252" w:lineRule="exact" w:before="1"/>
              <w:ind w:left="109"/>
              <w:rPr>
                <w:sz w:val="22"/>
              </w:rPr>
            </w:pPr>
            <w:r>
              <w:rPr>
                <w:sz w:val="22"/>
              </w:rPr>
              <w:t>New: 35 (16 M/19 F)</w:t>
            </w:r>
          </w:p>
          <w:p>
            <w:pPr>
              <w:pStyle w:val="TableParagraph"/>
              <w:spacing w:line="252" w:lineRule="exact"/>
              <w:ind w:left="109"/>
              <w:rPr>
                <w:sz w:val="22"/>
              </w:rPr>
            </w:pPr>
            <w:r>
              <w:rPr>
                <w:sz w:val="22"/>
              </w:rPr>
              <w:t>Cont.: 77 (44 M/33 F)</w:t>
            </w:r>
          </w:p>
        </w:tc>
        <w:tc>
          <w:tcPr>
            <w:tcW w:w="2750" w:type="dxa"/>
          </w:tcPr>
          <w:p>
            <w:pPr>
              <w:pStyle w:val="TableParagraph"/>
              <w:spacing w:line="251" w:lineRule="exact"/>
              <w:ind w:left="110"/>
              <w:rPr>
                <w:sz w:val="22"/>
              </w:rPr>
            </w:pPr>
            <w:r>
              <w:rPr>
                <w:sz w:val="22"/>
              </w:rPr>
              <w:t>1,891 (910M/981F), 93%</w:t>
            </w:r>
          </w:p>
          <w:p>
            <w:pPr>
              <w:pStyle w:val="TableParagraph"/>
              <w:ind w:left="0"/>
              <w:rPr>
                <w:sz w:val="22"/>
              </w:rPr>
            </w:pPr>
          </w:p>
          <w:p>
            <w:pPr>
              <w:pStyle w:val="TableParagraph"/>
              <w:spacing w:line="253" w:lineRule="exact"/>
              <w:ind w:left="110"/>
              <w:rPr>
                <w:sz w:val="22"/>
              </w:rPr>
            </w:pPr>
            <w:r>
              <w:rPr>
                <w:sz w:val="22"/>
              </w:rPr>
              <w:t>India: 1,681 (793M/888F),</w:t>
            </w:r>
          </w:p>
          <w:p>
            <w:pPr>
              <w:pStyle w:val="TableParagraph"/>
              <w:ind w:left="110"/>
              <w:rPr>
                <w:sz w:val="22"/>
              </w:rPr>
            </w:pPr>
            <w:r>
              <w:rPr>
                <w:sz w:val="22"/>
              </w:rPr>
              <w:t>98%</w:t>
            </w:r>
          </w:p>
          <w:p>
            <w:pPr>
              <w:pStyle w:val="TableParagraph"/>
              <w:ind w:left="0"/>
              <w:rPr>
                <w:sz w:val="22"/>
              </w:rPr>
            </w:pPr>
          </w:p>
          <w:p>
            <w:pPr>
              <w:pStyle w:val="TableParagraph"/>
              <w:spacing w:line="252" w:lineRule="exact"/>
              <w:ind w:left="110"/>
              <w:rPr>
                <w:sz w:val="22"/>
              </w:rPr>
            </w:pPr>
            <w:r>
              <w:rPr>
                <w:sz w:val="22"/>
              </w:rPr>
              <w:t>Nepal: 210 (117 M/93 F),</w:t>
            </w:r>
          </w:p>
          <w:p>
            <w:pPr>
              <w:pStyle w:val="TableParagraph"/>
              <w:spacing w:line="252" w:lineRule="exact"/>
              <w:ind w:left="110"/>
              <w:rPr>
                <w:sz w:val="22"/>
              </w:rPr>
            </w:pPr>
            <w:r>
              <w:rPr>
                <w:sz w:val="22"/>
              </w:rPr>
              <w:t>88%</w:t>
            </w:r>
          </w:p>
        </w:tc>
      </w:tr>
      <w:tr>
        <w:trPr>
          <w:trHeight w:val="2529" w:hRule="atLeast"/>
        </w:trPr>
        <w:tc>
          <w:tcPr>
            <w:tcW w:w="14504" w:type="dxa"/>
            <w:gridSpan w:val="5"/>
          </w:tcPr>
          <w:p>
            <w:pPr>
              <w:pStyle w:val="TableParagraph"/>
              <w:spacing w:line="251" w:lineRule="exact"/>
              <w:rPr>
                <w:i/>
                <w:sz w:val="22"/>
              </w:rPr>
            </w:pPr>
            <w:r>
              <w:rPr>
                <w:i/>
                <w:sz w:val="22"/>
              </w:rPr>
              <w:t>Notes:</w:t>
            </w:r>
          </w:p>
          <w:p>
            <w:pPr>
              <w:pStyle w:val="TableParagraph"/>
              <w:ind w:right="83"/>
              <w:rPr>
                <w:sz w:val="22"/>
              </w:rPr>
            </w:pPr>
            <w:r>
              <w:rPr>
                <w:sz w:val="22"/>
                <w:u w:val="single"/>
              </w:rPr>
              <w:t>India:</w:t>
            </w:r>
            <w:r>
              <w:rPr>
                <w:sz w:val="22"/>
              </w:rPr>
              <w:t> Disaggregated by gender and vulnerability the value this reporting period includes 100 (52M, 48F) people living with mental disabilities; 29 (18M, 11F) epileptic patients; 1,350 (598M, 752F) destitute refugees enrolled into the Tibetan Medicare System (TMS) for medical insurance; 55 (23M, 32F) elders receiving medical examinations and essential medicine; 12 (10M, 2F) substance users receiving rehabilitation support; and 34 (22M, 12F) HIV patients receiving support for their medical treatment. 1,350 refugees were enrolled onto the TMS this reporting period. A premium amount of INR 4,000 per person was provided.</w:t>
            </w:r>
          </w:p>
          <w:p>
            <w:pPr>
              <w:pStyle w:val="TableParagraph"/>
              <w:ind w:right="217"/>
              <w:rPr>
                <w:sz w:val="22"/>
              </w:rPr>
            </w:pPr>
            <w:r>
              <w:rPr>
                <w:sz w:val="22"/>
                <w:u w:val="single"/>
              </w:rPr>
              <w:t>Nepal:</w:t>
            </w:r>
            <w:r>
              <w:rPr>
                <w:sz w:val="22"/>
              </w:rPr>
              <w:t> Disaggregated by gender and vulnerability the value this reporting period includes 12 (5M, 7F) economically destitute refugees receiving health exams and essential medicine at SLF facilities; 40 (21M, 19F) economically destitute refugees receiving emergency medical care during hospitalization; 46 (21M, 25F) elders living in two elders homes receiving essential medicines; and 17 (14M, 3F) clients receiving substance addiction rehabilitation support. 14 substance addiction clients (10M, 2F) were positively discharged during the past quarter.</w:t>
            </w:r>
          </w:p>
        </w:tc>
      </w:tr>
    </w:tbl>
    <w:p>
      <w:pPr>
        <w:spacing w:after="0"/>
        <w:rPr>
          <w:sz w:val="22"/>
        </w:rPr>
        <w:sectPr>
          <w:pgSz w:w="16840" w:h="11910" w:orient="landscape"/>
          <w:pgMar w:header="727" w:footer="468" w:top="1700" w:bottom="660" w:left="1020" w:right="1040"/>
        </w:sectPr>
      </w:pPr>
    </w:p>
    <w:p>
      <w:pPr>
        <w:pStyle w:val="BodyText"/>
        <w:spacing w:before="10"/>
        <w:rPr>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5"/>
        <w:gridCol w:w="2568"/>
        <w:gridCol w:w="2217"/>
        <w:gridCol w:w="2746"/>
        <w:gridCol w:w="2751"/>
      </w:tblGrid>
      <w:tr>
        <w:trPr>
          <w:trHeight w:val="532" w:hRule="atLeast"/>
        </w:trPr>
        <w:tc>
          <w:tcPr>
            <w:tcW w:w="14507" w:type="dxa"/>
            <w:gridSpan w:val="5"/>
            <w:shd w:val="clear" w:color="auto" w:fill="D9D9D9"/>
          </w:tcPr>
          <w:p>
            <w:pPr>
              <w:pStyle w:val="TableParagraph"/>
              <w:spacing w:line="251" w:lineRule="exact"/>
              <w:rPr>
                <w:b/>
                <w:sz w:val="22"/>
              </w:rPr>
            </w:pPr>
            <w:r>
              <w:rPr>
                <w:b/>
                <w:sz w:val="22"/>
              </w:rPr>
              <w:t>Objective 2.3: Prevent Hepatitis B among vulnerable and high-risk refugees</w:t>
            </w:r>
          </w:p>
        </w:tc>
      </w:tr>
      <w:tr>
        <w:trPr>
          <w:trHeight w:val="505" w:hRule="atLeast"/>
        </w:trPr>
        <w:tc>
          <w:tcPr>
            <w:tcW w:w="4225" w:type="dxa"/>
          </w:tcPr>
          <w:p>
            <w:pPr>
              <w:pStyle w:val="TableParagraph"/>
              <w:spacing w:before="125"/>
              <w:ind w:left="1654" w:right="1641"/>
              <w:jc w:val="center"/>
              <w:rPr>
                <w:b/>
                <w:sz w:val="22"/>
              </w:rPr>
            </w:pPr>
            <w:r>
              <w:rPr>
                <w:b/>
                <w:sz w:val="22"/>
              </w:rPr>
              <w:t>Indicator</w:t>
            </w:r>
          </w:p>
        </w:tc>
        <w:tc>
          <w:tcPr>
            <w:tcW w:w="2568" w:type="dxa"/>
          </w:tcPr>
          <w:p>
            <w:pPr>
              <w:pStyle w:val="TableParagraph"/>
              <w:spacing w:line="252" w:lineRule="exact" w:before="1"/>
              <w:ind w:left="217" w:right="207"/>
              <w:jc w:val="center"/>
              <w:rPr>
                <w:b/>
                <w:sz w:val="22"/>
              </w:rPr>
            </w:pPr>
            <w:r>
              <w:rPr>
                <w:b/>
                <w:sz w:val="22"/>
              </w:rPr>
              <w:t>Baseline (# and/or</w:t>
            </w:r>
          </w:p>
          <w:p>
            <w:pPr>
              <w:pStyle w:val="TableParagraph"/>
              <w:spacing w:line="233" w:lineRule="exact"/>
              <w:ind w:left="217" w:right="209"/>
              <w:jc w:val="center"/>
              <w:rPr>
                <w:b/>
                <w:sz w:val="22"/>
              </w:rPr>
            </w:pPr>
            <w:r>
              <w:rPr>
                <w:b/>
                <w:sz w:val="22"/>
              </w:rPr>
              <w:t>%) at beginning of Q1</w:t>
            </w:r>
          </w:p>
        </w:tc>
        <w:tc>
          <w:tcPr>
            <w:tcW w:w="2217" w:type="dxa"/>
          </w:tcPr>
          <w:p>
            <w:pPr>
              <w:pStyle w:val="TableParagraph"/>
              <w:spacing w:line="252" w:lineRule="exact" w:before="1"/>
              <w:ind w:left="481" w:right="472"/>
              <w:jc w:val="center"/>
              <w:rPr>
                <w:b/>
                <w:sz w:val="22"/>
              </w:rPr>
            </w:pPr>
            <w:r>
              <w:rPr>
                <w:b/>
                <w:sz w:val="22"/>
              </w:rPr>
              <w:t>Target</w:t>
            </w:r>
          </w:p>
          <w:p>
            <w:pPr>
              <w:pStyle w:val="TableParagraph"/>
              <w:spacing w:line="233" w:lineRule="exact"/>
              <w:ind w:left="484" w:right="472"/>
              <w:jc w:val="center"/>
              <w:rPr>
                <w:b/>
                <w:sz w:val="22"/>
              </w:rPr>
            </w:pPr>
            <w:r>
              <w:rPr>
                <w:b/>
                <w:sz w:val="22"/>
              </w:rPr>
              <w:t>(# and/or %)</w:t>
            </w:r>
          </w:p>
        </w:tc>
        <w:tc>
          <w:tcPr>
            <w:tcW w:w="2746" w:type="dxa"/>
          </w:tcPr>
          <w:p>
            <w:pPr>
              <w:pStyle w:val="TableParagraph"/>
              <w:spacing w:line="252" w:lineRule="exact" w:before="4"/>
              <w:ind w:left="557" w:right="446" w:hanging="84"/>
              <w:rPr>
                <w:b/>
                <w:sz w:val="22"/>
              </w:rPr>
            </w:pPr>
            <w:r>
              <w:rPr>
                <w:b/>
                <w:sz w:val="22"/>
              </w:rPr>
              <w:t>Value (# or %) this Reporting Period</w:t>
            </w:r>
          </w:p>
        </w:tc>
        <w:tc>
          <w:tcPr>
            <w:tcW w:w="2751" w:type="dxa"/>
          </w:tcPr>
          <w:p>
            <w:pPr>
              <w:pStyle w:val="TableParagraph"/>
              <w:spacing w:line="252" w:lineRule="exact" w:before="4"/>
              <w:ind w:left="178" w:right="147" w:firstLine="220"/>
              <w:rPr>
                <w:b/>
                <w:sz w:val="22"/>
              </w:rPr>
            </w:pPr>
            <w:r>
              <w:rPr>
                <w:b/>
                <w:sz w:val="22"/>
              </w:rPr>
              <w:t>Cumulative # </w:t>
            </w:r>
            <w:r>
              <w:rPr>
                <w:b/>
                <w:sz w:val="22"/>
                <w:u w:val="thick"/>
              </w:rPr>
              <w:t>and</w:t>
            </w:r>
            <w:r>
              <w:rPr>
                <w:b/>
                <w:sz w:val="22"/>
              </w:rPr>
              <w:t> % Progress Towards Target</w:t>
            </w:r>
          </w:p>
        </w:tc>
      </w:tr>
      <w:tr>
        <w:trPr>
          <w:trHeight w:val="1491" w:hRule="atLeast"/>
        </w:trPr>
        <w:tc>
          <w:tcPr>
            <w:tcW w:w="4225" w:type="dxa"/>
          </w:tcPr>
          <w:p>
            <w:pPr>
              <w:pStyle w:val="TableParagraph"/>
              <w:ind w:right="159"/>
              <w:rPr>
                <w:sz w:val="22"/>
              </w:rPr>
            </w:pPr>
            <w:r>
              <w:rPr>
                <w:sz w:val="22"/>
              </w:rPr>
              <w:t>Number of targeted vulnerable and high-risk refugees, disaggregated by gender and vulnerability/risk group, receiving Hep B treatment</w:t>
            </w:r>
          </w:p>
        </w:tc>
        <w:tc>
          <w:tcPr>
            <w:tcW w:w="2568" w:type="dxa"/>
          </w:tcPr>
          <w:p>
            <w:pPr>
              <w:pStyle w:val="TableParagraph"/>
              <w:spacing w:line="252" w:lineRule="exact"/>
              <w:rPr>
                <w:sz w:val="22"/>
              </w:rPr>
            </w:pPr>
            <w:r>
              <w:rPr>
                <w:w w:val="100"/>
                <w:sz w:val="22"/>
              </w:rPr>
              <w:t>0</w:t>
            </w:r>
          </w:p>
        </w:tc>
        <w:tc>
          <w:tcPr>
            <w:tcW w:w="2217" w:type="dxa"/>
          </w:tcPr>
          <w:p>
            <w:pPr>
              <w:pStyle w:val="TableParagraph"/>
              <w:spacing w:before="1"/>
              <w:ind w:left="108"/>
              <w:rPr>
                <w:sz w:val="22"/>
              </w:rPr>
            </w:pPr>
            <w:r>
              <w:rPr>
                <w:sz w:val="22"/>
              </w:rPr>
              <w:t>370</w:t>
            </w:r>
          </w:p>
          <w:p>
            <w:pPr>
              <w:pStyle w:val="TableParagraph"/>
              <w:spacing w:before="6"/>
              <w:ind w:left="0"/>
              <w:rPr>
                <w:sz w:val="20"/>
              </w:rPr>
            </w:pPr>
          </w:p>
          <w:p>
            <w:pPr>
              <w:pStyle w:val="TableParagraph"/>
              <w:spacing w:before="1"/>
              <w:ind w:left="108"/>
              <w:rPr>
                <w:sz w:val="22"/>
              </w:rPr>
            </w:pPr>
            <w:r>
              <w:rPr>
                <w:sz w:val="22"/>
              </w:rPr>
              <w:t>India: 330</w:t>
            </w:r>
          </w:p>
          <w:p>
            <w:pPr>
              <w:pStyle w:val="TableParagraph"/>
              <w:spacing w:before="3"/>
              <w:ind w:left="0"/>
              <w:rPr>
                <w:sz w:val="22"/>
              </w:rPr>
            </w:pPr>
          </w:p>
          <w:p>
            <w:pPr>
              <w:pStyle w:val="TableParagraph"/>
              <w:ind w:left="108"/>
              <w:rPr>
                <w:sz w:val="22"/>
              </w:rPr>
            </w:pPr>
            <w:r>
              <w:rPr>
                <w:sz w:val="22"/>
              </w:rPr>
              <w:t>Nepal:</w:t>
            </w:r>
            <w:r>
              <w:rPr>
                <w:spacing w:val="-1"/>
                <w:sz w:val="22"/>
              </w:rPr>
              <w:t> </w:t>
            </w:r>
            <w:r>
              <w:rPr>
                <w:sz w:val="22"/>
              </w:rPr>
              <w:t>40</w:t>
            </w:r>
          </w:p>
        </w:tc>
        <w:tc>
          <w:tcPr>
            <w:tcW w:w="2746" w:type="dxa"/>
          </w:tcPr>
          <w:p>
            <w:pPr>
              <w:pStyle w:val="TableParagraph"/>
              <w:spacing w:line="252" w:lineRule="exact"/>
              <w:ind w:left="108"/>
              <w:rPr>
                <w:sz w:val="22"/>
              </w:rPr>
            </w:pPr>
            <w:r>
              <w:rPr>
                <w:sz w:val="22"/>
              </w:rPr>
              <w:t>7 (3M/4F)</w:t>
            </w:r>
          </w:p>
          <w:p>
            <w:pPr>
              <w:pStyle w:val="TableParagraph"/>
              <w:spacing w:before="9"/>
              <w:ind w:left="0"/>
              <w:rPr>
                <w:sz w:val="21"/>
              </w:rPr>
            </w:pPr>
          </w:p>
          <w:p>
            <w:pPr>
              <w:pStyle w:val="TableParagraph"/>
              <w:ind w:left="108"/>
              <w:rPr>
                <w:sz w:val="22"/>
              </w:rPr>
            </w:pPr>
            <w:r>
              <w:rPr>
                <w:sz w:val="22"/>
              </w:rPr>
              <w:t>India: 0</w:t>
            </w:r>
          </w:p>
          <w:p>
            <w:pPr>
              <w:pStyle w:val="TableParagraph"/>
              <w:spacing w:before="1"/>
              <w:ind w:left="0"/>
              <w:rPr>
                <w:sz w:val="22"/>
              </w:rPr>
            </w:pPr>
          </w:p>
          <w:p>
            <w:pPr>
              <w:pStyle w:val="TableParagraph"/>
              <w:ind w:left="108"/>
              <w:rPr>
                <w:sz w:val="22"/>
              </w:rPr>
            </w:pPr>
            <w:r>
              <w:rPr>
                <w:sz w:val="22"/>
              </w:rPr>
              <w:t>Nepal: 7 (3M/4F)</w:t>
            </w:r>
          </w:p>
        </w:tc>
        <w:tc>
          <w:tcPr>
            <w:tcW w:w="2751" w:type="dxa"/>
          </w:tcPr>
          <w:p>
            <w:pPr>
              <w:pStyle w:val="TableParagraph"/>
              <w:spacing w:line="252" w:lineRule="exact"/>
              <w:ind w:left="108"/>
              <w:rPr>
                <w:sz w:val="22"/>
              </w:rPr>
            </w:pPr>
            <w:r>
              <w:rPr>
                <w:sz w:val="22"/>
              </w:rPr>
              <w:t>7 (3M/4F), 2%</w:t>
            </w:r>
          </w:p>
          <w:p>
            <w:pPr>
              <w:pStyle w:val="TableParagraph"/>
              <w:spacing w:before="9"/>
              <w:ind w:left="0"/>
              <w:rPr>
                <w:sz w:val="21"/>
              </w:rPr>
            </w:pPr>
          </w:p>
          <w:p>
            <w:pPr>
              <w:pStyle w:val="TableParagraph"/>
              <w:ind w:left="108"/>
              <w:rPr>
                <w:sz w:val="22"/>
              </w:rPr>
            </w:pPr>
            <w:r>
              <w:rPr>
                <w:sz w:val="22"/>
              </w:rPr>
              <w:t>India: 0, 0%</w:t>
            </w:r>
          </w:p>
          <w:p>
            <w:pPr>
              <w:pStyle w:val="TableParagraph"/>
              <w:spacing w:before="1"/>
              <w:ind w:left="0"/>
              <w:rPr>
                <w:sz w:val="22"/>
              </w:rPr>
            </w:pPr>
          </w:p>
          <w:p>
            <w:pPr>
              <w:pStyle w:val="TableParagraph"/>
              <w:ind w:left="108"/>
              <w:rPr>
                <w:sz w:val="22"/>
              </w:rPr>
            </w:pPr>
            <w:r>
              <w:rPr>
                <w:sz w:val="22"/>
              </w:rPr>
              <w:t>Nepal: 7 (3M/4F), 18%</w:t>
            </w:r>
          </w:p>
        </w:tc>
      </w:tr>
      <w:tr>
        <w:trPr>
          <w:trHeight w:val="3038" w:hRule="atLeast"/>
        </w:trPr>
        <w:tc>
          <w:tcPr>
            <w:tcW w:w="14507" w:type="dxa"/>
            <w:gridSpan w:val="5"/>
          </w:tcPr>
          <w:p>
            <w:pPr>
              <w:pStyle w:val="TableParagraph"/>
              <w:spacing w:line="251" w:lineRule="exact"/>
              <w:rPr>
                <w:i/>
                <w:sz w:val="22"/>
              </w:rPr>
            </w:pPr>
            <w:r>
              <w:rPr>
                <w:i/>
                <w:sz w:val="22"/>
              </w:rPr>
              <w:t>Notes:</w:t>
            </w:r>
          </w:p>
          <w:p>
            <w:pPr>
              <w:pStyle w:val="TableParagraph"/>
              <w:spacing w:before="1"/>
              <w:ind w:right="135"/>
              <w:rPr>
                <w:sz w:val="22"/>
              </w:rPr>
            </w:pPr>
            <w:r>
              <w:rPr>
                <w:sz w:val="22"/>
                <w:u w:val="single"/>
              </w:rPr>
              <w:t>India</w:t>
            </w:r>
            <w:r>
              <w:rPr>
                <w:sz w:val="22"/>
              </w:rPr>
              <w:t>: Hepatitis B treatment has not begun yet in India as planned, due to CTA Department of Health administrative delays and unforeseen logistical challenges conducting the first step of screening and confirmatory testing. Due to a very low response rate (43%) in Ladakh, where only 2,453 out of 5,670 targeted individuals were successfully screened, and an overall response rate of 53% to date, the DOH proposed adding several more settlements were added to the survey plan: Tezu, Dehradun, Bir, Kollegal, Mainpat, Delhi, Dharamsala, Clementown, Bylakuppe, Mundgod, Hunsur, Kullu-Manali, and Mandi-Rewalsar. In the past reporting period, screening was completed in Ladakh, Miao, Odisha, and Sirmour, the settlements originally planned, as well as in Tezu and Dehradun. Out of a total of 5,494 screened, 483 individuals (8.8%) tested positive. Confirmatory testing began to determine treatment needs and was completed for 210 positive cases; treatment will begin in the next reporting period. In addition, 45 high-risk individuals received Hep B vaccination doses; 48 children under 5 years of age received Hep B vaccination doses; 21 DOH health workers received Hep B titer tests, and 1,629 community members from 9 settlements attended Hepatitis B Day awareness events led by settlement doctors and nurses.</w:t>
            </w:r>
          </w:p>
          <w:p>
            <w:pPr>
              <w:pStyle w:val="TableParagraph"/>
              <w:spacing w:line="252" w:lineRule="exact" w:before="5"/>
              <w:ind w:right="672"/>
              <w:rPr>
                <w:sz w:val="22"/>
              </w:rPr>
            </w:pPr>
            <w:r>
              <w:rPr>
                <w:sz w:val="22"/>
                <w:u w:val="single"/>
              </w:rPr>
              <w:t>Nepal</w:t>
            </w:r>
            <w:r>
              <w:rPr>
                <w:sz w:val="22"/>
              </w:rPr>
              <w:t>: Based on the results of screening and confirmatory testing completed in the two previous quarters, 7 patients (3M/4F) began treatment. Out of 1,620 individuals screened, 122 (7.5%) tested positive.</w:t>
            </w:r>
          </w:p>
        </w:tc>
      </w:tr>
    </w:tbl>
    <w:p>
      <w:pPr>
        <w:pStyle w:val="BodyText"/>
        <w:spacing w:before="9"/>
        <w:rPr>
          <w:sz w:val="13"/>
        </w:rPr>
      </w:pPr>
    </w:p>
    <w:p>
      <w:pPr>
        <w:spacing w:before="92"/>
        <w:ind w:left="420" w:right="1358" w:firstLine="0"/>
        <w:jc w:val="left"/>
        <w:rPr>
          <w:b/>
          <w:sz w:val="22"/>
        </w:rPr>
      </w:pPr>
      <w:r>
        <w:rPr>
          <w:b/>
          <w:sz w:val="22"/>
        </w:rPr>
        <w:t>OBJECTIVE 3: IMPROVE ACCESS AND USE OF SAFE WATER AND SANITATION INFRASTRUCTURE IN TIBETAN REFUGEE SETTLEMENTS AND SCHOOLS</w:t>
      </w:r>
    </w:p>
    <w:p>
      <w:pPr>
        <w:pStyle w:val="BodyText"/>
        <w:spacing w:after="1"/>
        <w:rPr>
          <w:b/>
          <w:sz w:val="2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5"/>
        <w:gridCol w:w="2568"/>
        <w:gridCol w:w="2217"/>
        <w:gridCol w:w="2746"/>
        <w:gridCol w:w="2751"/>
      </w:tblGrid>
      <w:tr>
        <w:trPr>
          <w:trHeight w:val="505" w:hRule="atLeast"/>
        </w:trPr>
        <w:tc>
          <w:tcPr>
            <w:tcW w:w="14507" w:type="dxa"/>
            <w:gridSpan w:val="5"/>
            <w:shd w:val="clear" w:color="auto" w:fill="D9D9D9"/>
          </w:tcPr>
          <w:p>
            <w:pPr>
              <w:pStyle w:val="TableParagraph"/>
              <w:spacing w:line="251" w:lineRule="exact"/>
              <w:rPr>
                <w:b/>
                <w:sz w:val="22"/>
              </w:rPr>
            </w:pPr>
            <w:r>
              <w:rPr>
                <w:b/>
                <w:sz w:val="22"/>
              </w:rPr>
              <w:t>Objective 3.1: Number of beneficiaries receiving new and/or repaired WASH infrastructure and/or services</w:t>
            </w:r>
          </w:p>
        </w:tc>
      </w:tr>
      <w:tr>
        <w:trPr>
          <w:trHeight w:val="506" w:hRule="atLeast"/>
        </w:trPr>
        <w:tc>
          <w:tcPr>
            <w:tcW w:w="4225" w:type="dxa"/>
          </w:tcPr>
          <w:p>
            <w:pPr>
              <w:pStyle w:val="TableParagraph"/>
              <w:spacing w:before="126"/>
              <w:ind w:left="1654" w:right="1641"/>
              <w:jc w:val="center"/>
              <w:rPr>
                <w:b/>
                <w:sz w:val="22"/>
              </w:rPr>
            </w:pPr>
            <w:r>
              <w:rPr>
                <w:b/>
                <w:sz w:val="22"/>
              </w:rPr>
              <w:t>Indicator</w:t>
            </w:r>
          </w:p>
        </w:tc>
        <w:tc>
          <w:tcPr>
            <w:tcW w:w="2568" w:type="dxa"/>
          </w:tcPr>
          <w:p>
            <w:pPr>
              <w:pStyle w:val="TableParagraph"/>
              <w:spacing w:line="252" w:lineRule="exact"/>
              <w:ind w:left="217" w:right="207"/>
              <w:jc w:val="center"/>
              <w:rPr>
                <w:b/>
                <w:sz w:val="22"/>
              </w:rPr>
            </w:pPr>
            <w:r>
              <w:rPr>
                <w:b/>
                <w:sz w:val="22"/>
              </w:rPr>
              <w:t>Baseline (# and/or</w:t>
            </w:r>
          </w:p>
          <w:p>
            <w:pPr>
              <w:pStyle w:val="TableParagraph"/>
              <w:spacing w:line="233" w:lineRule="exact" w:before="1"/>
              <w:ind w:left="217" w:right="209"/>
              <w:jc w:val="center"/>
              <w:rPr>
                <w:b/>
                <w:sz w:val="22"/>
              </w:rPr>
            </w:pPr>
            <w:r>
              <w:rPr>
                <w:b/>
                <w:sz w:val="22"/>
              </w:rPr>
              <w:t>%) at beginning of Q1</w:t>
            </w:r>
          </w:p>
        </w:tc>
        <w:tc>
          <w:tcPr>
            <w:tcW w:w="2217" w:type="dxa"/>
          </w:tcPr>
          <w:p>
            <w:pPr>
              <w:pStyle w:val="TableParagraph"/>
              <w:spacing w:line="252" w:lineRule="exact"/>
              <w:ind w:left="481" w:right="472"/>
              <w:jc w:val="center"/>
              <w:rPr>
                <w:b/>
                <w:sz w:val="22"/>
              </w:rPr>
            </w:pPr>
            <w:r>
              <w:rPr>
                <w:b/>
                <w:sz w:val="22"/>
              </w:rPr>
              <w:t>Target</w:t>
            </w:r>
          </w:p>
          <w:p>
            <w:pPr>
              <w:pStyle w:val="TableParagraph"/>
              <w:spacing w:line="233" w:lineRule="exact" w:before="1"/>
              <w:ind w:left="484" w:right="472"/>
              <w:jc w:val="center"/>
              <w:rPr>
                <w:b/>
                <w:sz w:val="22"/>
              </w:rPr>
            </w:pPr>
            <w:r>
              <w:rPr>
                <w:b/>
                <w:sz w:val="22"/>
              </w:rPr>
              <w:t>(# and/or %)</w:t>
            </w:r>
          </w:p>
        </w:tc>
        <w:tc>
          <w:tcPr>
            <w:tcW w:w="2746" w:type="dxa"/>
          </w:tcPr>
          <w:p>
            <w:pPr>
              <w:pStyle w:val="TableParagraph"/>
              <w:spacing w:line="254" w:lineRule="exact" w:before="1"/>
              <w:ind w:left="557" w:right="446" w:hanging="84"/>
              <w:rPr>
                <w:b/>
                <w:sz w:val="22"/>
              </w:rPr>
            </w:pPr>
            <w:r>
              <w:rPr>
                <w:b/>
                <w:sz w:val="22"/>
              </w:rPr>
              <w:t>Value (# or %) this Reporting Period</w:t>
            </w:r>
          </w:p>
        </w:tc>
        <w:tc>
          <w:tcPr>
            <w:tcW w:w="2751" w:type="dxa"/>
          </w:tcPr>
          <w:p>
            <w:pPr>
              <w:pStyle w:val="TableParagraph"/>
              <w:spacing w:line="254" w:lineRule="exact" w:before="1"/>
              <w:ind w:left="178" w:right="147" w:firstLine="220"/>
              <w:rPr>
                <w:b/>
                <w:sz w:val="22"/>
              </w:rPr>
            </w:pPr>
            <w:r>
              <w:rPr>
                <w:b/>
                <w:sz w:val="22"/>
              </w:rPr>
              <w:t>Cumulative # </w:t>
            </w:r>
            <w:r>
              <w:rPr>
                <w:b/>
                <w:sz w:val="22"/>
                <w:u w:val="thick"/>
              </w:rPr>
              <w:t>and</w:t>
            </w:r>
            <w:r>
              <w:rPr>
                <w:b/>
                <w:sz w:val="22"/>
              </w:rPr>
              <w:t> % Progress Towards Target</w:t>
            </w:r>
          </w:p>
        </w:tc>
      </w:tr>
      <w:tr>
        <w:trPr>
          <w:trHeight w:val="758" w:hRule="atLeast"/>
        </w:trPr>
        <w:tc>
          <w:tcPr>
            <w:tcW w:w="4225" w:type="dxa"/>
          </w:tcPr>
          <w:p>
            <w:pPr>
              <w:pStyle w:val="TableParagraph"/>
              <w:spacing w:line="249" w:lineRule="exact"/>
              <w:rPr>
                <w:b/>
                <w:sz w:val="22"/>
              </w:rPr>
            </w:pPr>
            <w:r>
              <w:rPr>
                <w:b/>
                <w:sz w:val="22"/>
              </w:rPr>
              <w:t>Percentage of target beneficiaries located</w:t>
            </w:r>
          </w:p>
          <w:p>
            <w:pPr>
              <w:pStyle w:val="TableParagraph"/>
              <w:spacing w:line="252" w:lineRule="exact" w:before="5"/>
              <w:ind w:right="305"/>
              <w:rPr>
                <w:b/>
                <w:sz w:val="22"/>
              </w:rPr>
            </w:pPr>
            <w:r>
              <w:rPr>
                <w:b/>
                <w:sz w:val="22"/>
              </w:rPr>
              <w:t>within 200m of a water point in targeted school/settlement</w:t>
            </w:r>
          </w:p>
        </w:tc>
        <w:tc>
          <w:tcPr>
            <w:tcW w:w="2568" w:type="dxa"/>
          </w:tcPr>
          <w:p>
            <w:pPr>
              <w:pStyle w:val="TableParagraph"/>
              <w:spacing w:line="242" w:lineRule="auto"/>
              <w:ind w:right="769"/>
              <w:rPr>
                <w:sz w:val="22"/>
              </w:rPr>
            </w:pPr>
            <w:r>
              <w:rPr>
                <w:sz w:val="22"/>
              </w:rPr>
              <w:t>India: Baseline not available</w:t>
            </w:r>
          </w:p>
        </w:tc>
        <w:tc>
          <w:tcPr>
            <w:tcW w:w="2217" w:type="dxa"/>
          </w:tcPr>
          <w:p>
            <w:pPr>
              <w:pStyle w:val="TableParagraph"/>
              <w:spacing w:line="249" w:lineRule="exact"/>
              <w:ind w:left="108"/>
              <w:rPr>
                <w:sz w:val="22"/>
              </w:rPr>
            </w:pPr>
            <w:r>
              <w:rPr>
                <w:sz w:val="22"/>
              </w:rPr>
              <w:t>90%</w:t>
            </w:r>
          </w:p>
        </w:tc>
        <w:tc>
          <w:tcPr>
            <w:tcW w:w="2746" w:type="dxa"/>
          </w:tcPr>
          <w:p>
            <w:pPr>
              <w:pStyle w:val="TableParagraph"/>
              <w:spacing w:line="249" w:lineRule="exact"/>
              <w:ind w:left="108"/>
              <w:rPr>
                <w:sz w:val="22"/>
              </w:rPr>
            </w:pPr>
            <w:r>
              <w:rPr>
                <w:sz w:val="22"/>
              </w:rPr>
              <w:t>100%</w:t>
            </w:r>
          </w:p>
          <w:p>
            <w:pPr>
              <w:pStyle w:val="TableParagraph"/>
              <w:ind w:left="0"/>
              <w:rPr>
                <w:b/>
                <w:sz w:val="22"/>
              </w:rPr>
            </w:pPr>
          </w:p>
          <w:p>
            <w:pPr>
              <w:pStyle w:val="TableParagraph"/>
              <w:spacing w:line="236" w:lineRule="exact"/>
              <w:ind w:left="108"/>
              <w:rPr>
                <w:sz w:val="22"/>
              </w:rPr>
            </w:pPr>
            <w:r>
              <w:rPr>
                <w:sz w:val="22"/>
              </w:rPr>
              <w:t>India: 100%</w:t>
            </w:r>
          </w:p>
        </w:tc>
        <w:tc>
          <w:tcPr>
            <w:tcW w:w="2751" w:type="dxa"/>
          </w:tcPr>
          <w:p>
            <w:pPr>
              <w:pStyle w:val="TableParagraph"/>
              <w:spacing w:line="249" w:lineRule="exact"/>
              <w:ind w:left="108"/>
              <w:rPr>
                <w:sz w:val="22"/>
              </w:rPr>
            </w:pPr>
            <w:r>
              <w:rPr>
                <w:sz w:val="22"/>
              </w:rPr>
              <w:t>100%</w:t>
            </w:r>
          </w:p>
          <w:p>
            <w:pPr>
              <w:pStyle w:val="TableParagraph"/>
              <w:ind w:left="0"/>
              <w:rPr>
                <w:b/>
                <w:sz w:val="22"/>
              </w:rPr>
            </w:pPr>
          </w:p>
          <w:p>
            <w:pPr>
              <w:pStyle w:val="TableParagraph"/>
              <w:spacing w:line="236" w:lineRule="exact"/>
              <w:ind w:left="108"/>
              <w:rPr>
                <w:sz w:val="22"/>
              </w:rPr>
            </w:pPr>
            <w:r>
              <w:rPr>
                <w:sz w:val="22"/>
              </w:rPr>
              <w:t>India: 100%</w:t>
            </w:r>
          </w:p>
        </w:tc>
      </w:tr>
    </w:tbl>
    <w:p>
      <w:pPr>
        <w:spacing w:after="0" w:line="236" w:lineRule="exact"/>
        <w:rPr>
          <w:sz w:val="22"/>
        </w:rPr>
        <w:sectPr>
          <w:pgSz w:w="16840" w:h="11910" w:orient="landscape"/>
          <w:pgMar w:header="727" w:footer="468" w:top="1700" w:bottom="660" w:left="1020" w:right="1040"/>
        </w:sectPr>
      </w:pPr>
    </w:p>
    <w:p>
      <w:pPr>
        <w:pStyle w:val="BodyText"/>
        <w:spacing w:before="10"/>
        <w:rPr>
          <w:b/>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5"/>
        <w:gridCol w:w="2568"/>
        <w:gridCol w:w="2217"/>
        <w:gridCol w:w="2746"/>
        <w:gridCol w:w="2751"/>
      </w:tblGrid>
      <w:tr>
        <w:trPr>
          <w:trHeight w:val="549" w:hRule="atLeast"/>
        </w:trPr>
        <w:tc>
          <w:tcPr>
            <w:tcW w:w="4225" w:type="dxa"/>
          </w:tcPr>
          <w:p>
            <w:pPr>
              <w:pStyle w:val="TableParagraph"/>
              <w:ind w:left="0"/>
              <w:rPr>
                <w:sz w:val="20"/>
              </w:rPr>
            </w:pPr>
          </w:p>
        </w:tc>
        <w:tc>
          <w:tcPr>
            <w:tcW w:w="2568" w:type="dxa"/>
          </w:tcPr>
          <w:p>
            <w:pPr>
              <w:pStyle w:val="TableParagraph"/>
              <w:spacing w:line="251" w:lineRule="exact"/>
              <w:rPr>
                <w:sz w:val="22"/>
              </w:rPr>
            </w:pPr>
            <w:r>
              <w:rPr>
                <w:sz w:val="22"/>
              </w:rPr>
              <w:t>Nepal: 100%</w:t>
            </w:r>
          </w:p>
        </w:tc>
        <w:tc>
          <w:tcPr>
            <w:tcW w:w="2217" w:type="dxa"/>
          </w:tcPr>
          <w:p>
            <w:pPr>
              <w:pStyle w:val="TableParagraph"/>
              <w:ind w:left="0"/>
              <w:rPr>
                <w:sz w:val="20"/>
              </w:rPr>
            </w:pPr>
          </w:p>
        </w:tc>
        <w:tc>
          <w:tcPr>
            <w:tcW w:w="2746" w:type="dxa"/>
          </w:tcPr>
          <w:p>
            <w:pPr>
              <w:pStyle w:val="TableParagraph"/>
              <w:spacing w:line="251" w:lineRule="exact"/>
              <w:ind w:left="108"/>
              <w:rPr>
                <w:sz w:val="22"/>
              </w:rPr>
            </w:pPr>
            <w:r>
              <w:rPr>
                <w:sz w:val="22"/>
              </w:rPr>
              <w:t>Nepal: 100%</w:t>
            </w:r>
          </w:p>
        </w:tc>
        <w:tc>
          <w:tcPr>
            <w:tcW w:w="2751" w:type="dxa"/>
          </w:tcPr>
          <w:p>
            <w:pPr>
              <w:pStyle w:val="TableParagraph"/>
              <w:spacing w:line="251" w:lineRule="exact"/>
              <w:ind w:left="108"/>
              <w:rPr>
                <w:sz w:val="22"/>
              </w:rPr>
            </w:pPr>
            <w:r>
              <w:rPr>
                <w:sz w:val="22"/>
              </w:rPr>
              <w:t>Nepal: 100%</w:t>
            </w:r>
          </w:p>
        </w:tc>
      </w:tr>
      <w:tr>
        <w:trPr>
          <w:trHeight w:val="4301" w:hRule="atLeast"/>
        </w:trPr>
        <w:tc>
          <w:tcPr>
            <w:tcW w:w="14507" w:type="dxa"/>
            <w:gridSpan w:val="5"/>
          </w:tcPr>
          <w:p>
            <w:pPr>
              <w:pStyle w:val="TableParagraph"/>
              <w:spacing w:line="251" w:lineRule="exact"/>
              <w:rPr>
                <w:i/>
                <w:sz w:val="22"/>
              </w:rPr>
            </w:pPr>
            <w:r>
              <w:rPr>
                <w:i/>
                <w:sz w:val="22"/>
              </w:rPr>
              <w:t>Notes:</w:t>
            </w:r>
          </w:p>
          <w:p>
            <w:pPr>
              <w:pStyle w:val="TableParagraph"/>
              <w:ind w:right="146"/>
              <w:rPr>
                <w:sz w:val="22"/>
              </w:rPr>
            </w:pPr>
            <w:r>
              <w:rPr>
                <w:sz w:val="22"/>
                <w:u w:val="single"/>
              </w:rPr>
              <w:t>India</w:t>
            </w:r>
            <w:r>
              <w:rPr>
                <w:sz w:val="22"/>
              </w:rPr>
              <w:t>: A survey conducted in Kollegal settlement where submersible pumps were installed found that all 32 target households and 172 residents surveyed (100%) were within 200m of a water point.</w:t>
            </w:r>
          </w:p>
          <w:p>
            <w:pPr>
              <w:pStyle w:val="TableParagraph"/>
              <w:ind w:right="93"/>
              <w:rPr>
                <w:sz w:val="22"/>
              </w:rPr>
            </w:pPr>
            <w:r>
              <w:rPr>
                <w:sz w:val="22"/>
              </w:rPr>
              <w:t>In the past quarter, construction was completed of a submersible pump in Kollegal S-village, a new pipeline at Miao settlement office staff quarters, and a sump tank in Choglamsar camp 2. A storeroom in Gangkyi used for WASH equipment and supplies including pipes, plungers, augers and other maintenance tools was renovated, and work continued to construct a check dam and recharge pit at Hunsur settlement. 333 participants from Ladakh settlement camps and schools received pump maintenance training, including pump repair demonstrations and practice opportunities, from a senior technician of the Leh Public Health Department. Troubleshooting checklists were created to encourage proper maintenance of pumps in the future. Leh Nutrition Project (LNP) conducted a survey to assess access and quality of WASH infrastructure in three settlements and three schools, which identified the following continuing needs: additional handpumps, construction and renovation of appropriate technology toilets, activities to improve cleanliness of camps, school WASH facility improvements to meet UNICEF guidelines on demarcating separate male and female toilet areas, and WASH facilities for children with special needs.</w:t>
            </w:r>
          </w:p>
          <w:p>
            <w:pPr>
              <w:pStyle w:val="TableParagraph"/>
              <w:ind w:right="213"/>
              <w:rPr>
                <w:sz w:val="22"/>
              </w:rPr>
            </w:pPr>
            <w:r>
              <w:rPr>
                <w:sz w:val="22"/>
                <w:u w:val="single"/>
              </w:rPr>
              <w:t>Nepal:</w:t>
            </w:r>
            <w:r>
              <w:rPr>
                <w:sz w:val="22"/>
              </w:rPr>
              <w:t> A survey conducted at Namgyal High School in Kathmandu found that all 338 students and 50 staff members (100%) were within 200m of a water point, and water test results were compliant with regulation standards, following installation of a new high-quality 3M water filter.</w:t>
            </w:r>
          </w:p>
          <w:p>
            <w:pPr>
              <w:pStyle w:val="TableParagraph"/>
              <w:ind w:right="551"/>
              <w:rPr>
                <w:sz w:val="22"/>
              </w:rPr>
            </w:pPr>
            <w:r>
              <w:rPr>
                <w:sz w:val="22"/>
              </w:rPr>
              <w:t>In the past quarter, renovation and repair was completed of the Samdupling clinic toilet and Boudha settlement office drainage system. Corroded pipes were replaced and a new filtration system with storage tank was installed to repair an existing water filter and ensure clean water supply to elders living in Tsering</w:t>
            </w:r>
          </w:p>
          <w:p>
            <w:pPr>
              <w:pStyle w:val="TableParagraph"/>
              <w:spacing w:line="252" w:lineRule="exact" w:before="4"/>
              <w:ind w:right="311"/>
              <w:rPr>
                <w:sz w:val="22"/>
              </w:rPr>
            </w:pPr>
            <w:r>
              <w:rPr>
                <w:sz w:val="22"/>
              </w:rPr>
              <w:t>Elders Home. Two water storage tanks were purchased to create a basic rainwater harvesting system at Atisha school in Jawalakhel and a water purifier was installed at Lopheling school in Manang to provide clean drinking water for students during monsoon months when their primary water source is contaminated.</w:t>
            </w:r>
          </w:p>
        </w:tc>
      </w:tr>
      <w:tr>
        <w:trPr>
          <w:trHeight w:val="1264" w:hRule="atLeast"/>
        </w:trPr>
        <w:tc>
          <w:tcPr>
            <w:tcW w:w="4225" w:type="dxa"/>
          </w:tcPr>
          <w:p>
            <w:pPr>
              <w:pStyle w:val="TableParagraph"/>
              <w:ind w:right="498"/>
              <w:jc w:val="both"/>
              <w:rPr>
                <w:b/>
                <w:sz w:val="22"/>
              </w:rPr>
            </w:pPr>
            <w:r>
              <w:rPr>
                <w:b/>
                <w:sz w:val="22"/>
              </w:rPr>
              <w:t>Percentage of target beneficiaries with access to a toilet or latrine &lt; 50m from dwelling in targeted school/settlement.</w:t>
            </w:r>
          </w:p>
        </w:tc>
        <w:tc>
          <w:tcPr>
            <w:tcW w:w="2568" w:type="dxa"/>
          </w:tcPr>
          <w:p>
            <w:pPr>
              <w:pStyle w:val="TableParagraph"/>
              <w:spacing w:line="251" w:lineRule="exact"/>
              <w:rPr>
                <w:sz w:val="22"/>
              </w:rPr>
            </w:pPr>
            <w:r>
              <w:rPr>
                <w:sz w:val="22"/>
              </w:rPr>
              <w:t>India: 26%</w:t>
            </w:r>
          </w:p>
          <w:p>
            <w:pPr>
              <w:pStyle w:val="TableParagraph"/>
              <w:spacing w:line="252" w:lineRule="exact"/>
              <w:rPr>
                <w:sz w:val="22"/>
              </w:rPr>
            </w:pPr>
            <w:r>
              <w:rPr>
                <w:sz w:val="22"/>
              </w:rPr>
              <w:t>Nepal: 40%</w:t>
            </w:r>
          </w:p>
        </w:tc>
        <w:tc>
          <w:tcPr>
            <w:tcW w:w="2217" w:type="dxa"/>
          </w:tcPr>
          <w:p>
            <w:pPr>
              <w:pStyle w:val="TableParagraph"/>
              <w:spacing w:line="251" w:lineRule="exact"/>
              <w:ind w:left="108"/>
              <w:rPr>
                <w:sz w:val="22"/>
              </w:rPr>
            </w:pPr>
            <w:r>
              <w:rPr>
                <w:sz w:val="22"/>
              </w:rPr>
              <w:t>90%</w:t>
            </w:r>
          </w:p>
        </w:tc>
        <w:tc>
          <w:tcPr>
            <w:tcW w:w="2746" w:type="dxa"/>
          </w:tcPr>
          <w:p>
            <w:pPr>
              <w:pStyle w:val="TableParagraph"/>
              <w:spacing w:line="251" w:lineRule="exact"/>
              <w:ind w:left="108"/>
              <w:rPr>
                <w:sz w:val="22"/>
              </w:rPr>
            </w:pPr>
            <w:r>
              <w:rPr>
                <w:sz w:val="22"/>
              </w:rPr>
              <w:t>100%</w:t>
            </w:r>
          </w:p>
          <w:p>
            <w:pPr>
              <w:pStyle w:val="TableParagraph"/>
              <w:ind w:left="0"/>
              <w:rPr>
                <w:b/>
                <w:sz w:val="22"/>
              </w:rPr>
            </w:pPr>
          </w:p>
          <w:p>
            <w:pPr>
              <w:pStyle w:val="TableParagraph"/>
              <w:spacing w:line="252" w:lineRule="exact"/>
              <w:ind w:left="108"/>
              <w:rPr>
                <w:sz w:val="22"/>
              </w:rPr>
            </w:pPr>
            <w:r>
              <w:rPr>
                <w:sz w:val="22"/>
              </w:rPr>
              <w:t>India: 100%</w:t>
            </w:r>
          </w:p>
          <w:p>
            <w:pPr>
              <w:pStyle w:val="TableParagraph"/>
              <w:spacing w:line="252" w:lineRule="exact"/>
              <w:ind w:left="108"/>
              <w:rPr>
                <w:sz w:val="22"/>
              </w:rPr>
            </w:pPr>
            <w:r>
              <w:rPr>
                <w:sz w:val="22"/>
              </w:rPr>
              <w:t>Nepal: 100%</w:t>
            </w:r>
          </w:p>
        </w:tc>
        <w:tc>
          <w:tcPr>
            <w:tcW w:w="2751" w:type="dxa"/>
          </w:tcPr>
          <w:p>
            <w:pPr>
              <w:pStyle w:val="TableParagraph"/>
              <w:spacing w:line="251" w:lineRule="exact"/>
              <w:ind w:left="108"/>
              <w:rPr>
                <w:sz w:val="22"/>
              </w:rPr>
            </w:pPr>
            <w:r>
              <w:rPr>
                <w:sz w:val="22"/>
              </w:rPr>
              <w:t>100%</w:t>
            </w:r>
          </w:p>
          <w:p>
            <w:pPr>
              <w:pStyle w:val="TableParagraph"/>
              <w:ind w:left="0"/>
              <w:rPr>
                <w:b/>
                <w:sz w:val="22"/>
              </w:rPr>
            </w:pPr>
          </w:p>
          <w:p>
            <w:pPr>
              <w:pStyle w:val="TableParagraph"/>
              <w:spacing w:line="252" w:lineRule="exact"/>
              <w:ind w:left="108"/>
              <w:rPr>
                <w:sz w:val="22"/>
              </w:rPr>
            </w:pPr>
            <w:r>
              <w:rPr>
                <w:sz w:val="22"/>
              </w:rPr>
              <w:t>India: 100%</w:t>
            </w:r>
          </w:p>
          <w:p>
            <w:pPr>
              <w:pStyle w:val="TableParagraph"/>
              <w:spacing w:line="252" w:lineRule="exact"/>
              <w:ind w:left="108"/>
              <w:rPr>
                <w:sz w:val="22"/>
              </w:rPr>
            </w:pPr>
            <w:r>
              <w:rPr>
                <w:sz w:val="22"/>
              </w:rPr>
              <w:t>Nepal: 100%</w:t>
            </w:r>
          </w:p>
        </w:tc>
      </w:tr>
      <w:tr>
        <w:trPr>
          <w:trHeight w:val="2025" w:hRule="atLeast"/>
        </w:trPr>
        <w:tc>
          <w:tcPr>
            <w:tcW w:w="14507" w:type="dxa"/>
            <w:gridSpan w:val="5"/>
          </w:tcPr>
          <w:p>
            <w:pPr>
              <w:pStyle w:val="TableParagraph"/>
              <w:spacing w:line="251" w:lineRule="exact"/>
              <w:rPr>
                <w:i/>
                <w:sz w:val="22"/>
              </w:rPr>
            </w:pPr>
            <w:r>
              <w:rPr>
                <w:i/>
                <w:sz w:val="22"/>
              </w:rPr>
              <w:t>Notes:</w:t>
            </w:r>
          </w:p>
          <w:p>
            <w:pPr>
              <w:pStyle w:val="TableParagraph"/>
              <w:spacing w:before="1"/>
              <w:ind w:right="880"/>
              <w:rPr>
                <w:sz w:val="22"/>
              </w:rPr>
            </w:pPr>
            <w:r>
              <w:rPr>
                <w:sz w:val="22"/>
                <w:u w:val="single"/>
              </w:rPr>
              <w:t>India:</w:t>
            </w:r>
            <w:r>
              <w:rPr>
                <w:sz w:val="22"/>
              </w:rPr>
              <w:t> A survey conducted in Kollegal settlement where household and community toilets were constructed found that all 9 target beneficiary households surveyed (100%) were located &lt;50m from a toilet.</w:t>
            </w:r>
          </w:p>
          <w:p>
            <w:pPr>
              <w:pStyle w:val="TableParagraph"/>
              <w:ind w:right="202"/>
              <w:rPr>
                <w:sz w:val="22"/>
              </w:rPr>
            </w:pPr>
            <w:r>
              <w:rPr>
                <w:sz w:val="22"/>
              </w:rPr>
              <w:t>In the past quarter, construction was completed of 8 household toilets and 9 public toilets near community halls in Kollegal settlement, where community halls are frequently used by camp residents to hold prayers, meetings, gatherings and as a study hall for children. Construction of three community toilets was completed at Bylakuppe Drukpa Kagyu monastery, and in Ladakh, construction was completed of three compost toilets, three solar bathing rooms, 18 traditional</w:t>
            </w:r>
          </w:p>
          <w:p>
            <w:pPr>
              <w:pStyle w:val="TableParagraph"/>
              <w:spacing w:line="252" w:lineRule="exact" w:before="4"/>
              <w:ind w:right="603"/>
              <w:rPr>
                <w:sz w:val="22"/>
              </w:rPr>
            </w:pPr>
            <w:r>
              <w:rPr>
                <w:sz w:val="22"/>
              </w:rPr>
              <w:t>household toilets, one school handwashing station, and one community toilet. Construction of a hand washing station at a government school in Nyoma also began and is expected to be completed in the next quarter.</w:t>
            </w:r>
          </w:p>
        </w:tc>
      </w:tr>
    </w:tbl>
    <w:p>
      <w:pPr>
        <w:spacing w:after="0" w:line="252" w:lineRule="exact"/>
        <w:rPr>
          <w:sz w:val="22"/>
        </w:rPr>
        <w:sectPr>
          <w:pgSz w:w="16840" w:h="11910" w:orient="landscape"/>
          <w:pgMar w:header="727" w:footer="468" w:top="1700" w:bottom="660" w:left="1020" w:right="1040"/>
        </w:sectPr>
      </w:pPr>
    </w:p>
    <w:p>
      <w:pPr>
        <w:pStyle w:val="BodyText"/>
        <w:spacing w:before="10"/>
        <w:rPr>
          <w:b/>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5"/>
        <w:gridCol w:w="2568"/>
        <w:gridCol w:w="2217"/>
        <w:gridCol w:w="2746"/>
        <w:gridCol w:w="2751"/>
      </w:tblGrid>
      <w:tr>
        <w:trPr>
          <w:trHeight w:val="532" w:hRule="atLeast"/>
        </w:trPr>
        <w:tc>
          <w:tcPr>
            <w:tcW w:w="14507" w:type="dxa"/>
            <w:gridSpan w:val="5"/>
          </w:tcPr>
          <w:p>
            <w:pPr>
              <w:pStyle w:val="TableParagraph"/>
              <w:ind w:right="679"/>
              <w:rPr>
                <w:sz w:val="22"/>
              </w:rPr>
            </w:pPr>
            <w:r>
              <w:rPr>
                <w:sz w:val="22"/>
                <w:u w:val="single"/>
              </w:rPr>
              <w:t>Nepal:</w:t>
            </w:r>
            <w:r>
              <w:rPr>
                <w:sz w:val="22"/>
              </w:rPr>
              <w:t> A survey conducted in Tserok settlement where a community toilet was constructed earlier found that all ten target beneficiary households surveyed (100%) were located &lt;50m from a toilet.</w:t>
            </w:r>
          </w:p>
        </w:tc>
      </w:tr>
      <w:tr>
        <w:trPr>
          <w:trHeight w:val="534" w:hRule="atLeast"/>
        </w:trPr>
        <w:tc>
          <w:tcPr>
            <w:tcW w:w="14507" w:type="dxa"/>
            <w:gridSpan w:val="5"/>
            <w:shd w:val="clear" w:color="auto" w:fill="D9D9D9"/>
          </w:tcPr>
          <w:p>
            <w:pPr>
              <w:pStyle w:val="TableParagraph"/>
              <w:spacing w:before="1"/>
              <w:rPr>
                <w:b/>
                <w:sz w:val="22"/>
              </w:rPr>
            </w:pPr>
            <w:r>
              <w:rPr>
                <w:b/>
                <w:sz w:val="22"/>
              </w:rPr>
              <w:t>Objective 3.2: Improve WASH knowledge, attitudes and practices (KAP) in Tibetan communities and schools</w:t>
            </w:r>
          </w:p>
        </w:tc>
      </w:tr>
      <w:tr>
        <w:trPr>
          <w:trHeight w:val="505" w:hRule="atLeast"/>
        </w:trPr>
        <w:tc>
          <w:tcPr>
            <w:tcW w:w="4225" w:type="dxa"/>
          </w:tcPr>
          <w:p>
            <w:pPr>
              <w:pStyle w:val="TableParagraph"/>
              <w:spacing w:before="125"/>
              <w:ind w:left="1654" w:right="1641"/>
              <w:jc w:val="center"/>
              <w:rPr>
                <w:b/>
                <w:sz w:val="22"/>
              </w:rPr>
            </w:pPr>
            <w:r>
              <w:rPr>
                <w:b/>
                <w:sz w:val="22"/>
              </w:rPr>
              <w:t>Indicator</w:t>
            </w:r>
          </w:p>
        </w:tc>
        <w:tc>
          <w:tcPr>
            <w:tcW w:w="2568" w:type="dxa"/>
          </w:tcPr>
          <w:p>
            <w:pPr>
              <w:pStyle w:val="TableParagraph"/>
              <w:spacing w:line="251" w:lineRule="exact"/>
              <w:ind w:left="217" w:right="207"/>
              <w:jc w:val="center"/>
              <w:rPr>
                <w:b/>
                <w:sz w:val="22"/>
              </w:rPr>
            </w:pPr>
            <w:r>
              <w:rPr>
                <w:b/>
                <w:sz w:val="22"/>
              </w:rPr>
              <w:t>Baseline (# and/or</w:t>
            </w:r>
          </w:p>
          <w:p>
            <w:pPr>
              <w:pStyle w:val="TableParagraph"/>
              <w:spacing w:line="235" w:lineRule="exact"/>
              <w:ind w:left="217" w:right="209"/>
              <w:jc w:val="center"/>
              <w:rPr>
                <w:b/>
                <w:sz w:val="22"/>
              </w:rPr>
            </w:pPr>
            <w:r>
              <w:rPr>
                <w:b/>
                <w:sz w:val="22"/>
              </w:rPr>
              <w:t>%) at beginning of Q1</w:t>
            </w:r>
          </w:p>
        </w:tc>
        <w:tc>
          <w:tcPr>
            <w:tcW w:w="2217" w:type="dxa"/>
          </w:tcPr>
          <w:p>
            <w:pPr>
              <w:pStyle w:val="TableParagraph"/>
              <w:spacing w:line="251" w:lineRule="exact"/>
              <w:ind w:left="481" w:right="472"/>
              <w:jc w:val="center"/>
              <w:rPr>
                <w:b/>
                <w:sz w:val="22"/>
              </w:rPr>
            </w:pPr>
            <w:r>
              <w:rPr>
                <w:b/>
                <w:sz w:val="22"/>
              </w:rPr>
              <w:t>Target</w:t>
            </w:r>
          </w:p>
          <w:p>
            <w:pPr>
              <w:pStyle w:val="TableParagraph"/>
              <w:spacing w:line="235" w:lineRule="exact"/>
              <w:ind w:left="484" w:right="472"/>
              <w:jc w:val="center"/>
              <w:rPr>
                <w:b/>
                <w:sz w:val="22"/>
              </w:rPr>
            </w:pPr>
            <w:r>
              <w:rPr>
                <w:b/>
                <w:sz w:val="22"/>
              </w:rPr>
              <w:t>(# and/or %)</w:t>
            </w:r>
          </w:p>
        </w:tc>
        <w:tc>
          <w:tcPr>
            <w:tcW w:w="2746" w:type="dxa"/>
          </w:tcPr>
          <w:p>
            <w:pPr>
              <w:pStyle w:val="TableParagraph"/>
              <w:spacing w:line="252" w:lineRule="exact" w:before="2"/>
              <w:ind w:left="557" w:right="446" w:hanging="84"/>
              <w:rPr>
                <w:b/>
                <w:sz w:val="22"/>
              </w:rPr>
            </w:pPr>
            <w:r>
              <w:rPr>
                <w:b/>
                <w:sz w:val="22"/>
              </w:rPr>
              <w:t>Value (# or %) this Reporting Period</w:t>
            </w:r>
          </w:p>
        </w:tc>
        <w:tc>
          <w:tcPr>
            <w:tcW w:w="2751" w:type="dxa"/>
          </w:tcPr>
          <w:p>
            <w:pPr>
              <w:pStyle w:val="TableParagraph"/>
              <w:spacing w:line="252" w:lineRule="exact" w:before="2"/>
              <w:ind w:left="178" w:right="147" w:firstLine="220"/>
              <w:rPr>
                <w:b/>
                <w:sz w:val="22"/>
              </w:rPr>
            </w:pPr>
            <w:r>
              <w:rPr>
                <w:b/>
                <w:sz w:val="22"/>
              </w:rPr>
              <w:t>Cumulative # </w:t>
            </w:r>
            <w:r>
              <w:rPr>
                <w:b/>
                <w:sz w:val="22"/>
                <w:u w:val="thick"/>
              </w:rPr>
              <w:t>and</w:t>
            </w:r>
            <w:r>
              <w:rPr>
                <w:b/>
                <w:sz w:val="22"/>
              </w:rPr>
              <w:t> % Progress Towards Target</w:t>
            </w:r>
          </w:p>
        </w:tc>
      </w:tr>
      <w:tr>
        <w:trPr>
          <w:trHeight w:val="1517" w:hRule="atLeast"/>
        </w:trPr>
        <w:tc>
          <w:tcPr>
            <w:tcW w:w="4225" w:type="dxa"/>
          </w:tcPr>
          <w:p>
            <w:pPr>
              <w:pStyle w:val="TableParagraph"/>
              <w:ind w:right="361"/>
              <w:rPr>
                <w:b/>
                <w:sz w:val="22"/>
              </w:rPr>
            </w:pPr>
            <w:r>
              <w:rPr>
                <w:b/>
                <w:sz w:val="22"/>
              </w:rPr>
              <w:t>Percentage of community members and students in target communities and schools in Ladakh, disaggregated by gender, who show improved WASH knowledge, attitudes, and practices</w:t>
            </w:r>
          </w:p>
        </w:tc>
        <w:tc>
          <w:tcPr>
            <w:tcW w:w="2568" w:type="dxa"/>
          </w:tcPr>
          <w:p>
            <w:pPr>
              <w:pStyle w:val="TableParagraph"/>
              <w:ind w:right="841"/>
              <w:jc w:val="both"/>
              <w:rPr>
                <w:sz w:val="22"/>
              </w:rPr>
            </w:pPr>
            <w:r>
              <w:rPr>
                <w:sz w:val="22"/>
              </w:rPr>
              <w:t>(See notes below) Appropriate water storage: 89%</w:t>
            </w:r>
          </w:p>
          <w:p>
            <w:pPr>
              <w:pStyle w:val="TableParagraph"/>
              <w:jc w:val="both"/>
              <w:rPr>
                <w:sz w:val="22"/>
              </w:rPr>
            </w:pPr>
            <w:r>
              <w:rPr>
                <w:sz w:val="22"/>
              </w:rPr>
              <w:t>Access to toilets: 71%</w:t>
            </w:r>
          </w:p>
          <w:p>
            <w:pPr>
              <w:pStyle w:val="TableParagraph"/>
              <w:spacing w:line="252" w:lineRule="exact" w:before="3"/>
              <w:ind w:right="103"/>
              <w:jc w:val="both"/>
              <w:rPr>
                <w:sz w:val="22"/>
              </w:rPr>
            </w:pPr>
            <w:r>
              <w:rPr>
                <w:sz w:val="22"/>
              </w:rPr>
              <w:t>Separate bathing facilities: 51%</w:t>
            </w:r>
          </w:p>
        </w:tc>
        <w:tc>
          <w:tcPr>
            <w:tcW w:w="2217" w:type="dxa"/>
          </w:tcPr>
          <w:p>
            <w:pPr>
              <w:pStyle w:val="TableParagraph"/>
              <w:spacing w:line="251" w:lineRule="exact"/>
              <w:ind w:left="108"/>
              <w:rPr>
                <w:sz w:val="22"/>
              </w:rPr>
            </w:pPr>
            <w:r>
              <w:rPr>
                <w:sz w:val="22"/>
              </w:rPr>
              <w:t>90%</w:t>
            </w:r>
          </w:p>
        </w:tc>
        <w:tc>
          <w:tcPr>
            <w:tcW w:w="2746" w:type="dxa"/>
          </w:tcPr>
          <w:p>
            <w:pPr>
              <w:pStyle w:val="TableParagraph"/>
              <w:spacing w:line="251" w:lineRule="exact"/>
              <w:ind w:left="164"/>
              <w:rPr>
                <w:sz w:val="22"/>
              </w:rPr>
            </w:pPr>
            <w:r>
              <w:rPr>
                <w:sz w:val="22"/>
              </w:rPr>
              <w:t>Activity in progress</w:t>
            </w:r>
            <w:r>
              <w:rPr>
                <w:sz w:val="22"/>
                <w:vertAlign w:val="superscript"/>
              </w:rPr>
              <w:t>4</w:t>
            </w:r>
          </w:p>
        </w:tc>
        <w:tc>
          <w:tcPr>
            <w:tcW w:w="2751" w:type="dxa"/>
          </w:tcPr>
          <w:p>
            <w:pPr>
              <w:pStyle w:val="TableParagraph"/>
              <w:spacing w:line="251" w:lineRule="exact"/>
              <w:ind w:left="108"/>
              <w:rPr>
                <w:sz w:val="22"/>
              </w:rPr>
            </w:pPr>
            <w:r>
              <w:rPr>
                <w:sz w:val="22"/>
              </w:rPr>
              <w:t>Activity in progress</w:t>
            </w:r>
          </w:p>
        </w:tc>
      </w:tr>
      <w:tr>
        <w:trPr>
          <w:trHeight w:val="4805" w:hRule="atLeast"/>
        </w:trPr>
        <w:tc>
          <w:tcPr>
            <w:tcW w:w="14507" w:type="dxa"/>
            <w:gridSpan w:val="5"/>
          </w:tcPr>
          <w:p>
            <w:pPr>
              <w:pStyle w:val="TableParagraph"/>
              <w:spacing w:line="251" w:lineRule="exact"/>
              <w:rPr>
                <w:i/>
                <w:sz w:val="22"/>
              </w:rPr>
            </w:pPr>
            <w:r>
              <w:rPr>
                <w:i/>
                <w:sz w:val="22"/>
              </w:rPr>
              <w:t>Notes:</w:t>
            </w:r>
          </w:p>
          <w:p>
            <w:pPr>
              <w:pStyle w:val="TableParagraph"/>
              <w:ind w:right="171"/>
              <w:rPr>
                <w:sz w:val="22"/>
              </w:rPr>
            </w:pPr>
            <w:r>
              <w:rPr>
                <w:sz w:val="22"/>
              </w:rPr>
              <w:t>A baseline survey was conducted by Leh Nutrition Project (LNP) to assess WASH knowledge, attitudes, and practices (KAP) of 80 households (29M/51F) in three locations of Ladakh: Agling, Choglamsar, and Changthang camps. The survey revealed large disparities in access to WASH facilities: only 29% of Changthang households surveyed had access to toilet facilities and 71% had no separate bathing space, while these percentages were 98% and 30% respectively for Agling households living in Leh. The survey found that overall 89% of surveyed households used covers for water storage, 71% had access to toilet facilities, 59% had access to toilet facilities within their household compound, and 49% had no separate bathing space within their own household.</w:t>
            </w:r>
          </w:p>
          <w:p>
            <w:pPr>
              <w:pStyle w:val="TableParagraph"/>
              <w:ind w:right="135"/>
              <w:rPr>
                <w:sz w:val="22"/>
              </w:rPr>
            </w:pPr>
            <w:r>
              <w:rPr>
                <w:sz w:val="22"/>
              </w:rPr>
              <w:t>In the past quarter, six WASH committees were established in Camps 3,11 and 12 in Leh and Nyoma, Dongti and Kadzung on the Changthang plateau. To date a total of 61 WASH committees were formed with LNP support. LNP oriented WASH committee members on maintaining a clean environment, particularly around water sources and distributed cleaning materials. WASH committees in Camps 3, 5, 8, 10, 11, 12 in Leh and TCV Hanlay led ‘Cleanliness Campaigns’ in these locations, supported by community members.</w:t>
            </w:r>
          </w:p>
          <w:p>
            <w:pPr>
              <w:pStyle w:val="TableParagraph"/>
              <w:ind w:right="287"/>
              <w:rPr>
                <w:sz w:val="22"/>
              </w:rPr>
            </w:pPr>
            <w:r>
              <w:rPr>
                <w:sz w:val="22"/>
              </w:rPr>
              <w:t>Community-led total sanitation (CLTS) trainings were conducted at Hanlay camp, Hanlay TCV and Nyoma nomad camp. 174 (88M/86F) participants attended the workshops, core objectives of which were to 1) enhance the knowledge, attitudes and skills of the participants regarding the practice of “community approaches to total sanitation” (CATS); 2) reach a consensus to stop traditional methods of human excreta disposal through the CLTS approach to sanitation; 3) identify and develop tools to mobilize communities to engage in collective local action; and 4) develop action plans for each camp for safe disposal of human excreta.</w:t>
            </w:r>
          </w:p>
          <w:p>
            <w:pPr>
              <w:pStyle w:val="TableParagraph"/>
              <w:ind w:right="207"/>
              <w:rPr>
                <w:sz w:val="22"/>
              </w:rPr>
            </w:pPr>
            <w:r>
              <w:rPr>
                <w:sz w:val="22"/>
              </w:rPr>
              <w:t>Eight child health and hygiene clubs (CHHC) were formed in Agling and Manlha TCV schools. Each CHHC consists of 15-20 students and one teaching staff to advise. The club meets once a month. In the past quarter, hand washing awareness was provided at both schools through CHHCs using games and interactive methods to convey best practices for hand washing and hygiene.</w:t>
            </w:r>
          </w:p>
        </w:tc>
      </w:tr>
    </w:tbl>
    <w:p>
      <w:pPr>
        <w:pStyle w:val="BodyText"/>
        <w:spacing w:before="3"/>
        <w:rPr>
          <w:b/>
          <w:sz w:val="12"/>
        </w:rPr>
      </w:pPr>
      <w:r>
        <w:rPr/>
        <w:pict>
          <v:rect style="position:absolute;margin-left:72pt;margin-top:9.000020pt;width:144.020pt;height:.599980pt;mso-position-horizontal-relative:page;mso-position-vertical-relative:paragraph;z-index:-15728128;mso-wrap-distance-left:0;mso-wrap-distance-right:0" filled="true" fillcolor="#000000" stroked="false">
            <v:fill type="solid"/>
            <w10:wrap type="topAndBottom"/>
          </v:rect>
        </w:pict>
      </w:r>
    </w:p>
    <w:p>
      <w:pPr>
        <w:spacing w:before="74"/>
        <w:ind w:left="420" w:right="0" w:firstLine="0"/>
        <w:jc w:val="left"/>
        <w:rPr>
          <w:sz w:val="20"/>
        </w:rPr>
      </w:pPr>
      <w:r>
        <w:rPr>
          <w:sz w:val="20"/>
          <w:vertAlign w:val="superscript"/>
        </w:rPr>
        <w:t>4</w:t>
      </w:r>
      <w:r>
        <w:rPr>
          <w:sz w:val="20"/>
          <w:vertAlign w:val="baseline"/>
        </w:rPr>
        <w:t> Achievement against target will be reported after end line data is collected.</w:t>
      </w:r>
    </w:p>
    <w:p>
      <w:pPr>
        <w:spacing w:after="0"/>
        <w:jc w:val="left"/>
        <w:rPr>
          <w:sz w:val="20"/>
        </w:rPr>
        <w:sectPr>
          <w:pgSz w:w="16840" w:h="11910" w:orient="landscape"/>
          <w:pgMar w:header="727" w:footer="468" w:top="1700" w:bottom="660" w:left="1020" w:right="1040"/>
        </w:sectPr>
      </w:pPr>
    </w:p>
    <w:p>
      <w:pPr>
        <w:pStyle w:val="BodyText"/>
        <w:rPr>
          <w:sz w:val="20"/>
        </w:rPr>
      </w:pPr>
    </w:p>
    <w:p>
      <w:pPr>
        <w:pStyle w:val="BodyText"/>
        <w:rPr>
          <w:sz w:val="20"/>
        </w:rPr>
      </w:pPr>
    </w:p>
    <w:p>
      <w:pPr>
        <w:spacing w:before="92"/>
        <w:ind w:left="420" w:right="0" w:firstLine="0"/>
        <w:jc w:val="left"/>
        <w:rPr>
          <w:b/>
          <w:sz w:val="22"/>
        </w:rPr>
      </w:pPr>
      <w:r>
        <w:rPr>
          <w:b/>
          <w:sz w:val="22"/>
        </w:rPr>
        <w:t>OBJECTIVE 4: INCREASE ACCESS TO EDUCATIONAL OPPORTUNITIES FOR TIBETAN REFUGEE STUDENTS</w:t>
      </w:r>
    </w:p>
    <w:p>
      <w:pPr>
        <w:pStyle w:val="BodyText"/>
        <w:spacing w:before="9"/>
        <w:rPr>
          <w:b/>
          <w:sz w:val="1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4"/>
        <w:gridCol w:w="2609"/>
        <w:gridCol w:w="2069"/>
        <w:gridCol w:w="2792"/>
        <w:gridCol w:w="2857"/>
      </w:tblGrid>
      <w:tr>
        <w:trPr>
          <w:trHeight w:val="506" w:hRule="atLeast"/>
        </w:trPr>
        <w:tc>
          <w:tcPr>
            <w:tcW w:w="14511" w:type="dxa"/>
            <w:gridSpan w:val="5"/>
            <w:shd w:val="clear" w:color="auto" w:fill="D9D9D9"/>
          </w:tcPr>
          <w:p>
            <w:pPr>
              <w:pStyle w:val="TableParagraph"/>
              <w:spacing w:line="251" w:lineRule="exact"/>
              <w:rPr>
                <w:b/>
                <w:sz w:val="22"/>
              </w:rPr>
            </w:pPr>
            <w:r>
              <w:rPr>
                <w:b/>
                <w:sz w:val="22"/>
              </w:rPr>
              <w:t>Objective 4.1: Provide education support to vulnerable students at Tibetan schools and traditional learning centers</w:t>
            </w:r>
          </w:p>
          <w:p>
            <w:pPr>
              <w:pStyle w:val="TableParagraph"/>
              <w:spacing w:line="233" w:lineRule="exact" w:before="1"/>
              <w:rPr>
                <w:sz w:val="22"/>
              </w:rPr>
            </w:pPr>
            <w:r>
              <w:rPr>
                <w:sz w:val="22"/>
              </w:rPr>
              <w:t>(Vulnerable = newly arrived refugees and economically disadvantaged students)</w:t>
            </w:r>
          </w:p>
        </w:tc>
      </w:tr>
      <w:tr>
        <w:trPr>
          <w:trHeight w:val="506" w:hRule="atLeast"/>
        </w:trPr>
        <w:tc>
          <w:tcPr>
            <w:tcW w:w="4184" w:type="dxa"/>
          </w:tcPr>
          <w:p>
            <w:pPr>
              <w:pStyle w:val="TableParagraph"/>
              <w:spacing w:before="125"/>
              <w:ind w:left="1632" w:right="1621"/>
              <w:jc w:val="center"/>
              <w:rPr>
                <w:b/>
                <w:sz w:val="22"/>
              </w:rPr>
            </w:pPr>
            <w:r>
              <w:rPr>
                <w:b/>
                <w:sz w:val="22"/>
              </w:rPr>
              <w:t>Indicator</w:t>
            </w:r>
          </w:p>
        </w:tc>
        <w:tc>
          <w:tcPr>
            <w:tcW w:w="2609" w:type="dxa"/>
          </w:tcPr>
          <w:p>
            <w:pPr>
              <w:pStyle w:val="TableParagraph"/>
              <w:spacing w:line="251" w:lineRule="exact"/>
              <w:ind w:left="236" w:right="228"/>
              <w:jc w:val="center"/>
              <w:rPr>
                <w:b/>
                <w:sz w:val="22"/>
              </w:rPr>
            </w:pPr>
            <w:r>
              <w:rPr>
                <w:b/>
                <w:sz w:val="22"/>
              </w:rPr>
              <w:t>Baseline (# and/or</w:t>
            </w:r>
          </w:p>
          <w:p>
            <w:pPr>
              <w:pStyle w:val="TableParagraph"/>
              <w:spacing w:line="233" w:lineRule="exact" w:before="1"/>
              <w:ind w:left="239" w:right="228"/>
              <w:jc w:val="center"/>
              <w:rPr>
                <w:b/>
                <w:sz w:val="22"/>
              </w:rPr>
            </w:pPr>
            <w:r>
              <w:rPr>
                <w:b/>
                <w:sz w:val="22"/>
              </w:rPr>
              <w:t>%) at beginning of Q1</w:t>
            </w:r>
          </w:p>
        </w:tc>
        <w:tc>
          <w:tcPr>
            <w:tcW w:w="2069" w:type="dxa"/>
          </w:tcPr>
          <w:p>
            <w:pPr>
              <w:pStyle w:val="TableParagraph"/>
              <w:spacing w:line="251" w:lineRule="exact"/>
              <w:ind w:left="407" w:right="399"/>
              <w:jc w:val="center"/>
              <w:rPr>
                <w:b/>
                <w:sz w:val="22"/>
              </w:rPr>
            </w:pPr>
            <w:r>
              <w:rPr>
                <w:b/>
                <w:sz w:val="22"/>
              </w:rPr>
              <w:t>Target</w:t>
            </w:r>
          </w:p>
          <w:p>
            <w:pPr>
              <w:pStyle w:val="TableParagraph"/>
              <w:spacing w:line="233" w:lineRule="exact" w:before="1"/>
              <w:ind w:left="410" w:right="399"/>
              <w:jc w:val="center"/>
              <w:rPr>
                <w:b/>
                <w:sz w:val="22"/>
              </w:rPr>
            </w:pPr>
            <w:r>
              <w:rPr>
                <w:b/>
                <w:sz w:val="22"/>
              </w:rPr>
              <w:t>(# and/or %)</w:t>
            </w:r>
          </w:p>
        </w:tc>
        <w:tc>
          <w:tcPr>
            <w:tcW w:w="2792" w:type="dxa"/>
          </w:tcPr>
          <w:p>
            <w:pPr>
              <w:pStyle w:val="TableParagraph"/>
              <w:spacing w:line="254" w:lineRule="exact"/>
              <w:ind w:left="578" w:right="471" w:hanging="84"/>
              <w:rPr>
                <w:b/>
                <w:sz w:val="22"/>
              </w:rPr>
            </w:pPr>
            <w:r>
              <w:rPr>
                <w:b/>
                <w:sz w:val="22"/>
              </w:rPr>
              <w:t>Value (# or %) this Reporting Period</w:t>
            </w:r>
          </w:p>
        </w:tc>
        <w:tc>
          <w:tcPr>
            <w:tcW w:w="2857" w:type="dxa"/>
          </w:tcPr>
          <w:p>
            <w:pPr>
              <w:pStyle w:val="TableParagraph"/>
              <w:spacing w:line="254" w:lineRule="exact"/>
              <w:ind w:left="230" w:right="201" w:firstLine="220"/>
              <w:rPr>
                <w:b/>
                <w:sz w:val="22"/>
              </w:rPr>
            </w:pPr>
            <w:r>
              <w:rPr>
                <w:b/>
                <w:sz w:val="22"/>
              </w:rPr>
              <w:t>Cumulative # </w:t>
            </w:r>
            <w:r>
              <w:rPr>
                <w:b/>
                <w:sz w:val="22"/>
                <w:u w:val="thick"/>
              </w:rPr>
              <w:t>and</w:t>
            </w:r>
            <w:r>
              <w:rPr>
                <w:b/>
                <w:sz w:val="22"/>
              </w:rPr>
              <w:t> % Progress Towards Target</w:t>
            </w:r>
          </w:p>
        </w:tc>
      </w:tr>
      <w:tr>
        <w:trPr>
          <w:trHeight w:val="1519" w:hRule="atLeast"/>
        </w:trPr>
        <w:tc>
          <w:tcPr>
            <w:tcW w:w="4184" w:type="dxa"/>
            <w:tcBorders>
              <w:bottom w:val="nil"/>
            </w:tcBorders>
          </w:tcPr>
          <w:p>
            <w:pPr>
              <w:pStyle w:val="TableParagraph"/>
              <w:ind w:right="226"/>
              <w:jc w:val="both"/>
              <w:rPr>
                <w:b/>
                <w:sz w:val="22"/>
              </w:rPr>
            </w:pPr>
            <w:r>
              <w:rPr>
                <w:b/>
                <w:sz w:val="22"/>
              </w:rPr>
              <w:t>Number of vulnerable students receiving education, disaggregated by gender, type of school/learning space, and nationality</w:t>
            </w:r>
          </w:p>
        </w:tc>
        <w:tc>
          <w:tcPr>
            <w:tcW w:w="2609" w:type="dxa"/>
            <w:tcBorders>
              <w:bottom w:val="nil"/>
            </w:tcBorders>
          </w:tcPr>
          <w:p>
            <w:pPr>
              <w:pStyle w:val="TableParagraph"/>
              <w:spacing w:line="249" w:lineRule="exact"/>
              <w:rPr>
                <w:sz w:val="22"/>
              </w:rPr>
            </w:pPr>
            <w:r>
              <w:rPr>
                <w:w w:val="100"/>
                <w:sz w:val="22"/>
              </w:rPr>
              <w:t>0</w:t>
            </w:r>
          </w:p>
        </w:tc>
        <w:tc>
          <w:tcPr>
            <w:tcW w:w="2069" w:type="dxa"/>
            <w:tcBorders>
              <w:bottom w:val="nil"/>
            </w:tcBorders>
          </w:tcPr>
          <w:p>
            <w:pPr>
              <w:pStyle w:val="TableParagraph"/>
              <w:spacing w:line="249" w:lineRule="exact"/>
              <w:ind w:left="108"/>
              <w:rPr>
                <w:sz w:val="22"/>
              </w:rPr>
            </w:pPr>
            <w:r>
              <w:rPr>
                <w:sz w:val="22"/>
              </w:rPr>
              <w:t>6,206</w:t>
            </w:r>
          </w:p>
          <w:p>
            <w:pPr>
              <w:pStyle w:val="TableParagraph"/>
              <w:spacing w:before="1"/>
              <w:ind w:left="0"/>
              <w:rPr>
                <w:b/>
                <w:sz w:val="22"/>
              </w:rPr>
            </w:pPr>
          </w:p>
          <w:p>
            <w:pPr>
              <w:pStyle w:val="TableParagraph"/>
              <w:ind w:left="108"/>
              <w:rPr>
                <w:sz w:val="22"/>
              </w:rPr>
            </w:pPr>
            <w:r>
              <w:rPr>
                <w:sz w:val="22"/>
              </w:rPr>
              <w:t>India: 4,706</w:t>
            </w:r>
          </w:p>
          <w:p>
            <w:pPr>
              <w:pStyle w:val="TableParagraph"/>
              <w:ind w:left="0"/>
              <w:rPr>
                <w:b/>
                <w:sz w:val="22"/>
              </w:rPr>
            </w:pPr>
          </w:p>
          <w:p>
            <w:pPr>
              <w:pStyle w:val="TableParagraph"/>
              <w:ind w:left="108"/>
              <w:rPr>
                <w:sz w:val="22"/>
              </w:rPr>
            </w:pPr>
            <w:r>
              <w:rPr>
                <w:sz w:val="22"/>
              </w:rPr>
              <w:t>Nepal: 1,500</w:t>
            </w:r>
          </w:p>
        </w:tc>
        <w:tc>
          <w:tcPr>
            <w:tcW w:w="2792" w:type="dxa"/>
            <w:tcBorders>
              <w:bottom w:val="nil"/>
            </w:tcBorders>
          </w:tcPr>
          <w:p>
            <w:pPr>
              <w:pStyle w:val="TableParagraph"/>
              <w:spacing w:line="249" w:lineRule="exact"/>
              <w:ind w:left="108"/>
              <w:rPr>
                <w:sz w:val="22"/>
              </w:rPr>
            </w:pPr>
            <w:r>
              <w:rPr>
                <w:sz w:val="22"/>
              </w:rPr>
              <w:t>6,112 (4,343M/1,769F)</w:t>
            </w:r>
          </w:p>
          <w:p>
            <w:pPr>
              <w:pStyle w:val="TableParagraph"/>
              <w:spacing w:before="1"/>
              <w:ind w:left="0"/>
              <w:rPr>
                <w:b/>
                <w:sz w:val="22"/>
              </w:rPr>
            </w:pPr>
          </w:p>
          <w:p>
            <w:pPr>
              <w:pStyle w:val="TableParagraph"/>
              <w:ind w:left="108"/>
              <w:rPr>
                <w:sz w:val="22"/>
              </w:rPr>
            </w:pPr>
            <w:r>
              <w:rPr>
                <w:sz w:val="22"/>
              </w:rPr>
              <w:t>India: 4,502 (3,564M/938F)</w:t>
            </w:r>
          </w:p>
          <w:p>
            <w:pPr>
              <w:pStyle w:val="TableParagraph"/>
              <w:spacing w:line="252" w:lineRule="exact" w:before="1"/>
              <w:ind w:left="108"/>
              <w:rPr>
                <w:sz w:val="22"/>
              </w:rPr>
            </w:pPr>
            <w:r>
              <w:rPr>
                <w:sz w:val="22"/>
              </w:rPr>
              <w:t>(4,015 Tibetan/487 Indian)</w:t>
            </w:r>
          </w:p>
          <w:p>
            <w:pPr>
              <w:pStyle w:val="TableParagraph"/>
              <w:spacing w:line="252" w:lineRule="exact"/>
              <w:ind w:left="108"/>
              <w:rPr>
                <w:sz w:val="22"/>
              </w:rPr>
            </w:pPr>
            <w:r>
              <w:rPr>
                <w:sz w:val="22"/>
              </w:rPr>
              <w:t>New: 30 (13M/17F)</w:t>
            </w:r>
          </w:p>
          <w:p>
            <w:pPr>
              <w:pStyle w:val="TableParagraph"/>
              <w:spacing w:line="238" w:lineRule="exact"/>
              <w:ind w:left="108"/>
              <w:rPr>
                <w:sz w:val="22"/>
              </w:rPr>
            </w:pPr>
            <w:r>
              <w:rPr>
                <w:sz w:val="22"/>
              </w:rPr>
              <w:t>Cont.: 4,472 (3,551M/921F)</w:t>
            </w:r>
          </w:p>
        </w:tc>
        <w:tc>
          <w:tcPr>
            <w:tcW w:w="2857" w:type="dxa"/>
            <w:tcBorders>
              <w:bottom w:val="nil"/>
            </w:tcBorders>
          </w:tcPr>
          <w:p>
            <w:pPr>
              <w:pStyle w:val="TableParagraph"/>
              <w:spacing w:line="249" w:lineRule="exact"/>
              <w:rPr>
                <w:sz w:val="22"/>
              </w:rPr>
            </w:pPr>
            <w:r>
              <w:rPr>
                <w:sz w:val="22"/>
              </w:rPr>
              <w:t>6,540 (4,580M/1,960F),</w:t>
            </w:r>
          </w:p>
          <w:p>
            <w:pPr>
              <w:pStyle w:val="TableParagraph"/>
              <w:spacing w:before="2"/>
              <w:rPr>
                <w:sz w:val="22"/>
              </w:rPr>
            </w:pPr>
            <w:r>
              <w:rPr>
                <w:sz w:val="22"/>
              </w:rPr>
              <w:t>100%</w:t>
            </w:r>
          </w:p>
          <w:p>
            <w:pPr>
              <w:pStyle w:val="TableParagraph"/>
              <w:ind w:left="0"/>
              <w:rPr>
                <w:b/>
                <w:sz w:val="22"/>
              </w:rPr>
            </w:pPr>
          </w:p>
          <w:p>
            <w:pPr>
              <w:pStyle w:val="TableParagraph"/>
              <w:spacing w:line="252" w:lineRule="exact"/>
              <w:rPr>
                <w:sz w:val="22"/>
              </w:rPr>
            </w:pPr>
            <w:r>
              <w:rPr>
                <w:sz w:val="22"/>
              </w:rPr>
              <w:t>India: 4,930 (3,801M/1,129F)</w:t>
            </w:r>
          </w:p>
          <w:p>
            <w:pPr>
              <w:pStyle w:val="TableParagraph"/>
              <w:spacing w:line="252" w:lineRule="exact"/>
              <w:rPr>
                <w:sz w:val="22"/>
              </w:rPr>
            </w:pPr>
            <w:r>
              <w:rPr>
                <w:sz w:val="22"/>
              </w:rPr>
              <w:t>(4,399 Tibetan, 531Indian)</w:t>
            </w:r>
          </w:p>
        </w:tc>
      </w:tr>
      <w:tr>
        <w:trPr>
          <w:trHeight w:val="1514" w:hRule="atLeast"/>
        </w:trPr>
        <w:tc>
          <w:tcPr>
            <w:tcW w:w="4184" w:type="dxa"/>
            <w:tcBorders>
              <w:top w:val="nil"/>
            </w:tcBorders>
          </w:tcPr>
          <w:p>
            <w:pPr>
              <w:pStyle w:val="TableParagraph"/>
              <w:ind w:left="0"/>
              <w:rPr>
                <w:sz w:val="20"/>
              </w:rPr>
            </w:pPr>
          </w:p>
        </w:tc>
        <w:tc>
          <w:tcPr>
            <w:tcW w:w="2609" w:type="dxa"/>
            <w:tcBorders>
              <w:top w:val="nil"/>
            </w:tcBorders>
          </w:tcPr>
          <w:p>
            <w:pPr>
              <w:pStyle w:val="TableParagraph"/>
              <w:ind w:left="0"/>
              <w:rPr>
                <w:sz w:val="20"/>
              </w:rPr>
            </w:pPr>
          </w:p>
        </w:tc>
        <w:tc>
          <w:tcPr>
            <w:tcW w:w="2069" w:type="dxa"/>
            <w:tcBorders>
              <w:top w:val="nil"/>
            </w:tcBorders>
          </w:tcPr>
          <w:p>
            <w:pPr>
              <w:pStyle w:val="TableParagraph"/>
              <w:ind w:left="0"/>
              <w:rPr>
                <w:sz w:val="20"/>
              </w:rPr>
            </w:pPr>
          </w:p>
        </w:tc>
        <w:tc>
          <w:tcPr>
            <w:tcW w:w="2792" w:type="dxa"/>
            <w:tcBorders>
              <w:top w:val="nil"/>
            </w:tcBorders>
          </w:tcPr>
          <w:p>
            <w:pPr>
              <w:pStyle w:val="TableParagraph"/>
              <w:spacing w:before="6"/>
              <w:ind w:left="0"/>
              <w:rPr>
                <w:b/>
                <w:sz w:val="21"/>
              </w:rPr>
            </w:pPr>
          </w:p>
          <w:p>
            <w:pPr>
              <w:pStyle w:val="TableParagraph"/>
              <w:spacing w:before="1"/>
              <w:ind w:left="108"/>
              <w:rPr>
                <w:sz w:val="22"/>
              </w:rPr>
            </w:pPr>
            <w:r>
              <w:rPr>
                <w:sz w:val="22"/>
              </w:rPr>
              <w:t>Nepal: 1,610</w:t>
            </w:r>
            <w:r>
              <w:rPr>
                <w:spacing w:val="-2"/>
                <w:sz w:val="22"/>
              </w:rPr>
              <w:t> </w:t>
            </w:r>
            <w:r>
              <w:rPr>
                <w:sz w:val="22"/>
              </w:rPr>
              <w:t>(779M/831F)</w:t>
            </w:r>
          </w:p>
          <w:p>
            <w:pPr>
              <w:pStyle w:val="TableParagraph"/>
              <w:spacing w:line="252" w:lineRule="exact" w:before="1"/>
              <w:ind w:left="108"/>
              <w:rPr>
                <w:sz w:val="22"/>
              </w:rPr>
            </w:pPr>
            <w:r>
              <w:rPr>
                <w:sz w:val="22"/>
              </w:rPr>
              <w:t>(539 Tibetan/1,071</w:t>
            </w:r>
            <w:r>
              <w:rPr>
                <w:spacing w:val="-6"/>
                <w:sz w:val="22"/>
              </w:rPr>
              <w:t> </w:t>
            </w:r>
            <w:r>
              <w:rPr>
                <w:sz w:val="22"/>
              </w:rPr>
              <w:t>Nepali)</w:t>
            </w:r>
          </w:p>
          <w:p>
            <w:pPr>
              <w:pStyle w:val="TableParagraph"/>
              <w:spacing w:line="252" w:lineRule="exact"/>
              <w:ind w:left="108"/>
              <w:rPr>
                <w:sz w:val="22"/>
              </w:rPr>
            </w:pPr>
            <w:r>
              <w:rPr>
                <w:sz w:val="22"/>
              </w:rPr>
              <w:t>New: 0</w:t>
            </w:r>
          </w:p>
          <w:p>
            <w:pPr>
              <w:pStyle w:val="TableParagraph"/>
              <w:spacing w:before="1"/>
              <w:ind w:left="108"/>
              <w:rPr>
                <w:sz w:val="22"/>
              </w:rPr>
            </w:pPr>
            <w:r>
              <w:rPr>
                <w:sz w:val="22"/>
              </w:rPr>
              <w:t>Cont.: 1,610 (779M/831F)</w:t>
            </w:r>
          </w:p>
        </w:tc>
        <w:tc>
          <w:tcPr>
            <w:tcW w:w="2857" w:type="dxa"/>
            <w:tcBorders>
              <w:top w:val="nil"/>
            </w:tcBorders>
          </w:tcPr>
          <w:p>
            <w:pPr>
              <w:pStyle w:val="TableParagraph"/>
              <w:spacing w:line="249" w:lineRule="exact"/>
              <w:rPr>
                <w:sz w:val="22"/>
              </w:rPr>
            </w:pPr>
            <w:r>
              <w:rPr>
                <w:sz w:val="22"/>
              </w:rPr>
              <w:t>Nepal: 1,610 (779 M /831F)</w:t>
            </w:r>
          </w:p>
          <w:p>
            <w:pPr>
              <w:pStyle w:val="TableParagraph"/>
              <w:spacing w:line="252" w:lineRule="exact"/>
              <w:rPr>
                <w:sz w:val="22"/>
              </w:rPr>
            </w:pPr>
            <w:r>
              <w:rPr>
                <w:sz w:val="22"/>
              </w:rPr>
              <w:t>(539 Tibetan/1,071 Nepali)</w:t>
            </w:r>
          </w:p>
        </w:tc>
      </w:tr>
      <w:tr>
        <w:trPr>
          <w:trHeight w:val="3290" w:hRule="atLeast"/>
        </w:trPr>
        <w:tc>
          <w:tcPr>
            <w:tcW w:w="14511" w:type="dxa"/>
            <w:gridSpan w:val="5"/>
          </w:tcPr>
          <w:p>
            <w:pPr>
              <w:pStyle w:val="TableParagraph"/>
              <w:spacing w:line="252" w:lineRule="exact" w:before="1"/>
              <w:rPr>
                <w:i/>
                <w:sz w:val="22"/>
              </w:rPr>
            </w:pPr>
            <w:r>
              <w:rPr>
                <w:i/>
                <w:sz w:val="22"/>
              </w:rPr>
              <w:t>Notes:</w:t>
            </w:r>
          </w:p>
          <w:p>
            <w:pPr>
              <w:pStyle w:val="TableParagraph"/>
              <w:spacing w:line="252" w:lineRule="exact"/>
              <w:rPr>
                <w:sz w:val="22"/>
              </w:rPr>
            </w:pPr>
            <w:r>
              <w:rPr>
                <w:sz w:val="22"/>
                <w:u w:val="single"/>
              </w:rPr>
              <w:t>India:</w:t>
            </w:r>
            <w:r>
              <w:rPr>
                <w:sz w:val="22"/>
              </w:rPr>
              <w:t> In the past quarter 4,502 vulnerable students in India received formal education, adult education, and non-formal education, as follows.</w:t>
            </w:r>
          </w:p>
          <w:p>
            <w:pPr>
              <w:pStyle w:val="TableParagraph"/>
              <w:ind w:right="142"/>
              <w:jc w:val="both"/>
              <w:rPr>
                <w:sz w:val="22"/>
              </w:rPr>
            </w:pPr>
            <w:r>
              <w:rPr>
                <w:sz w:val="22"/>
              </w:rPr>
              <w:t>955 (443M, 512F) students at TCV Suja, with 50% Tibetan students and 50% Indian students from the Himalayan region, and 397 (203M, 194F) students at THF Rajpur, with 97% Tibetan students and 3% Indian students from the Himalayan region. These residential schools provide Tibetan medium instruction and special classes for newly arrived refugee students designed to integrate them into the formal educational system of India.</w:t>
            </w:r>
          </w:p>
          <w:p>
            <w:pPr>
              <w:pStyle w:val="TableParagraph"/>
              <w:spacing w:before="1"/>
              <w:ind w:right="176"/>
              <w:rPr>
                <w:sz w:val="22"/>
              </w:rPr>
            </w:pPr>
            <w:r>
              <w:rPr>
                <w:sz w:val="22"/>
              </w:rPr>
              <w:t>44 (37M, 7F) newly arrived adults received non-formal adult education at the Tibetan Transit School (TTS) near Dharamsala. TTS offers foundational courses in English and Tibetan language training, mathematics, and basic computer skills, after which students may choose to pursue general education or vocational training courses in cooking, painting, and tailoring.</w:t>
            </w:r>
          </w:p>
          <w:p>
            <w:pPr>
              <w:pStyle w:val="TableParagraph"/>
              <w:ind w:right="588"/>
              <w:jc w:val="both"/>
              <w:rPr>
                <w:sz w:val="22"/>
              </w:rPr>
            </w:pPr>
            <w:r>
              <w:rPr>
                <w:sz w:val="22"/>
              </w:rPr>
              <w:t>3,106 (2,881 monks, 225 nuns) received non-formal education at 56 traditional learning centers (46 monasteries and 10 nunneries). Science and technology, mathematics, social sciences, economics and second language training are taught at these learning centers along with traditional subjects such as philosophy, ethics, and ritual practice. 246 monks from 17 traditional learning centers graduated in the past quarter after completing 15 years of education.</w:t>
            </w:r>
          </w:p>
          <w:p>
            <w:pPr>
              <w:pStyle w:val="TableParagraph"/>
              <w:jc w:val="both"/>
              <w:rPr>
                <w:sz w:val="22"/>
              </w:rPr>
            </w:pPr>
            <w:r>
              <w:rPr>
                <w:sz w:val="22"/>
                <w:u w:val="single"/>
              </w:rPr>
              <w:t>Nepal:</w:t>
            </w:r>
            <w:r>
              <w:rPr>
                <w:sz w:val="22"/>
              </w:rPr>
              <w:t> Meals with improved nutrition were provided to 1,610 students at nine SLF schools.</w:t>
            </w:r>
          </w:p>
        </w:tc>
      </w:tr>
    </w:tbl>
    <w:p>
      <w:pPr>
        <w:spacing w:after="0"/>
        <w:jc w:val="both"/>
        <w:rPr>
          <w:sz w:val="22"/>
        </w:rPr>
        <w:sectPr>
          <w:pgSz w:w="16840" w:h="11910" w:orient="landscape"/>
          <w:pgMar w:header="727" w:footer="468" w:top="1700" w:bottom="660" w:left="1020" w:right="1040"/>
        </w:sectPr>
      </w:pPr>
    </w:p>
    <w:p>
      <w:pPr>
        <w:pStyle w:val="BodyText"/>
        <w:spacing w:before="10"/>
        <w:rPr>
          <w:b/>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4"/>
        <w:gridCol w:w="2609"/>
        <w:gridCol w:w="2069"/>
        <w:gridCol w:w="2790"/>
        <w:gridCol w:w="2859"/>
      </w:tblGrid>
      <w:tr>
        <w:trPr>
          <w:trHeight w:val="287" w:hRule="atLeast"/>
        </w:trPr>
        <w:tc>
          <w:tcPr>
            <w:tcW w:w="14511" w:type="dxa"/>
            <w:gridSpan w:val="5"/>
            <w:shd w:val="clear" w:color="auto" w:fill="D9D9D9"/>
          </w:tcPr>
          <w:p>
            <w:pPr>
              <w:pStyle w:val="TableParagraph"/>
              <w:spacing w:line="251" w:lineRule="exact"/>
              <w:rPr>
                <w:sz w:val="22"/>
              </w:rPr>
            </w:pPr>
            <w:r>
              <w:rPr>
                <w:b/>
                <w:sz w:val="22"/>
              </w:rPr>
              <w:t>Objective 4.2: Provide guidance counseling to students at Tibetan schools </w:t>
            </w:r>
            <w:r>
              <w:rPr>
                <w:sz w:val="22"/>
              </w:rPr>
              <w:t>(India only)</w:t>
            </w:r>
          </w:p>
        </w:tc>
      </w:tr>
      <w:tr>
        <w:trPr>
          <w:trHeight w:val="506" w:hRule="atLeast"/>
        </w:trPr>
        <w:tc>
          <w:tcPr>
            <w:tcW w:w="4184" w:type="dxa"/>
          </w:tcPr>
          <w:p>
            <w:pPr>
              <w:pStyle w:val="TableParagraph"/>
              <w:spacing w:before="125"/>
              <w:ind w:left="1632" w:right="1621"/>
              <w:jc w:val="center"/>
              <w:rPr>
                <w:b/>
                <w:sz w:val="22"/>
              </w:rPr>
            </w:pPr>
            <w:r>
              <w:rPr>
                <w:b/>
                <w:sz w:val="22"/>
              </w:rPr>
              <w:t>Indicator</w:t>
            </w:r>
          </w:p>
        </w:tc>
        <w:tc>
          <w:tcPr>
            <w:tcW w:w="2609" w:type="dxa"/>
          </w:tcPr>
          <w:p>
            <w:pPr>
              <w:pStyle w:val="TableParagraph"/>
              <w:spacing w:line="251" w:lineRule="exact"/>
              <w:ind w:left="236" w:right="228"/>
              <w:jc w:val="center"/>
              <w:rPr>
                <w:b/>
                <w:sz w:val="22"/>
              </w:rPr>
            </w:pPr>
            <w:r>
              <w:rPr>
                <w:b/>
                <w:sz w:val="22"/>
              </w:rPr>
              <w:t>Baseline (# and/or</w:t>
            </w:r>
          </w:p>
          <w:p>
            <w:pPr>
              <w:pStyle w:val="TableParagraph"/>
              <w:spacing w:line="233" w:lineRule="exact" w:before="1"/>
              <w:ind w:left="238" w:right="228"/>
              <w:jc w:val="center"/>
              <w:rPr>
                <w:b/>
                <w:sz w:val="22"/>
              </w:rPr>
            </w:pPr>
            <w:r>
              <w:rPr>
                <w:b/>
                <w:sz w:val="22"/>
              </w:rPr>
              <w:t>%) at beginning of Q1</w:t>
            </w:r>
          </w:p>
        </w:tc>
        <w:tc>
          <w:tcPr>
            <w:tcW w:w="2069" w:type="dxa"/>
          </w:tcPr>
          <w:p>
            <w:pPr>
              <w:pStyle w:val="TableParagraph"/>
              <w:spacing w:line="251" w:lineRule="exact"/>
              <w:ind w:left="407" w:right="399"/>
              <w:jc w:val="center"/>
              <w:rPr>
                <w:b/>
                <w:sz w:val="22"/>
              </w:rPr>
            </w:pPr>
            <w:r>
              <w:rPr>
                <w:b/>
                <w:sz w:val="22"/>
              </w:rPr>
              <w:t>Target</w:t>
            </w:r>
          </w:p>
          <w:p>
            <w:pPr>
              <w:pStyle w:val="TableParagraph"/>
              <w:spacing w:line="233" w:lineRule="exact" w:before="1"/>
              <w:ind w:left="410" w:right="399"/>
              <w:jc w:val="center"/>
              <w:rPr>
                <w:b/>
                <w:sz w:val="22"/>
              </w:rPr>
            </w:pPr>
            <w:r>
              <w:rPr>
                <w:b/>
                <w:sz w:val="22"/>
              </w:rPr>
              <w:t>(# and/or %)</w:t>
            </w:r>
          </w:p>
        </w:tc>
        <w:tc>
          <w:tcPr>
            <w:tcW w:w="2790" w:type="dxa"/>
          </w:tcPr>
          <w:p>
            <w:pPr>
              <w:pStyle w:val="TableParagraph"/>
              <w:spacing w:line="254" w:lineRule="exact"/>
              <w:ind w:left="578" w:right="469" w:hanging="84"/>
              <w:rPr>
                <w:b/>
                <w:sz w:val="22"/>
              </w:rPr>
            </w:pPr>
            <w:r>
              <w:rPr>
                <w:b/>
                <w:sz w:val="22"/>
              </w:rPr>
              <w:t>Value (# or %) this Reporting Period</w:t>
            </w:r>
          </w:p>
        </w:tc>
        <w:tc>
          <w:tcPr>
            <w:tcW w:w="2859" w:type="dxa"/>
          </w:tcPr>
          <w:p>
            <w:pPr>
              <w:pStyle w:val="TableParagraph"/>
              <w:spacing w:line="254" w:lineRule="exact"/>
              <w:ind w:left="229" w:right="204" w:firstLine="223"/>
              <w:rPr>
                <w:b/>
                <w:sz w:val="22"/>
              </w:rPr>
            </w:pPr>
            <w:r>
              <w:rPr>
                <w:b/>
                <w:sz w:val="22"/>
              </w:rPr>
              <w:t>Cumulative # </w:t>
            </w:r>
            <w:r>
              <w:rPr>
                <w:b/>
                <w:sz w:val="22"/>
                <w:u w:val="thick"/>
              </w:rPr>
              <w:t>and</w:t>
            </w:r>
            <w:r>
              <w:rPr>
                <w:b/>
                <w:sz w:val="22"/>
              </w:rPr>
              <w:t> % Progress Towards Target</w:t>
            </w:r>
          </w:p>
        </w:tc>
      </w:tr>
      <w:tr>
        <w:trPr>
          <w:trHeight w:val="1263" w:hRule="atLeast"/>
        </w:trPr>
        <w:tc>
          <w:tcPr>
            <w:tcW w:w="4184" w:type="dxa"/>
          </w:tcPr>
          <w:p>
            <w:pPr>
              <w:pStyle w:val="TableParagraph"/>
              <w:ind w:right="179"/>
              <w:rPr>
                <w:b/>
                <w:sz w:val="22"/>
              </w:rPr>
            </w:pPr>
            <w:r>
              <w:rPr>
                <w:b/>
                <w:sz w:val="22"/>
              </w:rPr>
              <w:t>Percentage of surveyed students in target schools reporting improvement in career awareness and/or academic stream selection due to counseling and related</w:t>
            </w:r>
          </w:p>
          <w:p>
            <w:pPr>
              <w:pStyle w:val="TableParagraph"/>
              <w:spacing w:line="233" w:lineRule="exact"/>
              <w:rPr>
                <w:b/>
                <w:sz w:val="22"/>
              </w:rPr>
            </w:pPr>
            <w:r>
              <w:rPr>
                <w:b/>
                <w:sz w:val="22"/>
              </w:rPr>
              <w:t>activities</w:t>
            </w:r>
          </w:p>
        </w:tc>
        <w:tc>
          <w:tcPr>
            <w:tcW w:w="2609" w:type="dxa"/>
          </w:tcPr>
          <w:p>
            <w:pPr>
              <w:pStyle w:val="TableParagraph"/>
              <w:spacing w:line="249" w:lineRule="exact"/>
              <w:rPr>
                <w:sz w:val="22"/>
              </w:rPr>
            </w:pPr>
            <w:r>
              <w:rPr>
                <w:sz w:val="22"/>
              </w:rPr>
              <w:t>Pending</w:t>
            </w:r>
          </w:p>
        </w:tc>
        <w:tc>
          <w:tcPr>
            <w:tcW w:w="2069" w:type="dxa"/>
          </w:tcPr>
          <w:p>
            <w:pPr>
              <w:pStyle w:val="TableParagraph"/>
              <w:spacing w:line="249" w:lineRule="exact"/>
              <w:ind w:left="108"/>
              <w:rPr>
                <w:sz w:val="22"/>
              </w:rPr>
            </w:pPr>
            <w:r>
              <w:rPr>
                <w:sz w:val="22"/>
              </w:rPr>
              <w:t>80%</w:t>
            </w:r>
          </w:p>
        </w:tc>
        <w:tc>
          <w:tcPr>
            <w:tcW w:w="2790" w:type="dxa"/>
          </w:tcPr>
          <w:p>
            <w:pPr>
              <w:pStyle w:val="TableParagraph"/>
              <w:spacing w:line="249" w:lineRule="exact"/>
              <w:ind w:left="163"/>
              <w:rPr>
                <w:sz w:val="22"/>
              </w:rPr>
            </w:pPr>
            <w:r>
              <w:rPr>
                <w:sz w:val="22"/>
              </w:rPr>
              <w:t>Activity in progress</w:t>
            </w:r>
            <w:r>
              <w:rPr>
                <w:sz w:val="22"/>
                <w:vertAlign w:val="superscript"/>
              </w:rPr>
              <w:t>5</w:t>
            </w:r>
          </w:p>
        </w:tc>
        <w:tc>
          <w:tcPr>
            <w:tcW w:w="2859" w:type="dxa"/>
          </w:tcPr>
          <w:p>
            <w:pPr>
              <w:pStyle w:val="TableParagraph"/>
              <w:spacing w:line="249" w:lineRule="exact"/>
              <w:rPr>
                <w:sz w:val="22"/>
              </w:rPr>
            </w:pPr>
            <w:r>
              <w:rPr>
                <w:sz w:val="22"/>
              </w:rPr>
              <w:t>Activity in progress</w:t>
            </w:r>
          </w:p>
        </w:tc>
      </w:tr>
      <w:tr>
        <w:trPr>
          <w:trHeight w:val="2783" w:hRule="atLeast"/>
        </w:trPr>
        <w:tc>
          <w:tcPr>
            <w:tcW w:w="14511" w:type="dxa"/>
            <w:gridSpan w:val="5"/>
          </w:tcPr>
          <w:p>
            <w:pPr>
              <w:pStyle w:val="TableParagraph"/>
              <w:spacing w:line="251" w:lineRule="exact"/>
              <w:rPr>
                <w:i/>
                <w:sz w:val="22"/>
              </w:rPr>
            </w:pPr>
            <w:r>
              <w:rPr>
                <w:i/>
                <w:sz w:val="22"/>
              </w:rPr>
              <w:t>Notes:</w:t>
            </w:r>
          </w:p>
          <w:p>
            <w:pPr>
              <w:pStyle w:val="TableParagraph"/>
              <w:spacing w:before="1"/>
              <w:ind w:right="568"/>
              <w:jc w:val="both"/>
              <w:rPr>
                <w:sz w:val="22"/>
              </w:rPr>
            </w:pPr>
            <w:r>
              <w:rPr>
                <w:sz w:val="22"/>
                <w:u w:val="single"/>
              </w:rPr>
              <w:t>India</w:t>
            </w:r>
            <w:r>
              <w:rPr>
                <w:sz w:val="22"/>
              </w:rPr>
              <w:t>: Survey data collected by the CTA Department of Education (DOE) was inadequate for the purpose of baseline reporting and measuring self-perceived improvement. In the next quarter TTF will work with DOE to collect pre-post data from counseling beneficiaries, as well as ex-post data for cumulative end- project reporting.</w:t>
            </w:r>
          </w:p>
          <w:p>
            <w:pPr>
              <w:pStyle w:val="TableParagraph"/>
              <w:ind w:right="103"/>
              <w:rPr>
                <w:sz w:val="22"/>
              </w:rPr>
            </w:pPr>
            <w:r>
              <w:rPr>
                <w:sz w:val="22"/>
              </w:rPr>
              <w:t>In the past quarter, CTA’s DOE counseling section conducted guidance and counseling for 433 (213M/220F) students in grades 9 – 12 from three target schools (CST Kalimpong, CST Darjeeling and CST Mussoorie). Topics included information on the POCSO Act, emotional well-being, life skills and career planning. 10 students were referred by teachers for individual counseling. 172 (77M/95F) parents from four schools attended counseling sessions. They were also briefed about the POCSO Act, issues surrounding SGBV and challenges of</w:t>
            </w:r>
            <w:r>
              <w:rPr>
                <w:spacing w:val="-10"/>
                <w:sz w:val="22"/>
              </w:rPr>
              <w:t> </w:t>
            </w:r>
            <w:r>
              <w:rPr>
                <w:sz w:val="22"/>
              </w:rPr>
              <w:t>adolescence.</w:t>
            </w:r>
          </w:p>
          <w:p>
            <w:pPr>
              <w:pStyle w:val="TableParagraph"/>
              <w:ind w:right="98"/>
              <w:rPr>
                <w:sz w:val="22"/>
              </w:rPr>
            </w:pPr>
            <w:r>
              <w:rPr>
                <w:sz w:val="22"/>
              </w:rPr>
              <w:t>757 secondary students from 8 schools went on higher education exposure visits to universities and centers of learning in Delhi, Kolkata, Bylakuppe, Punjab. Other career related activities included career quizzes, conducted in 9 schools for 159 students in grade 6 and above, and career talks, where Tibetan professionals</w:t>
            </w:r>
          </w:p>
          <w:p>
            <w:pPr>
              <w:pStyle w:val="TableParagraph"/>
              <w:spacing w:line="234" w:lineRule="exact"/>
              <w:rPr>
                <w:sz w:val="22"/>
              </w:rPr>
            </w:pPr>
            <w:r>
              <w:rPr>
                <w:sz w:val="22"/>
              </w:rPr>
              <w:t>from different fields including Tibetan and allopathic medicine, physiotherapy, teaching, travel and tourism and NGOs, presented.</w:t>
            </w:r>
          </w:p>
        </w:tc>
      </w:tr>
      <w:tr>
        <w:trPr>
          <w:trHeight w:val="251" w:hRule="atLeast"/>
        </w:trPr>
        <w:tc>
          <w:tcPr>
            <w:tcW w:w="14511" w:type="dxa"/>
            <w:gridSpan w:val="5"/>
            <w:shd w:val="clear" w:color="auto" w:fill="D9D9D9"/>
          </w:tcPr>
          <w:p>
            <w:pPr>
              <w:pStyle w:val="TableParagraph"/>
              <w:spacing w:line="232" w:lineRule="exact"/>
              <w:rPr>
                <w:sz w:val="22"/>
              </w:rPr>
            </w:pPr>
            <w:r>
              <w:rPr>
                <w:b/>
                <w:sz w:val="22"/>
              </w:rPr>
              <w:t>Objective 4.3: Provide support for children with learning disabilities at Tibetan schools </w:t>
            </w:r>
            <w:r>
              <w:rPr>
                <w:sz w:val="22"/>
              </w:rPr>
              <w:t>(India only)</w:t>
            </w:r>
          </w:p>
        </w:tc>
      </w:tr>
      <w:tr>
        <w:trPr>
          <w:trHeight w:val="760" w:hRule="atLeast"/>
        </w:trPr>
        <w:tc>
          <w:tcPr>
            <w:tcW w:w="4184" w:type="dxa"/>
          </w:tcPr>
          <w:p>
            <w:pPr>
              <w:pStyle w:val="TableParagraph"/>
              <w:spacing w:line="252" w:lineRule="exact" w:before="4"/>
              <w:ind w:right="87"/>
              <w:rPr>
                <w:b/>
                <w:sz w:val="22"/>
              </w:rPr>
            </w:pPr>
            <w:r>
              <w:rPr>
                <w:b/>
                <w:sz w:val="22"/>
              </w:rPr>
              <w:t>Number of teachers trained in how to support children with learning disabilities and promote their psychosocial well-being</w:t>
            </w:r>
          </w:p>
        </w:tc>
        <w:tc>
          <w:tcPr>
            <w:tcW w:w="2609" w:type="dxa"/>
          </w:tcPr>
          <w:p>
            <w:pPr>
              <w:pStyle w:val="TableParagraph"/>
              <w:spacing w:before="1"/>
              <w:rPr>
                <w:sz w:val="22"/>
              </w:rPr>
            </w:pPr>
            <w:r>
              <w:rPr>
                <w:w w:val="100"/>
                <w:sz w:val="22"/>
              </w:rPr>
              <w:t>0</w:t>
            </w:r>
          </w:p>
        </w:tc>
        <w:tc>
          <w:tcPr>
            <w:tcW w:w="2069" w:type="dxa"/>
          </w:tcPr>
          <w:p>
            <w:pPr>
              <w:pStyle w:val="TableParagraph"/>
              <w:spacing w:before="1"/>
              <w:ind w:left="108"/>
              <w:rPr>
                <w:sz w:val="22"/>
              </w:rPr>
            </w:pPr>
            <w:r>
              <w:rPr>
                <w:sz w:val="22"/>
              </w:rPr>
              <w:t>60</w:t>
            </w:r>
          </w:p>
        </w:tc>
        <w:tc>
          <w:tcPr>
            <w:tcW w:w="2790" w:type="dxa"/>
          </w:tcPr>
          <w:p>
            <w:pPr>
              <w:pStyle w:val="TableParagraph"/>
              <w:spacing w:before="1"/>
              <w:ind w:left="108"/>
              <w:rPr>
                <w:sz w:val="22"/>
              </w:rPr>
            </w:pPr>
            <w:r>
              <w:rPr>
                <w:sz w:val="22"/>
              </w:rPr>
              <w:t>51 (12M/39F)</w:t>
            </w:r>
          </w:p>
        </w:tc>
        <w:tc>
          <w:tcPr>
            <w:tcW w:w="2859" w:type="dxa"/>
          </w:tcPr>
          <w:p>
            <w:pPr>
              <w:pStyle w:val="TableParagraph"/>
              <w:spacing w:before="1"/>
              <w:rPr>
                <w:sz w:val="22"/>
              </w:rPr>
            </w:pPr>
            <w:r>
              <w:rPr>
                <w:sz w:val="22"/>
              </w:rPr>
              <w:t>225 (74M/151F), 100%</w:t>
            </w:r>
          </w:p>
        </w:tc>
      </w:tr>
      <w:tr>
        <w:trPr>
          <w:trHeight w:val="2023" w:hRule="atLeast"/>
        </w:trPr>
        <w:tc>
          <w:tcPr>
            <w:tcW w:w="14511" w:type="dxa"/>
            <w:gridSpan w:val="5"/>
          </w:tcPr>
          <w:p>
            <w:pPr>
              <w:pStyle w:val="TableParagraph"/>
              <w:spacing w:line="251" w:lineRule="exact"/>
              <w:rPr>
                <w:i/>
                <w:sz w:val="22"/>
              </w:rPr>
            </w:pPr>
            <w:r>
              <w:rPr>
                <w:i/>
                <w:sz w:val="22"/>
              </w:rPr>
              <w:t>Notes:</w:t>
            </w:r>
          </w:p>
          <w:p>
            <w:pPr>
              <w:pStyle w:val="TableParagraph"/>
              <w:ind w:right="424"/>
              <w:rPr>
                <w:sz w:val="22"/>
              </w:rPr>
            </w:pPr>
            <w:r>
              <w:rPr>
                <w:sz w:val="22"/>
                <w:u w:val="single"/>
              </w:rPr>
              <w:t>India</w:t>
            </w:r>
            <w:r>
              <w:rPr>
                <w:i/>
                <w:sz w:val="22"/>
              </w:rPr>
              <w:t>: </w:t>
            </w:r>
            <w:r>
              <w:rPr>
                <w:sz w:val="22"/>
              </w:rPr>
              <w:t>In the past quarter 51 teachers from 3 schools in Ladakh participated in workshops conducted by inclusive education consultants, which covered appropriate identification of learning difficulties, importance of early intervention, strategies to support students and the importance of inclusive education. 66 (49M/17F) students from these schools were also assessed for learning disabilities by the consultants who provided recommendations on how to improve their learning experience. A total of 184 (54 M, 130F) students from 11 schools were assessed this year.</w:t>
            </w:r>
          </w:p>
          <w:p>
            <w:pPr>
              <w:pStyle w:val="TableParagraph"/>
              <w:spacing w:before="1"/>
              <w:ind w:right="354"/>
              <w:rPr>
                <w:sz w:val="22"/>
              </w:rPr>
            </w:pPr>
            <w:r>
              <w:rPr>
                <w:sz w:val="22"/>
              </w:rPr>
              <w:t>The target was exceeded because seven additional schools were included in the student assessment and therefore a higher number of teachers received training. The additional schools are located in the vicinity of original target schools, and were included in the assessment based on availability and willingness of</w:t>
            </w:r>
          </w:p>
          <w:p>
            <w:pPr>
              <w:pStyle w:val="TableParagraph"/>
              <w:spacing w:line="233" w:lineRule="exact"/>
              <w:rPr>
                <w:sz w:val="22"/>
              </w:rPr>
            </w:pPr>
            <w:r>
              <w:rPr>
                <w:sz w:val="22"/>
              </w:rPr>
              <w:t>consultants to increase the sample size of schools and students.</w:t>
            </w:r>
          </w:p>
        </w:tc>
      </w:tr>
    </w:tbl>
    <w:p>
      <w:pPr>
        <w:pStyle w:val="BodyText"/>
        <w:spacing w:before="3"/>
        <w:rPr>
          <w:b/>
          <w:sz w:val="12"/>
        </w:rPr>
      </w:pPr>
      <w:r>
        <w:rPr/>
        <w:pict>
          <v:rect style="position:absolute;margin-left:72pt;margin-top:9.000020pt;width:144.020pt;height:.599980pt;mso-position-horizontal-relative:page;mso-position-vertical-relative:paragraph;z-index:-15727616;mso-wrap-distance-left:0;mso-wrap-distance-right:0" filled="true" fillcolor="#000000" stroked="false">
            <v:fill type="solid"/>
            <w10:wrap type="topAndBottom"/>
          </v:rect>
        </w:pict>
      </w:r>
    </w:p>
    <w:p>
      <w:pPr>
        <w:spacing w:before="74"/>
        <w:ind w:left="420" w:right="0" w:firstLine="0"/>
        <w:jc w:val="left"/>
        <w:rPr>
          <w:sz w:val="20"/>
        </w:rPr>
      </w:pPr>
      <w:r>
        <w:rPr>
          <w:sz w:val="20"/>
          <w:vertAlign w:val="superscript"/>
        </w:rPr>
        <w:t>5</w:t>
      </w:r>
      <w:r>
        <w:rPr>
          <w:sz w:val="20"/>
          <w:vertAlign w:val="baseline"/>
        </w:rPr>
        <w:t> Achievement against target will be reported after end line data is collected.</w:t>
      </w:r>
    </w:p>
    <w:p>
      <w:pPr>
        <w:spacing w:after="0"/>
        <w:jc w:val="left"/>
        <w:rPr>
          <w:sz w:val="20"/>
        </w:rPr>
        <w:sectPr>
          <w:pgSz w:w="16840" w:h="11910" w:orient="landscape"/>
          <w:pgMar w:header="727" w:footer="468" w:top="1700" w:bottom="660" w:left="1020" w:right="1040"/>
        </w:sectPr>
      </w:pPr>
    </w:p>
    <w:p>
      <w:pPr>
        <w:pStyle w:val="BodyText"/>
        <w:rPr>
          <w:sz w:val="16"/>
        </w:rPr>
      </w:pPr>
    </w:p>
    <w:p>
      <w:pPr>
        <w:pStyle w:val="Heading1"/>
        <w:numPr>
          <w:ilvl w:val="0"/>
          <w:numId w:val="1"/>
        </w:numPr>
        <w:tabs>
          <w:tab w:pos="921" w:val="left" w:leader="none"/>
        </w:tabs>
        <w:spacing w:line="240" w:lineRule="auto" w:before="90" w:after="0"/>
        <w:ind w:left="920" w:right="0" w:hanging="241"/>
        <w:jc w:val="left"/>
      </w:pPr>
      <w:r>
        <w:rPr/>
        <w:t>Affected</w:t>
      </w:r>
      <w:r>
        <w:rPr>
          <w:spacing w:val="-1"/>
        </w:rPr>
        <w:t> </w:t>
      </w:r>
      <w:r>
        <w:rPr/>
        <w:t>Persons:</w:t>
      </w:r>
    </w:p>
    <w:p>
      <w:pPr>
        <w:pStyle w:val="BodyText"/>
        <w:rPr>
          <w:b/>
        </w:rPr>
      </w:pPr>
    </w:p>
    <w:p>
      <w:pPr>
        <w:pStyle w:val="BodyText"/>
        <w:ind w:left="680" w:right="636"/>
        <w:jc w:val="both"/>
      </w:pPr>
      <w:r>
        <w:rPr/>
        <w:t>Table</w:t>
      </w:r>
      <w:r>
        <w:rPr>
          <w:spacing w:val="-5"/>
        </w:rPr>
        <w:t> </w:t>
      </w:r>
      <w:r>
        <w:rPr/>
        <w:t>2</w:t>
      </w:r>
      <w:r>
        <w:rPr>
          <w:spacing w:val="-4"/>
        </w:rPr>
        <w:t> </w:t>
      </w:r>
      <w:r>
        <w:rPr/>
        <w:t>shows</w:t>
      </w:r>
      <w:r>
        <w:rPr>
          <w:spacing w:val="-4"/>
        </w:rPr>
        <w:t> </w:t>
      </w:r>
      <w:r>
        <w:rPr/>
        <w:t>the</w:t>
      </w:r>
      <w:r>
        <w:rPr>
          <w:spacing w:val="-4"/>
        </w:rPr>
        <w:t> </w:t>
      </w:r>
      <w:r>
        <w:rPr/>
        <w:t>number</w:t>
      </w:r>
      <w:r>
        <w:rPr>
          <w:spacing w:val="-6"/>
        </w:rPr>
        <w:t> </w:t>
      </w:r>
      <w:r>
        <w:rPr/>
        <w:t>of</w:t>
      </w:r>
      <w:r>
        <w:rPr>
          <w:spacing w:val="-5"/>
        </w:rPr>
        <w:t> </w:t>
      </w:r>
      <w:r>
        <w:rPr/>
        <w:t>beneficiaries,</w:t>
      </w:r>
      <w:r>
        <w:rPr>
          <w:spacing w:val="-4"/>
        </w:rPr>
        <w:t> </w:t>
      </w:r>
      <w:r>
        <w:rPr/>
        <w:t>disaggregated</w:t>
      </w:r>
      <w:r>
        <w:rPr>
          <w:spacing w:val="-4"/>
        </w:rPr>
        <w:t> </w:t>
      </w:r>
      <w:r>
        <w:rPr/>
        <w:t>by</w:t>
      </w:r>
      <w:r>
        <w:rPr>
          <w:spacing w:val="-4"/>
        </w:rPr>
        <w:t> </w:t>
      </w:r>
      <w:r>
        <w:rPr/>
        <w:t>gender,</w:t>
      </w:r>
      <w:r>
        <w:rPr>
          <w:spacing w:val="-5"/>
        </w:rPr>
        <w:t> </w:t>
      </w:r>
      <w:r>
        <w:rPr/>
        <w:t>from</w:t>
      </w:r>
      <w:r>
        <w:rPr>
          <w:spacing w:val="-3"/>
        </w:rPr>
        <w:t> </w:t>
      </w:r>
      <w:r>
        <w:rPr/>
        <w:t>the</w:t>
      </w:r>
      <w:r>
        <w:rPr>
          <w:spacing w:val="-5"/>
        </w:rPr>
        <w:t> </w:t>
      </w:r>
      <w:r>
        <w:rPr/>
        <w:t>fourth</w:t>
      </w:r>
      <w:r>
        <w:rPr>
          <w:spacing w:val="-3"/>
        </w:rPr>
        <w:t> </w:t>
      </w:r>
      <w:r>
        <w:rPr/>
        <w:t>reporting period and cumulative values to</w:t>
      </w:r>
      <w:r>
        <w:rPr>
          <w:spacing w:val="-2"/>
        </w:rPr>
        <w:t> </w:t>
      </w:r>
      <w:r>
        <w:rPr/>
        <w:t>date.</w:t>
      </w:r>
    </w:p>
    <w:p>
      <w:pPr>
        <w:pStyle w:val="BodyText"/>
        <w:spacing w:before="11"/>
        <w:rPr>
          <w:sz w:val="23"/>
        </w:rPr>
      </w:pPr>
    </w:p>
    <w:p>
      <w:pPr>
        <w:spacing w:before="0"/>
        <w:ind w:left="680" w:right="0" w:firstLine="0"/>
        <w:jc w:val="both"/>
        <w:rPr>
          <w:sz w:val="22"/>
        </w:rPr>
      </w:pPr>
      <w:r>
        <w:rPr>
          <w:sz w:val="22"/>
        </w:rPr>
        <w:t>Table 2: Affected Persons</w:t>
      </w:r>
    </w:p>
    <w:p>
      <w:pPr>
        <w:pStyle w:val="BodyText"/>
        <w:spacing w:before="3"/>
      </w:pPr>
    </w:p>
    <w:tbl>
      <w:tblPr>
        <w:tblW w:w="0" w:type="auto"/>
        <w:jc w:val="left"/>
        <w:tblInd w:w="16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994"/>
        <w:gridCol w:w="851"/>
        <w:gridCol w:w="583"/>
        <w:gridCol w:w="814"/>
        <w:gridCol w:w="583"/>
        <w:gridCol w:w="765"/>
        <w:gridCol w:w="682"/>
        <w:gridCol w:w="939"/>
        <w:gridCol w:w="719"/>
        <w:gridCol w:w="899"/>
        <w:gridCol w:w="720"/>
        <w:gridCol w:w="808"/>
        <w:gridCol w:w="682"/>
      </w:tblGrid>
      <w:tr>
        <w:trPr>
          <w:trHeight w:val="299" w:hRule="atLeast"/>
        </w:trPr>
        <w:tc>
          <w:tcPr>
            <w:tcW w:w="994" w:type="dxa"/>
            <w:tcBorders>
              <w:bottom w:val="single" w:sz="8" w:space="0" w:color="000000"/>
            </w:tcBorders>
          </w:tcPr>
          <w:p>
            <w:pPr>
              <w:pStyle w:val="TableParagraph"/>
              <w:spacing w:line="210" w:lineRule="exact" w:before="70"/>
              <w:ind w:left="109"/>
              <w:rPr>
                <w:b/>
                <w:sz w:val="20"/>
              </w:rPr>
            </w:pPr>
            <w:r>
              <w:rPr>
                <w:b/>
                <w:sz w:val="20"/>
              </w:rPr>
              <w:t>India -</w:t>
            </w:r>
          </w:p>
        </w:tc>
        <w:tc>
          <w:tcPr>
            <w:tcW w:w="4278" w:type="dxa"/>
            <w:gridSpan w:val="6"/>
            <w:tcBorders>
              <w:bottom w:val="single" w:sz="8" w:space="0" w:color="000000"/>
            </w:tcBorders>
          </w:tcPr>
          <w:p>
            <w:pPr>
              <w:pStyle w:val="TableParagraph"/>
              <w:spacing w:line="210" w:lineRule="exact" w:before="70"/>
              <w:ind w:left="159"/>
              <w:rPr>
                <w:b/>
                <w:sz w:val="20"/>
              </w:rPr>
            </w:pPr>
            <w:r>
              <w:rPr>
                <w:b/>
                <w:sz w:val="20"/>
              </w:rPr>
              <w:t>July-September, 2019</w:t>
            </w:r>
          </w:p>
        </w:tc>
        <w:tc>
          <w:tcPr>
            <w:tcW w:w="4767" w:type="dxa"/>
            <w:gridSpan w:val="6"/>
            <w:tcBorders>
              <w:bottom w:val="single" w:sz="8" w:space="0" w:color="000000"/>
            </w:tcBorders>
          </w:tcPr>
          <w:p>
            <w:pPr>
              <w:pStyle w:val="TableParagraph"/>
              <w:spacing w:line="210" w:lineRule="exact" w:before="70"/>
              <w:ind w:left="161"/>
              <w:rPr>
                <w:b/>
                <w:sz w:val="20"/>
              </w:rPr>
            </w:pPr>
            <w:r>
              <w:rPr>
                <w:b/>
                <w:sz w:val="20"/>
              </w:rPr>
              <w:t>Cumulative</w:t>
            </w:r>
          </w:p>
        </w:tc>
      </w:tr>
      <w:tr>
        <w:trPr>
          <w:trHeight w:val="258" w:hRule="atLeast"/>
        </w:trPr>
        <w:tc>
          <w:tcPr>
            <w:tcW w:w="994" w:type="dxa"/>
            <w:tcBorders>
              <w:top w:val="single" w:sz="8" w:space="0" w:color="000000"/>
              <w:bottom w:val="single" w:sz="8" w:space="0" w:color="000000"/>
            </w:tcBorders>
          </w:tcPr>
          <w:p>
            <w:pPr>
              <w:pStyle w:val="TableParagraph"/>
              <w:ind w:left="0"/>
              <w:rPr>
                <w:sz w:val="18"/>
              </w:rPr>
            </w:pPr>
          </w:p>
        </w:tc>
        <w:tc>
          <w:tcPr>
            <w:tcW w:w="1434" w:type="dxa"/>
            <w:gridSpan w:val="2"/>
            <w:tcBorders>
              <w:top w:val="single" w:sz="8" w:space="0" w:color="000000"/>
              <w:bottom w:val="single" w:sz="8" w:space="0" w:color="000000"/>
              <w:right w:val="single" w:sz="8" w:space="0" w:color="000000"/>
            </w:tcBorders>
          </w:tcPr>
          <w:p>
            <w:pPr>
              <w:pStyle w:val="TableParagraph"/>
              <w:spacing w:line="210" w:lineRule="exact" w:before="29"/>
              <w:ind w:left="500"/>
              <w:rPr>
                <w:b/>
                <w:sz w:val="20"/>
              </w:rPr>
            </w:pPr>
            <w:r>
              <w:rPr>
                <w:b/>
                <w:sz w:val="20"/>
              </w:rPr>
              <w:t>Male</w:t>
            </w:r>
          </w:p>
        </w:tc>
        <w:tc>
          <w:tcPr>
            <w:tcW w:w="1397" w:type="dxa"/>
            <w:gridSpan w:val="2"/>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432"/>
              <w:rPr>
                <w:b/>
                <w:sz w:val="20"/>
              </w:rPr>
            </w:pPr>
            <w:r>
              <w:rPr>
                <w:b/>
                <w:sz w:val="20"/>
              </w:rPr>
              <w:t>Female</w:t>
            </w:r>
          </w:p>
        </w:tc>
        <w:tc>
          <w:tcPr>
            <w:tcW w:w="1447" w:type="dxa"/>
            <w:gridSpan w:val="2"/>
            <w:tcBorders>
              <w:top w:val="single" w:sz="8" w:space="0" w:color="000000"/>
              <w:left w:val="single" w:sz="8" w:space="0" w:color="000000"/>
              <w:bottom w:val="single" w:sz="8" w:space="0" w:color="000000"/>
            </w:tcBorders>
          </w:tcPr>
          <w:p>
            <w:pPr>
              <w:pStyle w:val="TableParagraph"/>
              <w:spacing w:line="210" w:lineRule="exact" w:before="29"/>
              <w:ind w:left="517"/>
              <w:rPr>
                <w:b/>
                <w:sz w:val="20"/>
              </w:rPr>
            </w:pPr>
            <w:r>
              <w:rPr>
                <w:b/>
                <w:sz w:val="20"/>
              </w:rPr>
              <w:t>Total</w:t>
            </w:r>
          </w:p>
        </w:tc>
        <w:tc>
          <w:tcPr>
            <w:tcW w:w="1658" w:type="dxa"/>
            <w:gridSpan w:val="2"/>
            <w:tcBorders>
              <w:top w:val="single" w:sz="8" w:space="0" w:color="000000"/>
              <w:bottom w:val="single" w:sz="8" w:space="0" w:color="000000"/>
              <w:right w:val="single" w:sz="8" w:space="0" w:color="000000"/>
            </w:tcBorders>
          </w:tcPr>
          <w:p>
            <w:pPr>
              <w:pStyle w:val="TableParagraph"/>
              <w:spacing w:line="210" w:lineRule="exact" w:before="29"/>
              <w:ind w:left="594" w:right="550"/>
              <w:jc w:val="center"/>
              <w:rPr>
                <w:b/>
                <w:sz w:val="20"/>
              </w:rPr>
            </w:pPr>
            <w:r>
              <w:rPr>
                <w:b/>
                <w:sz w:val="20"/>
              </w:rPr>
              <w:t>Male</w:t>
            </w:r>
          </w:p>
        </w:tc>
        <w:tc>
          <w:tcPr>
            <w:tcW w:w="16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544"/>
              <w:rPr>
                <w:b/>
                <w:sz w:val="20"/>
              </w:rPr>
            </w:pPr>
            <w:r>
              <w:rPr>
                <w:b/>
                <w:sz w:val="20"/>
              </w:rPr>
              <w:t>Female</w:t>
            </w:r>
          </w:p>
        </w:tc>
        <w:tc>
          <w:tcPr>
            <w:tcW w:w="1490" w:type="dxa"/>
            <w:gridSpan w:val="2"/>
            <w:tcBorders>
              <w:top w:val="single" w:sz="8" w:space="0" w:color="000000"/>
              <w:left w:val="single" w:sz="8" w:space="0" w:color="000000"/>
              <w:bottom w:val="single" w:sz="8" w:space="0" w:color="000000"/>
            </w:tcBorders>
          </w:tcPr>
          <w:p>
            <w:pPr>
              <w:pStyle w:val="TableParagraph"/>
              <w:spacing w:line="210" w:lineRule="exact" w:before="29"/>
              <w:ind w:left="541"/>
              <w:rPr>
                <w:b/>
                <w:sz w:val="20"/>
              </w:rPr>
            </w:pPr>
            <w:r>
              <w:rPr>
                <w:b/>
                <w:sz w:val="20"/>
              </w:rPr>
              <w:t>Total</w:t>
            </w:r>
          </w:p>
        </w:tc>
      </w:tr>
      <w:tr>
        <w:trPr>
          <w:trHeight w:val="261" w:hRule="atLeast"/>
        </w:trPr>
        <w:tc>
          <w:tcPr>
            <w:tcW w:w="994" w:type="dxa"/>
            <w:tcBorders>
              <w:top w:val="single" w:sz="8" w:space="0" w:color="000000"/>
              <w:bottom w:val="single" w:sz="8" w:space="0" w:color="000000"/>
            </w:tcBorders>
          </w:tcPr>
          <w:p>
            <w:pPr>
              <w:pStyle w:val="TableParagraph"/>
              <w:ind w:left="0"/>
              <w:rPr>
                <w:sz w:val="18"/>
              </w:rPr>
            </w:pPr>
          </w:p>
        </w:tc>
        <w:tc>
          <w:tcPr>
            <w:tcW w:w="851" w:type="dxa"/>
            <w:tcBorders>
              <w:top w:val="single" w:sz="8" w:space="0" w:color="000000"/>
              <w:bottom w:val="single" w:sz="8" w:space="0" w:color="000000"/>
              <w:right w:val="single" w:sz="8" w:space="0" w:color="000000"/>
            </w:tcBorders>
          </w:tcPr>
          <w:p>
            <w:pPr>
              <w:pStyle w:val="TableParagraph"/>
              <w:spacing w:line="210" w:lineRule="exact" w:before="32"/>
              <w:ind w:left="39"/>
              <w:jc w:val="center"/>
              <w:rPr>
                <w:b/>
                <w:sz w:val="20"/>
              </w:rPr>
            </w:pPr>
            <w:r>
              <w:rPr>
                <w:b/>
                <w:w w:val="99"/>
                <w:sz w:val="20"/>
              </w:rPr>
              <w:t>#</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2"/>
              <w:ind w:left="59"/>
              <w:jc w:val="center"/>
              <w:rPr>
                <w:b/>
                <w:sz w:val="20"/>
              </w:rPr>
            </w:pPr>
            <w:r>
              <w:rPr>
                <w:b/>
                <w:w w:val="99"/>
                <w:sz w:val="20"/>
              </w:rPr>
              <w:t>%</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2"/>
              <w:ind w:left="108"/>
              <w:jc w:val="center"/>
              <w:rPr>
                <w:b/>
                <w:sz w:val="20"/>
              </w:rPr>
            </w:pPr>
            <w:r>
              <w:rPr>
                <w:b/>
                <w:w w:val="99"/>
                <w:sz w:val="20"/>
              </w:rPr>
              <w:t>#</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2"/>
              <w:ind w:left="108"/>
              <w:jc w:val="center"/>
              <w:rPr>
                <w:b/>
                <w:sz w:val="20"/>
              </w:rPr>
            </w:pPr>
            <w:r>
              <w:rPr>
                <w:b/>
                <w:w w:val="99"/>
                <w:sz w:val="20"/>
              </w:rPr>
              <w:t>%</w:t>
            </w:r>
          </w:p>
        </w:tc>
        <w:tc>
          <w:tcPr>
            <w:tcW w:w="76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2"/>
              <w:ind w:left="57"/>
              <w:jc w:val="center"/>
              <w:rPr>
                <w:b/>
                <w:sz w:val="20"/>
              </w:rPr>
            </w:pPr>
            <w:r>
              <w:rPr>
                <w:b/>
                <w:w w:val="99"/>
                <w:sz w:val="20"/>
              </w:rPr>
              <w:t>#</w:t>
            </w:r>
          </w:p>
        </w:tc>
        <w:tc>
          <w:tcPr>
            <w:tcW w:w="682" w:type="dxa"/>
            <w:tcBorders>
              <w:top w:val="single" w:sz="8" w:space="0" w:color="000000"/>
              <w:left w:val="single" w:sz="8" w:space="0" w:color="000000"/>
              <w:bottom w:val="single" w:sz="8" w:space="0" w:color="000000"/>
            </w:tcBorders>
          </w:tcPr>
          <w:p>
            <w:pPr>
              <w:pStyle w:val="TableParagraph"/>
              <w:spacing w:line="210" w:lineRule="exact" w:before="32"/>
              <w:ind w:left="84"/>
              <w:jc w:val="center"/>
              <w:rPr>
                <w:b/>
                <w:sz w:val="20"/>
              </w:rPr>
            </w:pPr>
            <w:r>
              <w:rPr>
                <w:b/>
                <w:w w:val="99"/>
                <w:sz w:val="20"/>
              </w:rPr>
              <w:t>%</w:t>
            </w:r>
          </w:p>
        </w:tc>
        <w:tc>
          <w:tcPr>
            <w:tcW w:w="939" w:type="dxa"/>
            <w:tcBorders>
              <w:top w:val="single" w:sz="8" w:space="0" w:color="000000"/>
              <w:bottom w:val="single" w:sz="8" w:space="0" w:color="000000"/>
              <w:right w:val="single" w:sz="8" w:space="0" w:color="000000"/>
            </w:tcBorders>
          </w:tcPr>
          <w:p>
            <w:pPr>
              <w:pStyle w:val="TableParagraph"/>
              <w:spacing w:line="210" w:lineRule="exact" w:before="32"/>
              <w:ind w:left="41"/>
              <w:jc w:val="center"/>
              <w:rPr>
                <w:b/>
                <w:sz w:val="20"/>
              </w:rPr>
            </w:pPr>
            <w:r>
              <w:rPr>
                <w:b/>
                <w:w w:val="99"/>
                <w:sz w:val="20"/>
              </w:rPr>
              <w:t>#</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2"/>
              <w:ind w:left="59"/>
              <w:jc w:val="center"/>
              <w:rPr>
                <w:b/>
                <w:sz w:val="20"/>
              </w:rPr>
            </w:pPr>
            <w:r>
              <w:rPr>
                <w:b/>
                <w:w w:val="99"/>
                <w:sz w:val="20"/>
              </w:rPr>
              <w:t>%</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2"/>
              <w:ind w:left="113"/>
              <w:jc w:val="center"/>
              <w:rPr>
                <w:b/>
                <w:sz w:val="20"/>
              </w:rPr>
            </w:pPr>
            <w:r>
              <w:rPr>
                <w:b/>
                <w:w w:val="99"/>
                <w:sz w:val="20"/>
              </w:rPr>
              <w:t>#</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2"/>
              <w:ind w:left="0" w:right="190"/>
              <w:jc w:val="right"/>
              <w:rPr>
                <w:b/>
                <w:sz w:val="20"/>
              </w:rPr>
            </w:pPr>
            <w:r>
              <w:rPr>
                <w:b/>
                <w:w w:val="99"/>
                <w:sz w:val="20"/>
              </w:rPr>
              <w:t>%</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2"/>
              <w:ind w:left="63"/>
              <w:jc w:val="center"/>
              <w:rPr>
                <w:b/>
                <w:sz w:val="20"/>
              </w:rPr>
            </w:pPr>
            <w:r>
              <w:rPr>
                <w:b/>
                <w:w w:val="99"/>
                <w:sz w:val="20"/>
              </w:rPr>
              <w:t>#</w:t>
            </w:r>
          </w:p>
        </w:tc>
        <w:tc>
          <w:tcPr>
            <w:tcW w:w="682" w:type="dxa"/>
            <w:tcBorders>
              <w:top w:val="single" w:sz="8" w:space="0" w:color="000000"/>
              <w:left w:val="single" w:sz="8" w:space="0" w:color="000000"/>
              <w:bottom w:val="single" w:sz="8" w:space="0" w:color="000000"/>
            </w:tcBorders>
          </w:tcPr>
          <w:p>
            <w:pPr>
              <w:pStyle w:val="TableParagraph"/>
              <w:spacing w:line="210" w:lineRule="exact" w:before="32"/>
              <w:ind w:left="94"/>
              <w:jc w:val="center"/>
              <w:rPr>
                <w:b/>
                <w:sz w:val="20"/>
              </w:rPr>
            </w:pPr>
            <w:r>
              <w:rPr>
                <w:b/>
                <w:w w:val="99"/>
                <w:sz w:val="20"/>
              </w:rPr>
              <w:t>%</w:t>
            </w:r>
          </w:p>
        </w:tc>
      </w:tr>
      <w:tr>
        <w:trPr>
          <w:trHeight w:val="260" w:hRule="atLeast"/>
        </w:trPr>
        <w:tc>
          <w:tcPr>
            <w:tcW w:w="994" w:type="dxa"/>
            <w:tcBorders>
              <w:top w:val="single" w:sz="8" w:space="0" w:color="000000"/>
              <w:bottom w:val="single" w:sz="8" w:space="0" w:color="000000"/>
            </w:tcBorders>
          </w:tcPr>
          <w:p>
            <w:pPr>
              <w:pStyle w:val="TableParagraph"/>
              <w:spacing w:line="210" w:lineRule="exact" w:before="31"/>
              <w:ind w:left="109"/>
              <w:rPr>
                <w:b/>
                <w:sz w:val="20"/>
              </w:rPr>
            </w:pPr>
            <w:r>
              <w:rPr>
                <w:b/>
                <w:sz w:val="20"/>
              </w:rPr>
              <w:t>Total</w:t>
            </w:r>
          </w:p>
        </w:tc>
        <w:tc>
          <w:tcPr>
            <w:tcW w:w="851" w:type="dxa"/>
            <w:tcBorders>
              <w:top w:val="single" w:sz="8" w:space="0" w:color="000000"/>
              <w:bottom w:val="single" w:sz="8" w:space="0" w:color="000000"/>
              <w:right w:val="single" w:sz="8" w:space="0" w:color="000000"/>
            </w:tcBorders>
          </w:tcPr>
          <w:p>
            <w:pPr>
              <w:pStyle w:val="TableParagraph"/>
              <w:spacing w:line="226" w:lineRule="exact" w:before="14"/>
              <w:ind w:left="129" w:right="88"/>
              <w:jc w:val="center"/>
              <w:rPr>
                <w:sz w:val="20"/>
              </w:rPr>
            </w:pPr>
            <w:r>
              <w:rPr>
                <w:sz w:val="20"/>
              </w:rPr>
              <w:t>9,319</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08" w:right="47"/>
              <w:jc w:val="center"/>
              <w:rPr>
                <w:sz w:val="20"/>
              </w:rPr>
            </w:pPr>
            <w:r>
              <w:rPr>
                <w:sz w:val="20"/>
              </w:rPr>
              <w:t>64%</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80" w:right="123"/>
              <w:jc w:val="center"/>
              <w:rPr>
                <w:sz w:val="20"/>
              </w:rPr>
            </w:pPr>
            <w:r>
              <w:rPr>
                <w:sz w:val="20"/>
              </w:rPr>
              <w:t>5,191</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08" w:right="46"/>
              <w:jc w:val="center"/>
              <w:rPr>
                <w:sz w:val="20"/>
              </w:rPr>
            </w:pPr>
            <w:r>
              <w:rPr>
                <w:sz w:val="20"/>
              </w:rPr>
              <w:t>36%</w:t>
            </w:r>
          </w:p>
        </w:tc>
        <w:tc>
          <w:tcPr>
            <w:tcW w:w="765"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0" w:right="64"/>
              <w:jc w:val="right"/>
              <w:rPr>
                <w:sz w:val="20"/>
              </w:rPr>
            </w:pPr>
            <w:r>
              <w:rPr>
                <w:w w:val="95"/>
                <w:sz w:val="20"/>
              </w:rPr>
              <w:t>14,510</w:t>
            </w:r>
          </w:p>
        </w:tc>
        <w:tc>
          <w:tcPr>
            <w:tcW w:w="682" w:type="dxa"/>
            <w:tcBorders>
              <w:top w:val="single" w:sz="8" w:space="0" w:color="000000"/>
              <w:left w:val="single" w:sz="8" w:space="0" w:color="000000"/>
              <w:bottom w:val="single" w:sz="8" w:space="0" w:color="000000"/>
            </w:tcBorders>
          </w:tcPr>
          <w:p>
            <w:pPr>
              <w:pStyle w:val="TableParagraph"/>
              <w:spacing w:line="226" w:lineRule="exact" w:before="14"/>
              <w:ind w:left="105" w:right="20"/>
              <w:jc w:val="center"/>
              <w:rPr>
                <w:sz w:val="20"/>
              </w:rPr>
            </w:pPr>
            <w:r>
              <w:rPr>
                <w:sz w:val="20"/>
              </w:rPr>
              <w:t>100%</w:t>
            </w:r>
          </w:p>
        </w:tc>
        <w:tc>
          <w:tcPr>
            <w:tcW w:w="939" w:type="dxa"/>
            <w:tcBorders>
              <w:top w:val="single" w:sz="8" w:space="0" w:color="000000"/>
              <w:bottom w:val="single" w:sz="8" w:space="0" w:color="000000"/>
              <w:right w:val="single" w:sz="8" w:space="0" w:color="000000"/>
            </w:tcBorders>
          </w:tcPr>
          <w:p>
            <w:pPr>
              <w:pStyle w:val="TableParagraph"/>
              <w:spacing w:line="226" w:lineRule="exact" w:before="14"/>
              <w:ind w:left="175" w:right="132"/>
              <w:jc w:val="center"/>
              <w:rPr>
                <w:sz w:val="20"/>
              </w:rPr>
            </w:pPr>
            <w:r>
              <w:rPr>
                <w:sz w:val="20"/>
              </w:rPr>
              <w:t>9,588</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76" w:right="116"/>
              <w:jc w:val="center"/>
              <w:rPr>
                <w:sz w:val="20"/>
              </w:rPr>
            </w:pPr>
            <w:r>
              <w:rPr>
                <w:sz w:val="20"/>
              </w:rPr>
              <w:t>64%</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73" w:right="112"/>
              <w:jc w:val="center"/>
              <w:rPr>
                <w:sz w:val="20"/>
              </w:rPr>
            </w:pPr>
            <w:r>
              <w:rPr>
                <w:sz w:val="20"/>
              </w:rPr>
              <w:t>1,434</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0" w:right="131"/>
              <w:jc w:val="right"/>
              <w:rPr>
                <w:sz w:val="20"/>
              </w:rPr>
            </w:pPr>
            <w:r>
              <w:rPr>
                <w:sz w:val="20"/>
              </w:rPr>
              <w:t>36%</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52"/>
              <w:rPr>
                <w:sz w:val="20"/>
              </w:rPr>
            </w:pPr>
            <w:r>
              <w:rPr>
                <w:sz w:val="20"/>
              </w:rPr>
              <w:t>14,984</w:t>
            </w:r>
          </w:p>
        </w:tc>
        <w:tc>
          <w:tcPr>
            <w:tcW w:w="682" w:type="dxa"/>
            <w:tcBorders>
              <w:top w:val="single" w:sz="8" w:space="0" w:color="000000"/>
              <w:left w:val="single" w:sz="8" w:space="0" w:color="000000"/>
              <w:bottom w:val="single" w:sz="8" w:space="0" w:color="000000"/>
            </w:tcBorders>
          </w:tcPr>
          <w:p>
            <w:pPr>
              <w:pStyle w:val="TableParagraph"/>
              <w:spacing w:line="226" w:lineRule="exact" w:before="14"/>
              <w:ind w:left="110" w:right="15"/>
              <w:jc w:val="center"/>
              <w:rPr>
                <w:sz w:val="20"/>
              </w:rPr>
            </w:pPr>
            <w:r>
              <w:rPr>
                <w:sz w:val="20"/>
              </w:rPr>
              <w:t>100%</w:t>
            </w:r>
          </w:p>
        </w:tc>
      </w:tr>
      <w:tr>
        <w:trPr>
          <w:trHeight w:val="258" w:hRule="atLeast"/>
        </w:trPr>
        <w:tc>
          <w:tcPr>
            <w:tcW w:w="994" w:type="dxa"/>
            <w:tcBorders>
              <w:top w:val="single" w:sz="8" w:space="0" w:color="000000"/>
              <w:bottom w:val="single" w:sz="8" w:space="0" w:color="000000"/>
            </w:tcBorders>
          </w:tcPr>
          <w:p>
            <w:pPr>
              <w:pStyle w:val="TableParagraph"/>
              <w:spacing w:line="210" w:lineRule="exact" w:before="29"/>
              <w:ind w:left="109"/>
              <w:rPr>
                <w:b/>
                <w:sz w:val="20"/>
              </w:rPr>
            </w:pPr>
            <w:r>
              <w:rPr>
                <w:b/>
                <w:sz w:val="20"/>
              </w:rPr>
              <w:t>Planned</w:t>
            </w:r>
          </w:p>
        </w:tc>
        <w:tc>
          <w:tcPr>
            <w:tcW w:w="851" w:type="dxa"/>
            <w:tcBorders>
              <w:top w:val="single" w:sz="8" w:space="0" w:color="000000"/>
              <w:bottom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814"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765"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682" w:type="dxa"/>
            <w:tcBorders>
              <w:top w:val="single" w:sz="8" w:space="0" w:color="000000"/>
              <w:left w:val="single" w:sz="8" w:space="0" w:color="000000"/>
              <w:bottom w:val="single" w:sz="8" w:space="0" w:color="000000"/>
            </w:tcBorders>
          </w:tcPr>
          <w:p>
            <w:pPr>
              <w:pStyle w:val="TableParagraph"/>
              <w:ind w:left="0"/>
              <w:rPr>
                <w:sz w:val="18"/>
              </w:rPr>
            </w:pPr>
          </w:p>
        </w:tc>
        <w:tc>
          <w:tcPr>
            <w:tcW w:w="939" w:type="dxa"/>
            <w:tcBorders>
              <w:top w:val="single" w:sz="8" w:space="0" w:color="000000"/>
              <w:bottom w:val="single" w:sz="8" w:space="0" w:color="000000"/>
              <w:right w:val="single" w:sz="8" w:space="0" w:color="000000"/>
            </w:tcBorders>
          </w:tcPr>
          <w:p>
            <w:pPr>
              <w:pStyle w:val="TableParagraph"/>
              <w:spacing w:line="210" w:lineRule="exact" w:before="29"/>
              <w:ind w:left="177" w:right="132"/>
              <w:jc w:val="center"/>
              <w:rPr>
                <w:sz w:val="20"/>
              </w:rPr>
            </w:pPr>
            <w:r>
              <w:rPr>
                <w:sz w:val="20"/>
              </w:rPr>
              <w:t>10,532</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176" w:right="116"/>
              <w:jc w:val="center"/>
              <w:rPr>
                <w:sz w:val="20"/>
              </w:rPr>
            </w:pPr>
            <w:r>
              <w:rPr>
                <w:sz w:val="20"/>
              </w:rPr>
              <w:t>53%</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173" w:right="112"/>
              <w:jc w:val="center"/>
              <w:rPr>
                <w:sz w:val="20"/>
              </w:rPr>
            </w:pPr>
            <w:r>
              <w:rPr>
                <w:sz w:val="20"/>
              </w:rPr>
              <w:t>9,339</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0" w:right="131"/>
              <w:jc w:val="right"/>
              <w:rPr>
                <w:sz w:val="20"/>
              </w:rPr>
            </w:pPr>
            <w:r>
              <w:rPr>
                <w:sz w:val="20"/>
              </w:rPr>
              <w:t>47%</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24" w:lineRule="exact" w:before="14"/>
              <w:ind w:left="152"/>
              <w:rPr>
                <w:sz w:val="20"/>
              </w:rPr>
            </w:pPr>
            <w:r>
              <w:rPr>
                <w:color w:val="000009"/>
                <w:sz w:val="20"/>
              </w:rPr>
              <w:t>19,871</w:t>
            </w:r>
          </w:p>
        </w:tc>
        <w:tc>
          <w:tcPr>
            <w:tcW w:w="682" w:type="dxa"/>
            <w:tcBorders>
              <w:top w:val="single" w:sz="8" w:space="0" w:color="000000"/>
              <w:left w:val="single" w:sz="8" w:space="0" w:color="000000"/>
              <w:bottom w:val="single" w:sz="8" w:space="0" w:color="000000"/>
            </w:tcBorders>
          </w:tcPr>
          <w:p>
            <w:pPr>
              <w:pStyle w:val="TableParagraph"/>
              <w:spacing w:line="210" w:lineRule="exact" w:before="29"/>
              <w:ind w:left="110" w:right="15"/>
              <w:jc w:val="center"/>
              <w:rPr>
                <w:sz w:val="20"/>
              </w:rPr>
            </w:pPr>
            <w:r>
              <w:rPr>
                <w:sz w:val="20"/>
              </w:rPr>
              <w:t>100%</w:t>
            </w:r>
          </w:p>
        </w:tc>
      </w:tr>
      <w:tr>
        <w:trPr>
          <w:trHeight w:val="261" w:hRule="atLeast"/>
        </w:trPr>
        <w:tc>
          <w:tcPr>
            <w:tcW w:w="994" w:type="dxa"/>
            <w:tcBorders>
              <w:top w:val="single" w:sz="8" w:space="0" w:color="000000"/>
            </w:tcBorders>
          </w:tcPr>
          <w:p>
            <w:pPr>
              <w:pStyle w:val="TableParagraph"/>
              <w:spacing w:line="210" w:lineRule="exact" w:before="31"/>
              <w:ind w:left="109"/>
              <w:rPr>
                <w:b/>
                <w:sz w:val="20"/>
              </w:rPr>
            </w:pPr>
            <w:r>
              <w:rPr>
                <w:b/>
                <w:sz w:val="20"/>
              </w:rPr>
              <w:t>Variance</w:t>
            </w:r>
          </w:p>
        </w:tc>
        <w:tc>
          <w:tcPr>
            <w:tcW w:w="851" w:type="dxa"/>
            <w:tcBorders>
              <w:top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right w:val="single" w:sz="8" w:space="0" w:color="000000"/>
            </w:tcBorders>
          </w:tcPr>
          <w:p>
            <w:pPr>
              <w:pStyle w:val="TableParagraph"/>
              <w:ind w:left="0"/>
              <w:rPr>
                <w:sz w:val="18"/>
              </w:rPr>
            </w:pPr>
          </w:p>
        </w:tc>
        <w:tc>
          <w:tcPr>
            <w:tcW w:w="814" w:type="dxa"/>
            <w:tcBorders>
              <w:top w:val="single" w:sz="8" w:space="0" w:color="000000"/>
              <w:left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right w:val="single" w:sz="8" w:space="0" w:color="000000"/>
            </w:tcBorders>
          </w:tcPr>
          <w:p>
            <w:pPr>
              <w:pStyle w:val="TableParagraph"/>
              <w:ind w:left="0"/>
              <w:rPr>
                <w:sz w:val="18"/>
              </w:rPr>
            </w:pPr>
          </w:p>
        </w:tc>
        <w:tc>
          <w:tcPr>
            <w:tcW w:w="765" w:type="dxa"/>
            <w:tcBorders>
              <w:top w:val="single" w:sz="8" w:space="0" w:color="000000"/>
              <w:left w:val="single" w:sz="8" w:space="0" w:color="000000"/>
              <w:right w:val="single" w:sz="8" w:space="0" w:color="000000"/>
            </w:tcBorders>
          </w:tcPr>
          <w:p>
            <w:pPr>
              <w:pStyle w:val="TableParagraph"/>
              <w:ind w:left="0"/>
              <w:rPr>
                <w:sz w:val="18"/>
              </w:rPr>
            </w:pPr>
          </w:p>
        </w:tc>
        <w:tc>
          <w:tcPr>
            <w:tcW w:w="682" w:type="dxa"/>
            <w:tcBorders>
              <w:top w:val="single" w:sz="8" w:space="0" w:color="000000"/>
              <w:left w:val="single" w:sz="8" w:space="0" w:color="000000"/>
            </w:tcBorders>
          </w:tcPr>
          <w:p>
            <w:pPr>
              <w:pStyle w:val="TableParagraph"/>
              <w:ind w:left="0"/>
              <w:rPr>
                <w:sz w:val="18"/>
              </w:rPr>
            </w:pPr>
          </w:p>
        </w:tc>
        <w:tc>
          <w:tcPr>
            <w:tcW w:w="939" w:type="dxa"/>
            <w:tcBorders>
              <w:top w:val="single" w:sz="8" w:space="0" w:color="000000"/>
              <w:right w:val="single" w:sz="8" w:space="0" w:color="000000"/>
            </w:tcBorders>
          </w:tcPr>
          <w:p>
            <w:pPr>
              <w:pStyle w:val="TableParagraph"/>
              <w:ind w:left="0"/>
              <w:rPr>
                <w:sz w:val="18"/>
              </w:rPr>
            </w:pPr>
          </w:p>
        </w:tc>
        <w:tc>
          <w:tcPr>
            <w:tcW w:w="719" w:type="dxa"/>
            <w:tcBorders>
              <w:top w:val="single" w:sz="8" w:space="0" w:color="000000"/>
              <w:left w:val="single" w:sz="8" w:space="0" w:color="000000"/>
              <w:right w:val="single" w:sz="8" w:space="0" w:color="000000"/>
            </w:tcBorders>
          </w:tcPr>
          <w:p>
            <w:pPr>
              <w:pStyle w:val="TableParagraph"/>
              <w:ind w:left="0"/>
              <w:rPr>
                <w:sz w:val="18"/>
              </w:rPr>
            </w:pPr>
          </w:p>
        </w:tc>
        <w:tc>
          <w:tcPr>
            <w:tcW w:w="899" w:type="dxa"/>
            <w:tcBorders>
              <w:top w:val="single" w:sz="8" w:space="0" w:color="000000"/>
              <w:left w:val="single" w:sz="8" w:space="0" w:color="000000"/>
              <w:right w:val="single" w:sz="8" w:space="0" w:color="000000"/>
            </w:tcBorders>
          </w:tcPr>
          <w:p>
            <w:pPr>
              <w:pStyle w:val="TableParagraph"/>
              <w:ind w:left="0"/>
              <w:rPr>
                <w:sz w:val="18"/>
              </w:rPr>
            </w:pPr>
          </w:p>
        </w:tc>
        <w:tc>
          <w:tcPr>
            <w:tcW w:w="720" w:type="dxa"/>
            <w:tcBorders>
              <w:top w:val="single" w:sz="8" w:space="0" w:color="000000"/>
              <w:left w:val="single" w:sz="8" w:space="0" w:color="000000"/>
              <w:right w:val="single" w:sz="8" w:space="0" w:color="000000"/>
            </w:tcBorders>
          </w:tcPr>
          <w:p>
            <w:pPr>
              <w:pStyle w:val="TableParagraph"/>
              <w:ind w:left="0"/>
              <w:rPr>
                <w:sz w:val="18"/>
              </w:rPr>
            </w:pPr>
          </w:p>
        </w:tc>
        <w:tc>
          <w:tcPr>
            <w:tcW w:w="808" w:type="dxa"/>
            <w:tcBorders>
              <w:top w:val="single" w:sz="8" w:space="0" w:color="000000"/>
              <w:left w:val="single" w:sz="8" w:space="0" w:color="000000"/>
              <w:right w:val="single" w:sz="8" w:space="0" w:color="000000"/>
            </w:tcBorders>
          </w:tcPr>
          <w:p>
            <w:pPr>
              <w:pStyle w:val="TableParagraph"/>
              <w:spacing w:line="210" w:lineRule="exact" w:before="31"/>
              <w:ind w:left="210"/>
              <w:rPr>
                <w:sz w:val="20"/>
              </w:rPr>
            </w:pPr>
            <w:r>
              <w:rPr>
                <w:sz w:val="20"/>
              </w:rPr>
              <w:t>-25%</w:t>
            </w:r>
          </w:p>
        </w:tc>
        <w:tc>
          <w:tcPr>
            <w:tcW w:w="682" w:type="dxa"/>
            <w:tcBorders>
              <w:top w:val="single" w:sz="8" w:space="0" w:color="000000"/>
              <w:left w:val="single" w:sz="8" w:space="0" w:color="000000"/>
            </w:tcBorders>
          </w:tcPr>
          <w:p>
            <w:pPr>
              <w:pStyle w:val="TableParagraph"/>
              <w:ind w:left="0"/>
              <w:rPr>
                <w:sz w:val="18"/>
              </w:rPr>
            </w:pPr>
          </w:p>
        </w:tc>
      </w:tr>
      <w:tr>
        <w:trPr>
          <w:trHeight w:val="258" w:hRule="atLeast"/>
        </w:trPr>
        <w:tc>
          <w:tcPr>
            <w:tcW w:w="994" w:type="dxa"/>
            <w:tcBorders>
              <w:bottom w:val="single" w:sz="8" w:space="0" w:color="000000"/>
            </w:tcBorders>
          </w:tcPr>
          <w:p>
            <w:pPr>
              <w:pStyle w:val="TableParagraph"/>
              <w:spacing w:line="210" w:lineRule="exact" w:before="29"/>
              <w:ind w:left="109"/>
              <w:rPr>
                <w:b/>
                <w:sz w:val="20"/>
              </w:rPr>
            </w:pPr>
            <w:r>
              <w:rPr>
                <w:b/>
                <w:sz w:val="20"/>
              </w:rPr>
              <w:t>Nepal -</w:t>
            </w:r>
          </w:p>
        </w:tc>
        <w:tc>
          <w:tcPr>
            <w:tcW w:w="4278" w:type="dxa"/>
            <w:gridSpan w:val="6"/>
            <w:tcBorders>
              <w:bottom w:val="single" w:sz="8" w:space="0" w:color="000000"/>
            </w:tcBorders>
          </w:tcPr>
          <w:p>
            <w:pPr>
              <w:pStyle w:val="TableParagraph"/>
              <w:spacing w:line="210" w:lineRule="exact" w:before="29"/>
              <w:ind w:left="109"/>
              <w:rPr>
                <w:b/>
                <w:sz w:val="20"/>
              </w:rPr>
            </w:pPr>
            <w:r>
              <w:rPr>
                <w:b/>
                <w:sz w:val="20"/>
              </w:rPr>
              <w:t>July-September, 2019</w:t>
            </w:r>
          </w:p>
        </w:tc>
        <w:tc>
          <w:tcPr>
            <w:tcW w:w="4767" w:type="dxa"/>
            <w:gridSpan w:val="6"/>
            <w:tcBorders>
              <w:bottom w:val="single" w:sz="8" w:space="0" w:color="000000"/>
            </w:tcBorders>
          </w:tcPr>
          <w:p>
            <w:pPr>
              <w:pStyle w:val="TableParagraph"/>
              <w:spacing w:line="210" w:lineRule="exact" w:before="29"/>
              <w:ind w:left="110"/>
              <w:rPr>
                <w:b/>
                <w:sz w:val="20"/>
              </w:rPr>
            </w:pPr>
            <w:r>
              <w:rPr>
                <w:b/>
                <w:sz w:val="20"/>
              </w:rPr>
              <w:t>Cumulative</w:t>
            </w:r>
          </w:p>
        </w:tc>
      </w:tr>
      <w:tr>
        <w:trPr>
          <w:trHeight w:val="260" w:hRule="atLeast"/>
        </w:trPr>
        <w:tc>
          <w:tcPr>
            <w:tcW w:w="994" w:type="dxa"/>
            <w:tcBorders>
              <w:top w:val="single" w:sz="8" w:space="0" w:color="000000"/>
              <w:bottom w:val="single" w:sz="8" w:space="0" w:color="000000"/>
            </w:tcBorders>
          </w:tcPr>
          <w:p>
            <w:pPr>
              <w:pStyle w:val="TableParagraph"/>
              <w:ind w:left="0"/>
              <w:rPr>
                <w:sz w:val="18"/>
              </w:rPr>
            </w:pPr>
          </w:p>
        </w:tc>
        <w:tc>
          <w:tcPr>
            <w:tcW w:w="1434" w:type="dxa"/>
            <w:gridSpan w:val="2"/>
            <w:tcBorders>
              <w:top w:val="single" w:sz="8" w:space="0" w:color="000000"/>
              <w:bottom w:val="single" w:sz="8" w:space="0" w:color="000000"/>
              <w:right w:val="single" w:sz="8" w:space="0" w:color="000000"/>
            </w:tcBorders>
          </w:tcPr>
          <w:p>
            <w:pPr>
              <w:pStyle w:val="TableParagraph"/>
              <w:spacing w:line="210" w:lineRule="exact" w:before="31"/>
              <w:ind w:left="500"/>
              <w:rPr>
                <w:b/>
                <w:sz w:val="20"/>
              </w:rPr>
            </w:pPr>
            <w:r>
              <w:rPr>
                <w:b/>
                <w:sz w:val="20"/>
              </w:rPr>
              <w:t>Male</w:t>
            </w:r>
          </w:p>
        </w:tc>
        <w:tc>
          <w:tcPr>
            <w:tcW w:w="1397" w:type="dxa"/>
            <w:gridSpan w:val="2"/>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406"/>
              <w:rPr>
                <w:b/>
                <w:sz w:val="20"/>
              </w:rPr>
            </w:pPr>
            <w:r>
              <w:rPr>
                <w:b/>
                <w:sz w:val="20"/>
              </w:rPr>
              <w:t>Female</w:t>
            </w:r>
          </w:p>
        </w:tc>
        <w:tc>
          <w:tcPr>
            <w:tcW w:w="1447" w:type="dxa"/>
            <w:gridSpan w:val="2"/>
            <w:tcBorders>
              <w:top w:val="single" w:sz="8" w:space="0" w:color="000000"/>
              <w:left w:val="single" w:sz="8" w:space="0" w:color="000000"/>
              <w:bottom w:val="single" w:sz="8" w:space="0" w:color="000000"/>
            </w:tcBorders>
          </w:tcPr>
          <w:p>
            <w:pPr>
              <w:pStyle w:val="TableParagraph"/>
              <w:spacing w:line="210" w:lineRule="exact" w:before="31"/>
              <w:ind w:left="517"/>
              <w:rPr>
                <w:b/>
                <w:sz w:val="20"/>
              </w:rPr>
            </w:pPr>
            <w:r>
              <w:rPr>
                <w:b/>
                <w:sz w:val="20"/>
              </w:rPr>
              <w:t>Total</w:t>
            </w:r>
          </w:p>
        </w:tc>
        <w:tc>
          <w:tcPr>
            <w:tcW w:w="1658" w:type="dxa"/>
            <w:gridSpan w:val="2"/>
            <w:tcBorders>
              <w:top w:val="single" w:sz="8" w:space="0" w:color="000000"/>
              <w:bottom w:val="single" w:sz="8" w:space="0" w:color="000000"/>
              <w:right w:val="single" w:sz="8" w:space="0" w:color="000000"/>
            </w:tcBorders>
          </w:tcPr>
          <w:p>
            <w:pPr>
              <w:pStyle w:val="TableParagraph"/>
              <w:spacing w:line="210" w:lineRule="exact" w:before="31"/>
              <w:ind w:left="594" w:right="550"/>
              <w:jc w:val="center"/>
              <w:rPr>
                <w:b/>
                <w:sz w:val="20"/>
              </w:rPr>
            </w:pPr>
            <w:r>
              <w:rPr>
                <w:b/>
                <w:sz w:val="20"/>
              </w:rPr>
              <w:t>Male</w:t>
            </w:r>
          </w:p>
        </w:tc>
        <w:tc>
          <w:tcPr>
            <w:tcW w:w="16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520"/>
              <w:rPr>
                <w:b/>
                <w:sz w:val="20"/>
              </w:rPr>
            </w:pPr>
            <w:r>
              <w:rPr>
                <w:b/>
                <w:sz w:val="20"/>
              </w:rPr>
              <w:t>Female</w:t>
            </w:r>
          </w:p>
        </w:tc>
        <w:tc>
          <w:tcPr>
            <w:tcW w:w="1490" w:type="dxa"/>
            <w:gridSpan w:val="2"/>
            <w:tcBorders>
              <w:top w:val="single" w:sz="8" w:space="0" w:color="000000"/>
              <w:left w:val="single" w:sz="8" w:space="0" w:color="000000"/>
              <w:bottom w:val="single" w:sz="8" w:space="0" w:color="000000"/>
            </w:tcBorders>
          </w:tcPr>
          <w:p>
            <w:pPr>
              <w:pStyle w:val="TableParagraph"/>
              <w:spacing w:line="210" w:lineRule="exact" w:before="31"/>
              <w:ind w:left="541"/>
              <w:rPr>
                <w:b/>
                <w:sz w:val="20"/>
              </w:rPr>
            </w:pPr>
            <w:r>
              <w:rPr>
                <w:b/>
                <w:sz w:val="20"/>
              </w:rPr>
              <w:t>Total</w:t>
            </w:r>
          </w:p>
        </w:tc>
      </w:tr>
      <w:tr>
        <w:trPr>
          <w:trHeight w:val="260" w:hRule="atLeast"/>
        </w:trPr>
        <w:tc>
          <w:tcPr>
            <w:tcW w:w="994" w:type="dxa"/>
            <w:tcBorders>
              <w:top w:val="single" w:sz="8" w:space="0" w:color="000000"/>
              <w:bottom w:val="single" w:sz="8" w:space="0" w:color="000000"/>
            </w:tcBorders>
          </w:tcPr>
          <w:p>
            <w:pPr>
              <w:pStyle w:val="TableParagraph"/>
              <w:ind w:left="0"/>
              <w:rPr>
                <w:sz w:val="18"/>
              </w:rPr>
            </w:pPr>
          </w:p>
        </w:tc>
        <w:tc>
          <w:tcPr>
            <w:tcW w:w="851" w:type="dxa"/>
            <w:tcBorders>
              <w:top w:val="single" w:sz="8" w:space="0" w:color="000000"/>
              <w:bottom w:val="single" w:sz="8" w:space="0" w:color="000000"/>
              <w:right w:val="single" w:sz="8" w:space="0" w:color="000000"/>
            </w:tcBorders>
          </w:tcPr>
          <w:p>
            <w:pPr>
              <w:pStyle w:val="TableParagraph"/>
              <w:spacing w:line="210" w:lineRule="exact" w:before="31"/>
              <w:ind w:left="39"/>
              <w:jc w:val="center"/>
              <w:rPr>
                <w:sz w:val="20"/>
              </w:rPr>
            </w:pPr>
            <w:r>
              <w:rPr>
                <w:w w:val="99"/>
                <w:sz w:val="20"/>
              </w:rPr>
              <w:t>#</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60"/>
              <w:jc w:val="center"/>
              <w:rPr>
                <w:sz w:val="20"/>
              </w:rPr>
            </w:pPr>
            <w:r>
              <w:rPr>
                <w:w w:val="99"/>
                <w:sz w:val="20"/>
              </w:rPr>
              <w:t>%</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56"/>
              <w:jc w:val="center"/>
              <w:rPr>
                <w:sz w:val="20"/>
              </w:rPr>
            </w:pPr>
            <w:r>
              <w:rPr>
                <w:w w:val="99"/>
                <w:sz w:val="20"/>
              </w:rPr>
              <w:t>#</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60"/>
              <w:jc w:val="center"/>
              <w:rPr>
                <w:sz w:val="20"/>
              </w:rPr>
            </w:pPr>
            <w:r>
              <w:rPr>
                <w:w w:val="99"/>
                <w:sz w:val="20"/>
              </w:rPr>
              <w:t>%</w:t>
            </w:r>
          </w:p>
        </w:tc>
        <w:tc>
          <w:tcPr>
            <w:tcW w:w="76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57"/>
              <w:jc w:val="center"/>
              <w:rPr>
                <w:sz w:val="20"/>
              </w:rPr>
            </w:pPr>
            <w:r>
              <w:rPr>
                <w:w w:val="99"/>
                <w:sz w:val="20"/>
              </w:rPr>
              <w:t>#</w:t>
            </w:r>
          </w:p>
        </w:tc>
        <w:tc>
          <w:tcPr>
            <w:tcW w:w="682" w:type="dxa"/>
            <w:tcBorders>
              <w:top w:val="single" w:sz="8" w:space="0" w:color="000000"/>
              <w:left w:val="single" w:sz="8" w:space="0" w:color="000000"/>
              <w:bottom w:val="single" w:sz="8" w:space="0" w:color="000000"/>
            </w:tcBorders>
          </w:tcPr>
          <w:p>
            <w:pPr>
              <w:pStyle w:val="TableParagraph"/>
              <w:spacing w:line="210" w:lineRule="exact" w:before="31"/>
              <w:ind w:left="84"/>
              <w:jc w:val="center"/>
              <w:rPr>
                <w:sz w:val="20"/>
              </w:rPr>
            </w:pPr>
            <w:r>
              <w:rPr>
                <w:w w:val="99"/>
                <w:sz w:val="20"/>
              </w:rPr>
              <w:t>%</w:t>
            </w:r>
          </w:p>
        </w:tc>
        <w:tc>
          <w:tcPr>
            <w:tcW w:w="939" w:type="dxa"/>
            <w:tcBorders>
              <w:top w:val="single" w:sz="8" w:space="0" w:color="000000"/>
              <w:bottom w:val="single" w:sz="8" w:space="0" w:color="000000"/>
              <w:right w:val="single" w:sz="8" w:space="0" w:color="000000"/>
            </w:tcBorders>
          </w:tcPr>
          <w:p>
            <w:pPr>
              <w:pStyle w:val="TableParagraph"/>
              <w:spacing w:line="210" w:lineRule="exact" w:before="31"/>
              <w:ind w:left="41"/>
              <w:jc w:val="center"/>
              <w:rPr>
                <w:sz w:val="20"/>
              </w:rPr>
            </w:pPr>
            <w:r>
              <w:rPr>
                <w:w w:val="99"/>
                <w:sz w:val="20"/>
              </w:rPr>
              <w:t>#</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59"/>
              <w:jc w:val="center"/>
              <w:rPr>
                <w:sz w:val="20"/>
              </w:rPr>
            </w:pPr>
            <w:r>
              <w:rPr>
                <w:w w:val="99"/>
                <w:sz w:val="20"/>
              </w:rPr>
              <w:t>%</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60"/>
              <w:jc w:val="center"/>
              <w:rPr>
                <w:sz w:val="20"/>
              </w:rPr>
            </w:pPr>
            <w:r>
              <w:rPr>
                <w:w w:val="99"/>
                <w:sz w:val="20"/>
              </w:rPr>
              <w:t>#</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0" w:right="233"/>
              <w:jc w:val="right"/>
              <w:rPr>
                <w:sz w:val="20"/>
              </w:rPr>
            </w:pPr>
            <w:r>
              <w:rPr>
                <w:w w:val="99"/>
                <w:sz w:val="20"/>
              </w:rPr>
              <w:t>%</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63"/>
              <w:jc w:val="center"/>
              <w:rPr>
                <w:b/>
                <w:sz w:val="20"/>
              </w:rPr>
            </w:pPr>
            <w:r>
              <w:rPr>
                <w:b/>
                <w:w w:val="99"/>
                <w:sz w:val="20"/>
              </w:rPr>
              <w:t>#</w:t>
            </w:r>
          </w:p>
        </w:tc>
        <w:tc>
          <w:tcPr>
            <w:tcW w:w="682" w:type="dxa"/>
            <w:tcBorders>
              <w:top w:val="single" w:sz="8" w:space="0" w:color="000000"/>
              <w:left w:val="single" w:sz="8" w:space="0" w:color="000000"/>
              <w:bottom w:val="single" w:sz="8" w:space="0" w:color="000000"/>
            </w:tcBorders>
          </w:tcPr>
          <w:p>
            <w:pPr>
              <w:pStyle w:val="TableParagraph"/>
              <w:spacing w:line="210" w:lineRule="exact" w:before="31"/>
              <w:ind w:left="94"/>
              <w:jc w:val="center"/>
              <w:rPr>
                <w:b/>
                <w:sz w:val="20"/>
              </w:rPr>
            </w:pPr>
            <w:r>
              <w:rPr>
                <w:b/>
                <w:w w:val="99"/>
                <w:sz w:val="20"/>
              </w:rPr>
              <w:t>%</w:t>
            </w:r>
          </w:p>
        </w:tc>
      </w:tr>
      <w:tr>
        <w:trPr>
          <w:trHeight w:val="258" w:hRule="atLeast"/>
        </w:trPr>
        <w:tc>
          <w:tcPr>
            <w:tcW w:w="994" w:type="dxa"/>
            <w:tcBorders>
              <w:top w:val="single" w:sz="8" w:space="0" w:color="000000"/>
              <w:bottom w:val="single" w:sz="8" w:space="0" w:color="000000"/>
            </w:tcBorders>
          </w:tcPr>
          <w:p>
            <w:pPr>
              <w:pStyle w:val="TableParagraph"/>
              <w:spacing w:line="210" w:lineRule="exact" w:before="29"/>
              <w:ind w:left="109"/>
              <w:rPr>
                <w:b/>
                <w:sz w:val="20"/>
              </w:rPr>
            </w:pPr>
            <w:r>
              <w:rPr>
                <w:b/>
                <w:sz w:val="20"/>
              </w:rPr>
              <w:t>Total</w:t>
            </w:r>
          </w:p>
        </w:tc>
        <w:tc>
          <w:tcPr>
            <w:tcW w:w="851" w:type="dxa"/>
            <w:tcBorders>
              <w:top w:val="single" w:sz="8" w:space="0" w:color="000000"/>
              <w:bottom w:val="single" w:sz="8" w:space="0" w:color="000000"/>
              <w:right w:val="single" w:sz="8" w:space="0" w:color="000000"/>
            </w:tcBorders>
          </w:tcPr>
          <w:p>
            <w:pPr>
              <w:pStyle w:val="TableParagraph"/>
              <w:spacing w:line="210" w:lineRule="exact" w:before="29"/>
              <w:ind w:left="129" w:right="88"/>
              <w:jc w:val="center"/>
              <w:rPr>
                <w:sz w:val="20"/>
              </w:rPr>
            </w:pPr>
            <w:r>
              <w:rPr>
                <w:sz w:val="20"/>
              </w:rPr>
              <w:t>1,434</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108" w:right="47"/>
              <w:jc w:val="center"/>
              <w:rPr>
                <w:sz w:val="20"/>
              </w:rPr>
            </w:pPr>
            <w:r>
              <w:rPr>
                <w:sz w:val="20"/>
              </w:rPr>
              <w:t>40%</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180" w:right="123"/>
              <w:jc w:val="center"/>
              <w:rPr>
                <w:sz w:val="20"/>
              </w:rPr>
            </w:pPr>
            <w:r>
              <w:rPr>
                <w:sz w:val="20"/>
              </w:rPr>
              <w:t>1,891</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108" w:right="46"/>
              <w:jc w:val="center"/>
              <w:rPr>
                <w:sz w:val="20"/>
              </w:rPr>
            </w:pPr>
            <w:r>
              <w:rPr>
                <w:sz w:val="20"/>
              </w:rPr>
              <w:t>60%</w:t>
            </w:r>
          </w:p>
        </w:tc>
        <w:tc>
          <w:tcPr>
            <w:tcW w:w="76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0" w:right="115"/>
              <w:jc w:val="right"/>
              <w:rPr>
                <w:sz w:val="20"/>
              </w:rPr>
            </w:pPr>
            <w:r>
              <w:rPr>
                <w:sz w:val="20"/>
              </w:rPr>
              <w:t>3,325</w:t>
            </w:r>
          </w:p>
        </w:tc>
        <w:tc>
          <w:tcPr>
            <w:tcW w:w="682" w:type="dxa"/>
            <w:tcBorders>
              <w:top w:val="single" w:sz="8" w:space="0" w:color="000000"/>
              <w:left w:val="single" w:sz="8" w:space="0" w:color="000000"/>
              <w:bottom w:val="single" w:sz="8" w:space="0" w:color="000000"/>
            </w:tcBorders>
          </w:tcPr>
          <w:p>
            <w:pPr>
              <w:pStyle w:val="TableParagraph"/>
              <w:spacing w:line="210" w:lineRule="exact" w:before="29"/>
              <w:ind w:left="105" w:right="20"/>
              <w:jc w:val="center"/>
              <w:rPr>
                <w:sz w:val="20"/>
              </w:rPr>
            </w:pPr>
            <w:r>
              <w:rPr>
                <w:sz w:val="20"/>
              </w:rPr>
              <w:t>100%</w:t>
            </w:r>
          </w:p>
        </w:tc>
        <w:tc>
          <w:tcPr>
            <w:tcW w:w="939" w:type="dxa"/>
            <w:tcBorders>
              <w:top w:val="single" w:sz="8" w:space="0" w:color="000000"/>
              <w:bottom w:val="single" w:sz="8" w:space="0" w:color="000000"/>
              <w:right w:val="single" w:sz="8" w:space="0" w:color="000000"/>
            </w:tcBorders>
          </w:tcPr>
          <w:p>
            <w:pPr>
              <w:pStyle w:val="TableParagraph"/>
              <w:spacing w:line="210" w:lineRule="exact" w:before="29"/>
              <w:ind w:left="175" w:right="132"/>
              <w:jc w:val="center"/>
              <w:rPr>
                <w:sz w:val="20"/>
              </w:rPr>
            </w:pPr>
            <w:r>
              <w:rPr>
                <w:sz w:val="20"/>
              </w:rPr>
              <w:t>1,437</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176" w:right="116"/>
              <w:jc w:val="center"/>
              <w:rPr>
                <w:sz w:val="20"/>
              </w:rPr>
            </w:pPr>
            <w:r>
              <w:rPr>
                <w:sz w:val="20"/>
              </w:rPr>
              <w:t>43%</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173" w:right="112"/>
              <w:jc w:val="center"/>
              <w:rPr>
                <w:sz w:val="20"/>
              </w:rPr>
            </w:pPr>
            <w:r>
              <w:rPr>
                <w:sz w:val="20"/>
              </w:rPr>
              <w:t>1,896</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0" w:right="131"/>
              <w:jc w:val="right"/>
              <w:rPr>
                <w:sz w:val="20"/>
              </w:rPr>
            </w:pPr>
            <w:r>
              <w:rPr>
                <w:sz w:val="20"/>
              </w:rPr>
              <w:t>57%</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200"/>
              <w:rPr>
                <w:sz w:val="20"/>
              </w:rPr>
            </w:pPr>
            <w:r>
              <w:rPr>
                <w:sz w:val="20"/>
              </w:rPr>
              <w:t>3,333</w:t>
            </w:r>
          </w:p>
        </w:tc>
        <w:tc>
          <w:tcPr>
            <w:tcW w:w="682" w:type="dxa"/>
            <w:tcBorders>
              <w:top w:val="single" w:sz="8" w:space="0" w:color="000000"/>
              <w:left w:val="single" w:sz="8" w:space="0" w:color="000000"/>
              <w:bottom w:val="single" w:sz="8" w:space="0" w:color="000000"/>
            </w:tcBorders>
          </w:tcPr>
          <w:p>
            <w:pPr>
              <w:pStyle w:val="TableParagraph"/>
              <w:spacing w:line="210" w:lineRule="exact" w:before="29"/>
              <w:ind w:left="110" w:right="15"/>
              <w:jc w:val="center"/>
              <w:rPr>
                <w:sz w:val="20"/>
              </w:rPr>
            </w:pPr>
            <w:r>
              <w:rPr>
                <w:sz w:val="20"/>
              </w:rPr>
              <w:t>100%</w:t>
            </w:r>
          </w:p>
        </w:tc>
      </w:tr>
      <w:tr>
        <w:trPr>
          <w:trHeight w:val="260" w:hRule="atLeast"/>
        </w:trPr>
        <w:tc>
          <w:tcPr>
            <w:tcW w:w="994" w:type="dxa"/>
            <w:tcBorders>
              <w:top w:val="single" w:sz="8" w:space="0" w:color="000000"/>
              <w:bottom w:val="single" w:sz="8" w:space="0" w:color="000000"/>
            </w:tcBorders>
          </w:tcPr>
          <w:p>
            <w:pPr>
              <w:pStyle w:val="TableParagraph"/>
              <w:spacing w:line="210" w:lineRule="exact" w:before="31"/>
              <w:ind w:left="109"/>
              <w:rPr>
                <w:b/>
                <w:sz w:val="20"/>
              </w:rPr>
            </w:pPr>
            <w:r>
              <w:rPr>
                <w:b/>
                <w:sz w:val="20"/>
              </w:rPr>
              <w:t>Planned</w:t>
            </w:r>
          </w:p>
        </w:tc>
        <w:tc>
          <w:tcPr>
            <w:tcW w:w="851" w:type="dxa"/>
            <w:tcBorders>
              <w:top w:val="single" w:sz="8" w:space="0" w:color="000000"/>
              <w:bottom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814"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765"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682" w:type="dxa"/>
            <w:tcBorders>
              <w:top w:val="single" w:sz="8" w:space="0" w:color="000000"/>
              <w:left w:val="single" w:sz="8" w:space="0" w:color="000000"/>
              <w:bottom w:val="single" w:sz="8" w:space="0" w:color="000000"/>
            </w:tcBorders>
          </w:tcPr>
          <w:p>
            <w:pPr>
              <w:pStyle w:val="TableParagraph"/>
              <w:ind w:left="0"/>
              <w:rPr>
                <w:sz w:val="18"/>
              </w:rPr>
            </w:pPr>
          </w:p>
        </w:tc>
        <w:tc>
          <w:tcPr>
            <w:tcW w:w="939" w:type="dxa"/>
            <w:tcBorders>
              <w:top w:val="single" w:sz="8" w:space="0" w:color="000000"/>
              <w:bottom w:val="single" w:sz="8" w:space="0" w:color="000000"/>
              <w:right w:val="single" w:sz="8" w:space="0" w:color="000000"/>
            </w:tcBorders>
          </w:tcPr>
          <w:p>
            <w:pPr>
              <w:pStyle w:val="TableParagraph"/>
              <w:spacing w:line="210" w:lineRule="exact" w:before="31"/>
              <w:ind w:left="175" w:right="132"/>
              <w:jc w:val="center"/>
              <w:rPr>
                <w:sz w:val="20"/>
              </w:rPr>
            </w:pPr>
            <w:r>
              <w:rPr>
                <w:sz w:val="20"/>
              </w:rPr>
              <w:t>2,391</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176" w:right="116"/>
              <w:jc w:val="center"/>
              <w:rPr>
                <w:sz w:val="20"/>
              </w:rPr>
            </w:pPr>
            <w:r>
              <w:rPr>
                <w:sz w:val="20"/>
              </w:rPr>
              <w:t>53%</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173" w:right="112"/>
              <w:jc w:val="center"/>
              <w:rPr>
                <w:sz w:val="20"/>
              </w:rPr>
            </w:pPr>
            <w:r>
              <w:rPr>
                <w:sz w:val="20"/>
              </w:rPr>
              <w:t>2,121</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0" w:right="131"/>
              <w:jc w:val="right"/>
              <w:rPr>
                <w:sz w:val="20"/>
              </w:rPr>
            </w:pPr>
            <w:r>
              <w:rPr>
                <w:sz w:val="20"/>
              </w:rPr>
              <w:t>47%</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200"/>
              <w:rPr>
                <w:sz w:val="20"/>
              </w:rPr>
            </w:pPr>
            <w:r>
              <w:rPr>
                <w:sz w:val="20"/>
              </w:rPr>
              <w:t>4,512</w:t>
            </w:r>
          </w:p>
        </w:tc>
        <w:tc>
          <w:tcPr>
            <w:tcW w:w="682" w:type="dxa"/>
            <w:tcBorders>
              <w:top w:val="single" w:sz="8" w:space="0" w:color="000000"/>
              <w:left w:val="single" w:sz="8" w:space="0" w:color="000000"/>
              <w:bottom w:val="single" w:sz="8" w:space="0" w:color="000000"/>
            </w:tcBorders>
          </w:tcPr>
          <w:p>
            <w:pPr>
              <w:pStyle w:val="TableParagraph"/>
              <w:spacing w:line="210" w:lineRule="exact" w:before="31"/>
              <w:ind w:left="110" w:right="15"/>
              <w:jc w:val="center"/>
              <w:rPr>
                <w:sz w:val="20"/>
              </w:rPr>
            </w:pPr>
            <w:r>
              <w:rPr>
                <w:sz w:val="20"/>
              </w:rPr>
              <w:t>100%</w:t>
            </w:r>
          </w:p>
        </w:tc>
      </w:tr>
      <w:tr>
        <w:trPr>
          <w:trHeight w:val="261" w:hRule="atLeast"/>
        </w:trPr>
        <w:tc>
          <w:tcPr>
            <w:tcW w:w="994" w:type="dxa"/>
            <w:tcBorders>
              <w:top w:val="single" w:sz="8" w:space="0" w:color="000000"/>
            </w:tcBorders>
          </w:tcPr>
          <w:p>
            <w:pPr>
              <w:pStyle w:val="TableParagraph"/>
              <w:spacing w:line="210" w:lineRule="exact" w:before="31"/>
              <w:ind w:left="109"/>
              <w:rPr>
                <w:b/>
                <w:sz w:val="20"/>
              </w:rPr>
            </w:pPr>
            <w:r>
              <w:rPr>
                <w:b/>
                <w:sz w:val="20"/>
              </w:rPr>
              <w:t>Variance</w:t>
            </w:r>
          </w:p>
        </w:tc>
        <w:tc>
          <w:tcPr>
            <w:tcW w:w="851" w:type="dxa"/>
            <w:tcBorders>
              <w:top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right w:val="single" w:sz="8" w:space="0" w:color="000000"/>
            </w:tcBorders>
          </w:tcPr>
          <w:p>
            <w:pPr>
              <w:pStyle w:val="TableParagraph"/>
              <w:ind w:left="0"/>
              <w:rPr>
                <w:sz w:val="18"/>
              </w:rPr>
            </w:pPr>
          </w:p>
        </w:tc>
        <w:tc>
          <w:tcPr>
            <w:tcW w:w="814" w:type="dxa"/>
            <w:tcBorders>
              <w:top w:val="single" w:sz="8" w:space="0" w:color="000000"/>
              <w:left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right w:val="single" w:sz="8" w:space="0" w:color="000000"/>
            </w:tcBorders>
          </w:tcPr>
          <w:p>
            <w:pPr>
              <w:pStyle w:val="TableParagraph"/>
              <w:ind w:left="0"/>
              <w:rPr>
                <w:sz w:val="18"/>
              </w:rPr>
            </w:pPr>
          </w:p>
        </w:tc>
        <w:tc>
          <w:tcPr>
            <w:tcW w:w="765" w:type="dxa"/>
            <w:tcBorders>
              <w:top w:val="single" w:sz="8" w:space="0" w:color="000000"/>
              <w:left w:val="single" w:sz="8" w:space="0" w:color="000000"/>
              <w:right w:val="single" w:sz="8" w:space="0" w:color="000000"/>
            </w:tcBorders>
          </w:tcPr>
          <w:p>
            <w:pPr>
              <w:pStyle w:val="TableParagraph"/>
              <w:ind w:left="0"/>
              <w:rPr>
                <w:sz w:val="18"/>
              </w:rPr>
            </w:pPr>
          </w:p>
        </w:tc>
        <w:tc>
          <w:tcPr>
            <w:tcW w:w="682" w:type="dxa"/>
            <w:tcBorders>
              <w:top w:val="single" w:sz="8" w:space="0" w:color="000000"/>
              <w:left w:val="single" w:sz="8" w:space="0" w:color="000000"/>
            </w:tcBorders>
          </w:tcPr>
          <w:p>
            <w:pPr>
              <w:pStyle w:val="TableParagraph"/>
              <w:ind w:left="0"/>
              <w:rPr>
                <w:sz w:val="18"/>
              </w:rPr>
            </w:pPr>
          </w:p>
        </w:tc>
        <w:tc>
          <w:tcPr>
            <w:tcW w:w="939" w:type="dxa"/>
            <w:tcBorders>
              <w:top w:val="single" w:sz="8" w:space="0" w:color="000000"/>
              <w:right w:val="single" w:sz="8" w:space="0" w:color="000000"/>
            </w:tcBorders>
          </w:tcPr>
          <w:p>
            <w:pPr>
              <w:pStyle w:val="TableParagraph"/>
              <w:ind w:left="0"/>
              <w:rPr>
                <w:sz w:val="18"/>
              </w:rPr>
            </w:pPr>
          </w:p>
        </w:tc>
        <w:tc>
          <w:tcPr>
            <w:tcW w:w="719" w:type="dxa"/>
            <w:tcBorders>
              <w:top w:val="single" w:sz="8" w:space="0" w:color="000000"/>
              <w:left w:val="single" w:sz="8" w:space="0" w:color="000000"/>
              <w:right w:val="single" w:sz="8" w:space="0" w:color="000000"/>
            </w:tcBorders>
          </w:tcPr>
          <w:p>
            <w:pPr>
              <w:pStyle w:val="TableParagraph"/>
              <w:ind w:left="0"/>
              <w:rPr>
                <w:sz w:val="18"/>
              </w:rPr>
            </w:pPr>
          </w:p>
        </w:tc>
        <w:tc>
          <w:tcPr>
            <w:tcW w:w="899" w:type="dxa"/>
            <w:tcBorders>
              <w:top w:val="single" w:sz="8" w:space="0" w:color="000000"/>
              <w:left w:val="single" w:sz="8" w:space="0" w:color="000000"/>
              <w:right w:val="single" w:sz="8" w:space="0" w:color="000000"/>
            </w:tcBorders>
          </w:tcPr>
          <w:p>
            <w:pPr>
              <w:pStyle w:val="TableParagraph"/>
              <w:ind w:left="0"/>
              <w:rPr>
                <w:sz w:val="18"/>
              </w:rPr>
            </w:pPr>
          </w:p>
        </w:tc>
        <w:tc>
          <w:tcPr>
            <w:tcW w:w="720" w:type="dxa"/>
            <w:tcBorders>
              <w:top w:val="single" w:sz="8" w:space="0" w:color="000000"/>
              <w:left w:val="single" w:sz="8" w:space="0" w:color="000000"/>
              <w:right w:val="single" w:sz="8" w:space="0" w:color="000000"/>
            </w:tcBorders>
          </w:tcPr>
          <w:p>
            <w:pPr>
              <w:pStyle w:val="TableParagraph"/>
              <w:ind w:left="0"/>
              <w:rPr>
                <w:sz w:val="18"/>
              </w:rPr>
            </w:pPr>
          </w:p>
        </w:tc>
        <w:tc>
          <w:tcPr>
            <w:tcW w:w="808" w:type="dxa"/>
            <w:tcBorders>
              <w:top w:val="single" w:sz="8" w:space="0" w:color="000000"/>
              <w:left w:val="single" w:sz="8" w:space="0" w:color="000000"/>
              <w:right w:val="single" w:sz="8" w:space="0" w:color="000000"/>
            </w:tcBorders>
          </w:tcPr>
          <w:p>
            <w:pPr>
              <w:pStyle w:val="TableParagraph"/>
              <w:spacing w:line="227" w:lineRule="exact" w:before="14"/>
              <w:ind w:left="210"/>
              <w:rPr>
                <w:sz w:val="20"/>
              </w:rPr>
            </w:pPr>
            <w:r>
              <w:rPr>
                <w:sz w:val="20"/>
              </w:rPr>
              <w:t>-26%</w:t>
            </w:r>
          </w:p>
        </w:tc>
        <w:tc>
          <w:tcPr>
            <w:tcW w:w="682" w:type="dxa"/>
            <w:tcBorders>
              <w:top w:val="single" w:sz="8" w:space="0" w:color="000000"/>
              <w:left w:val="single" w:sz="8" w:space="0" w:color="000000"/>
            </w:tcBorders>
          </w:tcPr>
          <w:p>
            <w:pPr>
              <w:pStyle w:val="TableParagraph"/>
              <w:ind w:left="0"/>
              <w:rPr>
                <w:sz w:val="18"/>
              </w:rPr>
            </w:pPr>
          </w:p>
        </w:tc>
      </w:tr>
      <w:tr>
        <w:trPr>
          <w:trHeight w:val="259" w:hRule="atLeast"/>
        </w:trPr>
        <w:tc>
          <w:tcPr>
            <w:tcW w:w="994" w:type="dxa"/>
            <w:tcBorders>
              <w:bottom w:val="single" w:sz="8" w:space="0" w:color="000000"/>
            </w:tcBorders>
          </w:tcPr>
          <w:p>
            <w:pPr>
              <w:pStyle w:val="TableParagraph"/>
              <w:spacing w:line="210" w:lineRule="exact" w:before="29"/>
              <w:ind w:left="109"/>
              <w:rPr>
                <w:b/>
                <w:sz w:val="20"/>
              </w:rPr>
            </w:pPr>
            <w:r>
              <w:rPr>
                <w:b/>
                <w:sz w:val="20"/>
              </w:rPr>
              <w:t>All -</w:t>
            </w:r>
          </w:p>
        </w:tc>
        <w:tc>
          <w:tcPr>
            <w:tcW w:w="4278" w:type="dxa"/>
            <w:gridSpan w:val="6"/>
            <w:tcBorders>
              <w:bottom w:val="single" w:sz="8" w:space="0" w:color="000000"/>
            </w:tcBorders>
          </w:tcPr>
          <w:p>
            <w:pPr>
              <w:pStyle w:val="TableParagraph"/>
              <w:spacing w:line="210" w:lineRule="exact" w:before="29"/>
              <w:ind w:left="109"/>
              <w:rPr>
                <w:b/>
                <w:sz w:val="20"/>
              </w:rPr>
            </w:pPr>
            <w:r>
              <w:rPr>
                <w:b/>
                <w:sz w:val="20"/>
              </w:rPr>
              <w:t>July-September, 2019</w:t>
            </w:r>
          </w:p>
        </w:tc>
        <w:tc>
          <w:tcPr>
            <w:tcW w:w="4767" w:type="dxa"/>
            <w:gridSpan w:val="6"/>
            <w:tcBorders>
              <w:bottom w:val="single" w:sz="8" w:space="0" w:color="000000"/>
            </w:tcBorders>
          </w:tcPr>
          <w:p>
            <w:pPr>
              <w:pStyle w:val="TableParagraph"/>
              <w:spacing w:line="210" w:lineRule="exact" w:before="29"/>
              <w:ind w:left="110"/>
              <w:rPr>
                <w:b/>
                <w:sz w:val="20"/>
              </w:rPr>
            </w:pPr>
            <w:r>
              <w:rPr>
                <w:b/>
                <w:sz w:val="20"/>
              </w:rPr>
              <w:t>Cumulative</w:t>
            </w:r>
          </w:p>
        </w:tc>
      </w:tr>
      <w:tr>
        <w:trPr>
          <w:trHeight w:val="260" w:hRule="atLeast"/>
        </w:trPr>
        <w:tc>
          <w:tcPr>
            <w:tcW w:w="994" w:type="dxa"/>
            <w:tcBorders>
              <w:top w:val="single" w:sz="8" w:space="0" w:color="000000"/>
              <w:bottom w:val="single" w:sz="8" w:space="0" w:color="000000"/>
            </w:tcBorders>
          </w:tcPr>
          <w:p>
            <w:pPr>
              <w:pStyle w:val="TableParagraph"/>
              <w:ind w:left="0"/>
              <w:rPr>
                <w:sz w:val="18"/>
              </w:rPr>
            </w:pPr>
          </w:p>
        </w:tc>
        <w:tc>
          <w:tcPr>
            <w:tcW w:w="1434" w:type="dxa"/>
            <w:gridSpan w:val="2"/>
            <w:tcBorders>
              <w:top w:val="single" w:sz="8" w:space="0" w:color="000000"/>
              <w:bottom w:val="single" w:sz="8" w:space="0" w:color="000000"/>
              <w:right w:val="single" w:sz="8" w:space="0" w:color="000000"/>
            </w:tcBorders>
          </w:tcPr>
          <w:p>
            <w:pPr>
              <w:pStyle w:val="TableParagraph"/>
              <w:spacing w:line="210" w:lineRule="exact" w:before="31"/>
              <w:ind w:left="500"/>
              <w:rPr>
                <w:b/>
                <w:sz w:val="20"/>
              </w:rPr>
            </w:pPr>
            <w:r>
              <w:rPr>
                <w:b/>
                <w:sz w:val="20"/>
              </w:rPr>
              <w:t>Male</w:t>
            </w:r>
          </w:p>
        </w:tc>
        <w:tc>
          <w:tcPr>
            <w:tcW w:w="1397" w:type="dxa"/>
            <w:gridSpan w:val="2"/>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406"/>
              <w:rPr>
                <w:b/>
                <w:sz w:val="20"/>
              </w:rPr>
            </w:pPr>
            <w:r>
              <w:rPr>
                <w:b/>
                <w:sz w:val="20"/>
              </w:rPr>
              <w:t>Female</w:t>
            </w:r>
          </w:p>
        </w:tc>
        <w:tc>
          <w:tcPr>
            <w:tcW w:w="1447" w:type="dxa"/>
            <w:gridSpan w:val="2"/>
            <w:tcBorders>
              <w:top w:val="single" w:sz="8" w:space="0" w:color="000000"/>
              <w:left w:val="single" w:sz="8" w:space="0" w:color="000000"/>
              <w:bottom w:val="single" w:sz="8" w:space="0" w:color="000000"/>
            </w:tcBorders>
          </w:tcPr>
          <w:p>
            <w:pPr>
              <w:pStyle w:val="TableParagraph"/>
              <w:spacing w:line="210" w:lineRule="exact" w:before="31"/>
              <w:ind w:left="517"/>
              <w:rPr>
                <w:b/>
                <w:sz w:val="20"/>
              </w:rPr>
            </w:pPr>
            <w:r>
              <w:rPr>
                <w:b/>
                <w:sz w:val="20"/>
              </w:rPr>
              <w:t>Total</w:t>
            </w:r>
          </w:p>
        </w:tc>
        <w:tc>
          <w:tcPr>
            <w:tcW w:w="1658" w:type="dxa"/>
            <w:gridSpan w:val="2"/>
            <w:tcBorders>
              <w:top w:val="single" w:sz="8" w:space="0" w:color="000000"/>
              <w:bottom w:val="single" w:sz="8" w:space="0" w:color="000000"/>
              <w:right w:val="single" w:sz="8" w:space="0" w:color="000000"/>
            </w:tcBorders>
          </w:tcPr>
          <w:p>
            <w:pPr>
              <w:pStyle w:val="TableParagraph"/>
              <w:spacing w:line="210" w:lineRule="exact" w:before="31"/>
              <w:ind w:left="594" w:right="550"/>
              <w:jc w:val="center"/>
              <w:rPr>
                <w:b/>
                <w:sz w:val="20"/>
              </w:rPr>
            </w:pPr>
            <w:r>
              <w:rPr>
                <w:b/>
                <w:sz w:val="20"/>
              </w:rPr>
              <w:t>Male</w:t>
            </w:r>
          </w:p>
        </w:tc>
        <w:tc>
          <w:tcPr>
            <w:tcW w:w="16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520"/>
              <w:rPr>
                <w:b/>
                <w:sz w:val="20"/>
              </w:rPr>
            </w:pPr>
            <w:r>
              <w:rPr>
                <w:b/>
                <w:sz w:val="20"/>
              </w:rPr>
              <w:t>Female</w:t>
            </w:r>
          </w:p>
        </w:tc>
        <w:tc>
          <w:tcPr>
            <w:tcW w:w="1490" w:type="dxa"/>
            <w:gridSpan w:val="2"/>
            <w:tcBorders>
              <w:top w:val="single" w:sz="8" w:space="0" w:color="000000"/>
              <w:left w:val="single" w:sz="8" w:space="0" w:color="000000"/>
              <w:bottom w:val="single" w:sz="8" w:space="0" w:color="000000"/>
            </w:tcBorders>
          </w:tcPr>
          <w:p>
            <w:pPr>
              <w:pStyle w:val="TableParagraph"/>
              <w:spacing w:line="210" w:lineRule="exact" w:before="31"/>
              <w:ind w:left="541"/>
              <w:rPr>
                <w:b/>
                <w:sz w:val="20"/>
              </w:rPr>
            </w:pPr>
            <w:r>
              <w:rPr>
                <w:b/>
                <w:sz w:val="20"/>
              </w:rPr>
              <w:t>Total</w:t>
            </w:r>
          </w:p>
        </w:tc>
      </w:tr>
      <w:tr>
        <w:trPr>
          <w:trHeight w:val="258" w:hRule="atLeast"/>
        </w:trPr>
        <w:tc>
          <w:tcPr>
            <w:tcW w:w="994" w:type="dxa"/>
            <w:tcBorders>
              <w:top w:val="single" w:sz="8" w:space="0" w:color="000000"/>
              <w:bottom w:val="single" w:sz="8" w:space="0" w:color="000000"/>
            </w:tcBorders>
          </w:tcPr>
          <w:p>
            <w:pPr>
              <w:pStyle w:val="TableParagraph"/>
              <w:ind w:left="0"/>
              <w:rPr>
                <w:sz w:val="18"/>
              </w:rPr>
            </w:pPr>
          </w:p>
        </w:tc>
        <w:tc>
          <w:tcPr>
            <w:tcW w:w="851" w:type="dxa"/>
            <w:tcBorders>
              <w:top w:val="single" w:sz="8" w:space="0" w:color="000000"/>
              <w:bottom w:val="single" w:sz="8" w:space="0" w:color="000000"/>
              <w:right w:val="single" w:sz="8" w:space="0" w:color="000000"/>
            </w:tcBorders>
          </w:tcPr>
          <w:p>
            <w:pPr>
              <w:pStyle w:val="TableParagraph"/>
              <w:spacing w:line="210" w:lineRule="exact" w:before="29"/>
              <w:ind w:left="39"/>
              <w:jc w:val="center"/>
              <w:rPr>
                <w:sz w:val="20"/>
              </w:rPr>
            </w:pPr>
            <w:r>
              <w:rPr>
                <w:w w:val="99"/>
                <w:sz w:val="20"/>
              </w:rPr>
              <w:t>#</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60"/>
              <w:jc w:val="center"/>
              <w:rPr>
                <w:sz w:val="20"/>
              </w:rPr>
            </w:pPr>
            <w:r>
              <w:rPr>
                <w:w w:val="99"/>
                <w:sz w:val="20"/>
              </w:rPr>
              <w:t>%</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56"/>
              <w:jc w:val="center"/>
              <w:rPr>
                <w:sz w:val="20"/>
              </w:rPr>
            </w:pPr>
            <w:r>
              <w:rPr>
                <w:w w:val="99"/>
                <w:sz w:val="20"/>
              </w:rPr>
              <w:t>#</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60"/>
              <w:jc w:val="center"/>
              <w:rPr>
                <w:sz w:val="20"/>
              </w:rPr>
            </w:pPr>
            <w:r>
              <w:rPr>
                <w:w w:val="99"/>
                <w:sz w:val="20"/>
              </w:rPr>
              <w:t>%</w:t>
            </w:r>
          </w:p>
        </w:tc>
        <w:tc>
          <w:tcPr>
            <w:tcW w:w="76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57"/>
              <w:jc w:val="center"/>
              <w:rPr>
                <w:sz w:val="20"/>
              </w:rPr>
            </w:pPr>
            <w:r>
              <w:rPr>
                <w:w w:val="99"/>
                <w:sz w:val="20"/>
              </w:rPr>
              <w:t>#</w:t>
            </w:r>
          </w:p>
        </w:tc>
        <w:tc>
          <w:tcPr>
            <w:tcW w:w="682" w:type="dxa"/>
            <w:tcBorders>
              <w:top w:val="single" w:sz="8" w:space="0" w:color="000000"/>
              <w:left w:val="single" w:sz="8" w:space="0" w:color="000000"/>
              <w:bottom w:val="single" w:sz="8" w:space="0" w:color="000000"/>
            </w:tcBorders>
          </w:tcPr>
          <w:p>
            <w:pPr>
              <w:pStyle w:val="TableParagraph"/>
              <w:spacing w:line="210" w:lineRule="exact" w:before="29"/>
              <w:ind w:left="84"/>
              <w:jc w:val="center"/>
              <w:rPr>
                <w:sz w:val="20"/>
              </w:rPr>
            </w:pPr>
            <w:r>
              <w:rPr>
                <w:w w:val="99"/>
                <w:sz w:val="20"/>
              </w:rPr>
              <w:t>%</w:t>
            </w:r>
          </w:p>
        </w:tc>
        <w:tc>
          <w:tcPr>
            <w:tcW w:w="939" w:type="dxa"/>
            <w:tcBorders>
              <w:top w:val="single" w:sz="8" w:space="0" w:color="000000"/>
              <w:bottom w:val="single" w:sz="8" w:space="0" w:color="000000"/>
              <w:right w:val="single" w:sz="8" w:space="0" w:color="000000"/>
            </w:tcBorders>
          </w:tcPr>
          <w:p>
            <w:pPr>
              <w:pStyle w:val="TableParagraph"/>
              <w:spacing w:line="210" w:lineRule="exact" w:before="29"/>
              <w:ind w:left="41"/>
              <w:jc w:val="center"/>
              <w:rPr>
                <w:sz w:val="20"/>
              </w:rPr>
            </w:pPr>
            <w:r>
              <w:rPr>
                <w:w w:val="99"/>
                <w:sz w:val="20"/>
              </w:rPr>
              <w:t>#</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59"/>
              <w:jc w:val="center"/>
              <w:rPr>
                <w:sz w:val="20"/>
              </w:rPr>
            </w:pPr>
            <w:r>
              <w:rPr>
                <w:w w:val="99"/>
                <w:sz w:val="20"/>
              </w:rPr>
              <w:t>%</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60"/>
              <w:jc w:val="center"/>
              <w:rPr>
                <w:sz w:val="20"/>
              </w:rPr>
            </w:pPr>
            <w:r>
              <w:rPr>
                <w:w w:val="99"/>
                <w:sz w:val="20"/>
              </w:rPr>
              <w:t>#</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0" w:right="233"/>
              <w:jc w:val="right"/>
              <w:rPr>
                <w:sz w:val="20"/>
              </w:rPr>
            </w:pPr>
            <w:r>
              <w:rPr>
                <w:w w:val="99"/>
                <w:sz w:val="20"/>
              </w:rPr>
              <w:t>%</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29"/>
              <w:ind w:left="63"/>
              <w:jc w:val="center"/>
              <w:rPr>
                <w:b/>
                <w:sz w:val="20"/>
              </w:rPr>
            </w:pPr>
            <w:r>
              <w:rPr>
                <w:b/>
                <w:w w:val="99"/>
                <w:sz w:val="20"/>
              </w:rPr>
              <w:t>#</w:t>
            </w:r>
          </w:p>
        </w:tc>
        <w:tc>
          <w:tcPr>
            <w:tcW w:w="682" w:type="dxa"/>
            <w:tcBorders>
              <w:top w:val="single" w:sz="8" w:space="0" w:color="000000"/>
              <w:left w:val="single" w:sz="8" w:space="0" w:color="000000"/>
              <w:bottom w:val="single" w:sz="8" w:space="0" w:color="000000"/>
            </w:tcBorders>
          </w:tcPr>
          <w:p>
            <w:pPr>
              <w:pStyle w:val="TableParagraph"/>
              <w:spacing w:line="210" w:lineRule="exact" w:before="29"/>
              <w:ind w:left="94"/>
              <w:jc w:val="center"/>
              <w:rPr>
                <w:b/>
                <w:sz w:val="20"/>
              </w:rPr>
            </w:pPr>
            <w:r>
              <w:rPr>
                <w:b/>
                <w:w w:val="99"/>
                <w:sz w:val="20"/>
              </w:rPr>
              <w:t>%</w:t>
            </w:r>
          </w:p>
        </w:tc>
      </w:tr>
      <w:tr>
        <w:trPr>
          <w:trHeight w:val="260" w:hRule="atLeast"/>
        </w:trPr>
        <w:tc>
          <w:tcPr>
            <w:tcW w:w="994" w:type="dxa"/>
            <w:tcBorders>
              <w:top w:val="single" w:sz="8" w:space="0" w:color="000000"/>
              <w:bottom w:val="single" w:sz="8" w:space="0" w:color="000000"/>
            </w:tcBorders>
          </w:tcPr>
          <w:p>
            <w:pPr>
              <w:pStyle w:val="TableParagraph"/>
              <w:spacing w:line="210" w:lineRule="exact" w:before="31"/>
              <w:ind w:left="109"/>
              <w:rPr>
                <w:b/>
                <w:sz w:val="20"/>
              </w:rPr>
            </w:pPr>
            <w:r>
              <w:rPr>
                <w:b/>
                <w:sz w:val="20"/>
              </w:rPr>
              <w:t>Total</w:t>
            </w:r>
          </w:p>
        </w:tc>
        <w:tc>
          <w:tcPr>
            <w:tcW w:w="851" w:type="dxa"/>
            <w:tcBorders>
              <w:top w:val="single" w:sz="8" w:space="0" w:color="000000"/>
              <w:bottom w:val="single" w:sz="8" w:space="0" w:color="000000"/>
              <w:right w:val="single" w:sz="8" w:space="0" w:color="000000"/>
            </w:tcBorders>
          </w:tcPr>
          <w:p>
            <w:pPr>
              <w:pStyle w:val="TableParagraph"/>
              <w:spacing w:line="210" w:lineRule="exact" w:before="31"/>
              <w:ind w:left="129" w:right="91"/>
              <w:jc w:val="center"/>
              <w:rPr>
                <w:sz w:val="20"/>
              </w:rPr>
            </w:pPr>
            <w:r>
              <w:rPr>
                <w:sz w:val="20"/>
              </w:rPr>
              <w:t>10,753</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108" w:right="47"/>
              <w:jc w:val="center"/>
              <w:rPr>
                <w:sz w:val="20"/>
              </w:rPr>
            </w:pPr>
            <w:r>
              <w:rPr>
                <w:sz w:val="20"/>
              </w:rPr>
              <w:t>60%</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180" w:right="123"/>
              <w:jc w:val="center"/>
              <w:rPr>
                <w:sz w:val="20"/>
              </w:rPr>
            </w:pPr>
            <w:r>
              <w:rPr>
                <w:sz w:val="20"/>
              </w:rPr>
              <w:t>7,082</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108" w:right="46"/>
              <w:jc w:val="center"/>
              <w:rPr>
                <w:sz w:val="20"/>
              </w:rPr>
            </w:pPr>
            <w:r>
              <w:rPr>
                <w:sz w:val="20"/>
              </w:rPr>
              <w:t>40%</w:t>
            </w:r>
          </w:p>
        </w:tc>
        <w:tc>
          <w:tcPr>
            <w:tcW w:w="76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0" w:right="64"/>
              <w:jc w:val="right"/>
              <w:rPr>
                <w:sz w:val="20"/>
              </w:rPr>
            </w:pPr>
            <w:r>
              <w:rPr>
                <w:w w:val="95"/>
                <w:sz w:val="20"/>
              </w:rPr>
              <w:t>17,835</w:t>
            </w:r>
          </w:p>
        </w:tc>
        <w:tc>
          <w:tcPr>
            <w:tcW w:w="682" w:type="dxa"/>
            <w:tcBorders>
              <w:top w:val="single" w:sz="8" w:space="0" w:color="000000"/>
              <w:left w:val="single" w:sz="8" w:space="0" w:color="000000"/>
              <w:bottom w:val="single" w:sz="8" w:space="0" w:color="000000"/>
            </w:tcBorders>
          </w:tcPr>
          <w:p>
            <w:pPr>
              <w:pStyle w:val="TableParagraph"/>
              <w:spacing w:line="210" w:lineRule="exact" w:before="31"/>
              <w:ind w:left="105" w:right="20"/>
              <w:jc w:val="center"/>
              <w:rPr>
                <w:sz w:val="20"/>
              </w:rPr>
            </w:pPr>
            <w:r>
              <w:rPr>
                <w:sz w:val="20"/>
              </w:rPr>
              <w:t>100%</w:t>
            </w:r>
          </w:p>
        </w:tc>
        <w:tc>
          <w:tcPr>
            <w:tcW w:w="939" w:type="dxa"/>
            <w:tcBorders>
              <w:top w:val="single" w:sz="8" w:space="0" w:color="000000"/>
              <w:bottom w:val="single" w:sz="8" w:space="0" w:color="000000"/>
              <w:right w:val="single" w:sz="8" w:space="0" w:color="000000"/>
            </w:tcBorders>
          </w:tcPr>
          <w:p>
            <w:pPr>
              <w:pStyle w:val="TableParagraph"/>
              <w:spacing w:line="210" w:lineRule="exact" w:before="31"/>
              <w:ind w:left="177" w:right="132"/>
              <w:jc w:val="center"/>
              <w:rPr>
                <w:sz w:val="20"/>
              </w:rPr>
            </w:pPr>
            <w:r>
              <w:rPr>
                <w:sz w:val="20"/>
              </w:rPr>
              <w:t>11,025</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176" w:right="116"/>
              <w:jc w:val="center"/>
              <w:rPr>
                <w:sz w:val="20"/>
              </w:rPr>
            </w:pPr>
            <w:r>
              <w:rPr>
                <w:sz w:val="20"/>
              </w:rPr>
              <w:t>60%</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173" w:right="112"/>
              <w:jc w:val="center"/>
              <w:rPr>
                <w:sz w:val="20"/>
              </w:rPr>
            </w:pPr>
            <w:r>
              <w:rPr>
                <w:sz w:val="20"/>
              </w:rPr>
              <w:t>7,292</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0" w:right="131"/>
              <w:jc w:val="right"/>
              <w:rPr>
                <w:sz w:val="20"/>
              </w:rPr>
            </w:pPr>
            <w:r>
              <w:rPr>
                <w:sz w:val="20"/>
              </w:rPr>
              <w:t>40%</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before="31"/>
              <w:ind w:left="152"/>
              <w:rPr>
                <w:sz w:val="20"/>
              </w:rPr>
            </w:pPr>
            <w:r>
              <w:rPr>
                <w:sz w:val="20"/>
              </w:rPr>
              <w:t>18,317</w:t>
            </w:r>
          </w:p>
        </w:tc>
        <w:tc>
          <w:tcPr>
            <w:tcW w:w="682" w:type="dxa"/>
            <w:tcBorders>
              <w:top w:val="single" w:sz="8" w:space="0" w:color="000000"/>
              <w:left w:val="single" w:sz="8" w:space="0" w:color="000000"/>
              <w:bottom w:val="single" w:sz="8" w:space="0" w:color="000000"/>
            </w:tcBorders>
          </w:tcPr>
          <w:p>
            <w:pPr>
              <w:pStyle w:val="TableParagraph"/>
              <w:spacing w:line="210" w:lineRule="exact" w:before="31"/>
              <w:ind w:left="110" w:right="15"/>
              <w:jc w:val="center"/>
              <w:rPr>
                <w:sz w:val="20"/>
              </w:rPr>
            </w:pPr>
            <w:r>
              <w:rPr>
                <w:sz w:val="20"/>
              </w:rPr>
              <w:t>100%</w:t>
            </w:r>
          </w:p>
        </w:tc>
      </w:tr>
      <w:tr>
        <w:trPr>
          <w:trHeight w:val="260" w:hRule="atLeast"/>
        </w:trPr>
        <w:tc>
          <w:tcPr>
            <w:tcW w:w="994" w:type="dxa"/>
            <w:tcBorders>
              <w:top w:val="single" w:sz="8" w:space="0" w:color="000000"/>
              <w:bottom w:val="single" w:sz="8" w:space="0" w:color="000000"/>
            </w:tcBorders>
          </w:tcPr>
          <w:p>
            <w:pPr>
              <w:pStyle w:val="TableParagraph"/>
              <w:spacing w:line="210" w:lineRule="exact" w:before="31"/>
              <w:ind w:left="109"/>
              <w:rPr>
                <w:b/>
                <w:sz w:val="20"/>
              </w:rPr>
            </w:pPr>
            <w:r>
              <w:rPr>
                <w:b/>
                <w:sz w:val="20"/>
              </w:rPr>
              <w:t>Planned</w:t>
            </w:r>
          </w:p>
        </w:tc>
        <w:tc>
          <w:tcPr>
            <w:tcW w:w="851" w:type="dxa"/>
            <w:tcBorders>
              <w:top w:val="single" w:sz="8" w:space="0" w:color="000000"/>
              <w:bottom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814"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765" w:type="dxa"/>
            <w:tcBorders>
              <w:top w:val="single" w:sz="8" w:space="0" w:color="000000"/>
              <w:left w:val="single" w:sz="8" w:space="0" w:color="000000"/>
              <w:bottom w:val="single" w:sz="8" w:space="0" w:color="000000"/>
              <w:right w:val="single" w:sz="8" w:space="0" w:color="000000"/>
            </w:tcBorders>
          </w:tcPr>
          <w:p>
            <w:pPr>
              <w:pStyle w:val="TableParagraph"/>
              <w:ind w:left="0"/>
              <w:rPr>
                <w:sz w:val="18"/>
              </w:rPr>
            </w:pPr>
          </w:p>
        </w:tc>
        <w:tc>
          <w:tcPr>
            <w:tcW w:w="682" w:type="dxa"/>
            <w:tcBorders>
              <w:top w:val="single" w:sz="8" w:space="0" w:color="000000"/>
              <w:left w:val="single" w:sz="8" w:space="0" w:color="000000"/>
              <w:bottom w:val="single" w:sz="8" w:space="0" w:color="000000"/>
            </w:tcBorders>
          </w:tcPr>
          <w:p>
            <w:pPr>
              <w:pStyle w:val="TableParagraph"/>
              <w:ind w:left="0"/>
              <w:rPr>
                <w:sz w:val="18"/>
              </w:rPr>
            </w:pPr>
          </w:p>
        </w:tc>
        <w:tc>
          <w:tcPr>
            <w:tcW w:w="939" w:type="dxa"/>
            <w:tcBorders>
              <w:top w:val="single" w:sz="8" w:space="0" w:color="000000"/>
              <w:bottom w:val="single" w:sz="8" w:space="0" w:color="000000"/>
              <w:right w:val="single" w:sz="8" w:space="0" w:color="000000"/>
            </w:tcBorders>
          </w:tcPr>
          <w:p>
            <w:pPr>
              <w:pStyle w:val="TableParagraph"/>
              <w:spacing w:line="226" w:lineRule="exact" w:before="14"/>
              <w:ind w:left="177" w:right="132"/>
              <w:jc w:val="center"/>
              <w:rPr>
                <w:sz w:val="20"/>
              </w:rPr>
            </w:pPr>
            <w:r>
              <w:rPr>
                <w:sz w:val="20"/>
              </w:rPr>
              <w:t>12,923</w:t>
            </w:r>
          </w:p>
        </w:tc>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76" w:right="116"/>
              <w:jc w:val="center"/>
              <w:rPr>
                <w:sz w:val="20"/>
              </w:rPr>
            </w:pPr>
            <w:r>
              <w:rPr>
                <w:sz w:val="20"/>
              </w:rPr>
              <w:t>53%</w:t>
            </w:r>
          </w:p>
        </w:tc>
        <w:tc>
          <w:tcPr>
            <w:tcW w:w="899"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76" w:right="112"/>
              <w:jc w:val="center"/>
              <w:rPr>
                <w:sz w:val="20"/>
              </w:rPr>
            </w:pPr>
            <w:r>
              <w:rPr>
                <w:sz w:val="20"/>
              </w:rPr>
              <w:t>11,460</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0" w:right="131"/>
              <w:jc w:val="right"/>
              <w:rPr>
                <w:sz w:val="20"/>
              </w:rPr>
            </w:pPr>
            <w:r>
              <w:rPr>
                <w:sz w:val="20"/>
              </w:rPr>
              <w:t>47%</w:t>
            </w:r>
          </w:p>
        </w:tc>
        <w:tc>
          <w:tcPr>
            <w:tcW w:w="808"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before="14"/>
              <w:ind w:left="152"/>
              <w:rPr>
                <w:sz w:val="20"/>
              </w:rPr>
            </w:pPr>
            <w:r>
              <w:rPr>
                <w:sz w:val="20"/>
              </w:rPr>
              <w:t>24,383</w:t>
            </w:r>
          </w:p>
        </w:tc>
        <w:tc>
          <w:tcPr>
            <w:tcW w:w="682" w:type="dxa"/>
            <w:tcBorders>
              <w:top w:val="single" w:sz="8" w:space="0" w:color="000000"/>
              <w:left w:val="single" w:sz="8" w:space="0" w:color="000000"/>
              <w:bottom w:val="single" w:sz="8" w:space="0" w:color="000000"/>
            </w:tcBorders>
          </w:tcPr>
          <w:p>
            <w:pPr>
              <w:pStyle w:val="TableParagraph"/>
              <w:spacing w:line="226" w:lineRule="exact" w:before="14"/>
              <w:ind w:left="110" w:right="15"/>
              <w:jc w:val="center"/>
              <w:rPr>
                <w:sz w:val="20"/>
              </w:rPr>
            </w:pPr>
            <w:r>
              <w:rPr>
                <w:sz w:val="20"/>
              </w:rPr>
              <w:t>100%</w:t>
            </w:r>
          </w:p>
        </w:tc>
      </w:tr>
      <w:tr>
        <w:trPr>
          <w:trHeight w:val="258" w:hRule="atLeast"/>
        </w:trPr>
        <w:tc>
          <w:tcPr>
            <w:tcW w:w="994" w:type="dxa"/>
            <w:tcBorders>
              <w:top w:val="single" w:sz="8" w:space="0" w:color="000000"/>
            </w:tcBorders>
          </w:tcPr>
          <w:p>
            <w:pPr>
              <w:pStyle w:val="TableParagraph"/>
              <w:spacing w:line="210" w:lineRule="exact" w:before="29"/>
              <w:ind w:left="109"/>
              <w:rPr>
                <w:b/>
                <w:sz w:val="20"/>
              </w:rPr>
            </w:pPr>
            <w:r>
              <w:rPr>
                <w:b/>
                <w:sz w:val="20"/>
              </w:rPr>
              <w:t>Variance</w:t>
            </w:r>
          </w:p>
        </w:tc>
        <w:tc>
          <w:tcPr>
            <w:tcW w:w="851" w:type="dxa"/>
            <w:tcBorders>
              <w:top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right w:val="single" w:sz="8" w:space="0" w:color="000000"/>
            </w:tcBorders>
          </w:tcPr>
          <w:p>
            <w:pPr>
              <w:pStyle w:val="TableParagraph"/>
              <w:ind w:left="0"/>
              <w:rPr>
                <w:sz w:val="18"/>
              </w:rPr>
            </w:pPr>
          </w:p>
        </w:tc>
        <w:tc>
          <w:tcPr>
            <w:tcW w:w="814" w:type="dxa"/>
            <w:tcBorders>
              <w:top w:val="single" w:sz="8" w:space="0" w:color="000000"/>
              <w:left w:val="single" w:sz="8" w:space="0" w:color="000000"/>
              <w:right w:val="single" w:sz="8" w:space="0" w:color="000000"/>
            </w:tcBorders>
          </w:tcPr>
          <w:p>
            <w:pPr>
              <w:pStyle w:val="TableParagraph"/>
              <w:ind w:left="0"/>
              <w:rPr>
                <w:sz w:val="18"/>
              </w:rPr>
            </w:pPr>
          </w:p>
        </w:tc>
        <w:tc>
          <w:tcPr>
            <w:tcW w:w="583" w:type="dxa"/>
            <w:tcBorders>
              <w:top w:val="single" w:sz="8" w:space="0" w:color="000000"/>
              <w:left w:val="single" w:sz="8" w:space="0" w:color="000000"/>
              <w:right w:val="single" w:sz="8" w:space="0" w:color="000000"/>
            </w:tcBorders>
          </w:tcPr>
          <w:p>
            <w:pPr>
              <w:pStyle w:val="TableParagraph"/>
              <w:ind w:left="0"/>
              <w:rPr>
                <w:sz w:val="18"/>
              </w:rPr>
            </w:pPr>
          </w:p>
        </w:tc>
        <w:tc>
          <w:tcPr>
            <w:tcW w:w="765" w:type="dxa"/>
            <w:tcBorders>
              <w:top w:val="single" w:sz="8" w:space="0" w:color="000000"/>
              <w:left w:val="single" w:sz="8" w:space="0" w:color="000000"/>
              <w:right w:val="single" w:sz="8" w:space="0" w:color="000000"/>
            </w:tcBorders>
          </w:tcPr>
          <w:p>
            <w:pPr>
              <w:pStyle w:val="TableParagraph"/>
              <w:ind w:left="0"/>
              <w:rPr>
                <w:sz w:val="18"/>
              </w:rPr>
            </w:pPr>
          </w:p>
        </w:tc>
        <w:tc>
          <w:tcPr>
            <w:tcW w:w="682" w:type="dxa"/>
            <w:tcBorders>
              <w:top w:val="single" w:sz="8" w:space="0" w:color="000000"/>
              <w:left w:val="single" w:sz="8" w:space="0" w:color="000000"/>
            </w:tcBorders>
          </w:tcPr>
          <w:p>
            <w:pPr>
              <w:pStyle w:val="TableParagraph"/>
              <w:ind w:left="0"/>
              <w:rPr>
                <w:sz w:val="18"/>
              </w:rPr>
            </w:pPr>
          </w:p>
        </w:tc>
        <w:tc>
          <w:tcPr>
            <w:tcW w:w="939" w:type="dxa"/>
            <w:tcBorders>
              <w:top w:val="single" w:sz="8" w:space="0" w:color="000000"/>
              <w:right w:val="single" w:sz="8" w:space="0" w:color="000000"/>
            </w:tcBorders>
          </w:tcPr>
          <w:p>
            <w:pPr>
              <w:pStyle w:val="TableParagraph"/>
              <w:ind w:left="0"/>
              <w:rPr>
                <w:sz w:val="18"/>
              </w:rPr>
            </w:pPr>
          </w:p>
        </w:tc>
        <w:tc>
          <w:tcPr>
            <w:tcW w:w="719" w:type="dxa"/>
            <w:tcBorders>
              <w:top w:val="single" w:sz="8" w:space="0" w:color="000000"/>
              <w:left w:val="single" w:sz="8" w:space="0" w:color="000000"/>
              <w:right w:val="single" w:sz="8" w:space="0" w:color="000000"/>
            </w:tcBorders>
          </w:tcPr>
          <w:p>
            <w:pPr>
              <w:pStyle w:val="TableParagraph"/>
              <w:ind w:left="0"/>
              <w:rPr>
                <w:sz w:val="18"/>
              </w:rPr>
            </w:pPr>
          </w:p>
        </w:tc>
        <w:tc>
          <w:tcPr>
            <w:tcW w:w="899" w:type="dxa"/>
            <w:tcBorders>
              <w:top w:val="single" w:sz="8" w:space="0" w:color="000000"/>
              <w:left w:val="single" w:sz="8" w:space="0" w:color="000000"/>
              <w:right w:val="single" w:sz="8" w:space="0" w:color="000000"/>
            </w:tcBorders>
          </w:tcPr>
          <w:p>
            <w:pPr>
              <w:pStyle w:val="TableParagraph"/>
              <w:ind w:left="0"/>
              <w:rPr>
                <w:sz w:val="18"/>
              </w:rPr>
            </w:pPr>
          </w:p>
        </w:tc>
        <w:tc>
          <w:tcPr>
            <w:tcW w:w="720" w:type="dxa"/>
            <w:tcBorders>
              <w:top w:val="single" w:sz="8" w:space="0" w:color="000000"/>
              <w:left w:val="single" w:sz="8" w:space="0" w:color="000000"/>
              <w:right w:val="single" w:sz="8" w:space="0" w:color="000000"/>
            </w:tcBorders>
          </w:tcPr>
          <w:p>
            <w:pPr>
              <w:pStyle w:val="TableParagraph"/>
              <w:ind w:left="0"/>
              <w:rPr>
                <w:sz w:val="18"/>
              </w:rPr>
            </w:pPr>
          </w:p>
        </w:tc>
        <w:tc>
          <w:tcPr>
            <w:tcW w:w="808" w:type="dxa"/>
            <w:tcBorders>
              <w:top w:val="single" w:sz="8" w:space="0" w:color="000000"/>
              <w:left w:val="single" w:sz="8" w:space="0" w:color="000000"/>
              <w:right w:val="single" w:sz="8" w:space="0" w:color="000000"/>
            </w:tcBorders>
          </w:tcPr>
          <w:p>
            <w:pPr>
              <w:pStyle w:val="TableParagraph"/>
              <w:spacing w:line="210" w:lineRule="exact" w:before="29"/>
              <w:ind w:left="210"/>
              <w:rPr>
                <w:sz w:val="20"/>
              </w:rPr>
            </w:pPr>
            <w:r>
              <w:rPr>
                <w:sz w:val="20"/>
              </w:rPr>
              <w:t>-25%</w:t>
            </w:r>
          </w:p>
        </w:tc>
        <w:tc>
          <w:tcPr>
            <w:tcW w:w="682" w:type="dxa"/>
            <w:tcBorders>
              <w:top w:val="single" w:sz="8" w:space="0" w:color="000000"/>
              <w:left w:val="single" w:sz="8" w:space="0" w:color="000000"/>
            </w:tcBorders>
          </w:tcPr>
          <w:p>
            <w:pPr>
              <w:pStyle w:val="TableParagraph"/>
              <w:ind w:left="0"/>
              <w:rPr>
                <w:sz w:val="18"/>
              </w:rPr>
            </w:pPr>
          </w:p>
        </w:tc>
      </w:tr>
    </w:tbl>
    <w:p>
      <w:pPr>
        <w:pStyle w:val="BodyText"/>
        <w:spacing w:before="10"/>
        <w:rPr>
          <w:sz w:val="23"/>
        </w:rPr>
      </w:pPr>
    </w:p>
    <w:p>
      <w:pPr>
        <w:pStyle w:val="Heading1"/>
        <w:numPr>
          <w:ilvl w:val="0"/>
          <w:numId w:val="1"/>
        </w:numPr>
        <w:tabs>
          <w:tab w:pos="921" w:val="left" w:leader="none"/>
        </w:tabs>
        <w:spacing w:line="240" w:lineRule="auto" w:before="0" w:after="0"/>
        <w:ind w:left="920" w:right="0" w:hanging="241"/>
        <w:jc w:val="left"/>
      </w:pPr>
      <w:r>
        <w:rPr/>
        <w:t>Participation of and Accountability to the Affected</w:t>
      </w:r>
      <w:r>
        <w:rPr>
          <w:spacing w:val="-1"/>
        </w:rPr>
        <w:t> </w:t>
      </w:r>
      <w:r>
        <w:rPr/>
        <w:t>Population:</w:t>
      </w:r>
    </w:p>
    <w:p>
      <w:pPr>
        <w:pStyle w:val="BodyText"/>
        <w:rPr>
          <w:b/>
        </w:rPr>
      </w:pPr>
    </w:p>
    <w:p>
      <w:pPr>
        <w:pStyle w:val="BodyText"/>
        <w:ind w:left="680" w:right="636"/>
        <w:jc w:val="both"/>
      </w:pPr>
      <w:r>
        <w:rPr/>
        <w:t>TTF worked with SARD to develop guidelines for partners to implement next steps to introduce a beneficiary feedback and response mechanism, informed by results of a survey conducted in 22 locations in India and Nepal in 2018. Findings revealed the preferred method to provide non-sensitive feedback and receive responses is through suggestion boxes. In the next quarter, SARD will create a standard suggestion box, which will be installed by partners in their institutions in locations that are accessible and do not limit utilization. A standard feedback</w:t>
      </w:r>
      <w:r>
        <w:rPr>
          <w:spacing w:val="-11"/>
        </w:rPr>
        <w:t> </w:t>
      </w:r>
      <w:r>
        <w:rPr/>
        <w:t>form,</w:t>
      </w:r>
      <w:r>
        <w:rPr>
          <w:spacing w:val="-11"/>
        </w:rPr>
        <w:t> </w:t>
      </w:r>
      <w:r>
        <w:rPr/>
        <w:t>created</w:t>
      </w:r>
      <w:r>
        <w:rPr>
          <w:spacing w:val="-13"/>
        </w:rPr>
        <w:t> </w:t>
      </w:r>
      <w:r>
        <w:rPr/>
        <w:t>with</w:t>
      </w:r>
      <w:r>
        <w:rPr>
          <w:spacing w:val="-13"/>
        </w:rPr>
        <w:t> </w:t>
      </w:r>
      <w:r>
        <w:rPr/>
        <w:t>input</w:t>
      </w:r>
      <w:r>
        <w:rPr>
          <w:spacing w:val="-12"/>
        </w:rPr>
        <w:t> </w:t>
      </w:r>
      <w:r>
        <w:rPr/>
        <w:t>from</w:t>
      </w:r>
      <w:r>
        <w:rPr>
          <w:spacing w:val="-13"/>
        </w:rPr>
        <w:t> </w:t>
      </w:r>
      <w:r>
        <w:rPr/>
        <w:t>partners</w:t>
      </w:r>
      <w:r>
        <w:rPr>
          <w:spacing w:val="-10"/>
        </w:rPr>
        <w:t> </w:t>
      </w:r>
      <w:r>
        <w:rPr/>
        <w:t>for</w:t>
      </w:r>
      <w:r>
        <w:rPr>
          <w:spacing w:val="-13"/>
        </w:rPr>
        <w:t> </w:t>
      </w:r>
      <w:r>
        <w:rPr/>
        <w:t>beneficiaries</w:t>
      </w:r>
      <w:r>
        <w:rPr>
          <w:spacing w:val="-13"/>
        </w:rPr>
        <w:t> </w:t>
      </w:r>
      <w:r>
        <w:rPr/>
        <w:t>to</w:t>
      </w:r>
      <w:r>
        <w:rPr>
          <w:spacing w:val="-12"/>
        </w:rPr>
        <w:t> </w:t>
      </w:r>
      <w:r>
        <w:rPr/>
        <w:t>document</w:t>
      </w:r>
      <w:r>
        <w:rPr>
          <w:spacing w:val="-13"/>
        </w:rPr>
        <w:t> </w:t>
      </w:r>
      <w:r>
        <w:rPr/>
        <w:t>suggestions,</w:t>
      </w:r>
      <w:r>
        <w:rPr>
          <w:spacing w:val="-12"/>
        </w:rPr>
        <w:t> </w:t>
      </w:r>
      <w:r>
        <w:rPr/>
        <w:t>will be translated into Tibetan and placed near suggestion boxes. Partners will collect forms monthly and provide an acknowledgement and response to beneficiaries within a</w:t>
      </w:r>
      <w:r>
        <w:rPr>
          <w:spacing w:val="-6"/>
        </w:rPr>
        <w:t> </w:t>
      </w:r>
      <w:r>
        <w:rPr/>
        <w:t>month.</w:t>
      </w:r>
    </w:p>
    <w:p>
      <w:pPr>
        <w:pStyle w:val="BodyText"/>
        <w:spacing w:before="121"/>
        <w:ind w:left="680" w:right="635"/>
        <w:jc w:val="both"/>
      </w:pPr>
      <w:r>
        <w:rPr/>
        <w:t>Community groups and project committees were also identified as preferred mechanisms for beneficiary</w:t>
      </w:r>
      <w:r>
        <w:rPr>
          <w:spacing w:val="-16"/>
        </w:rPr>
        <w:t> </w:t>
      </w:r>
      <w:r>
        <w:rPr/>
        <w:t>feedback.</w:t>
      </w:r>
      <w:r>
        <w:rPr>
          <w:spacing w:val="-14"/>
        </w:rPr>
        <w:t> </w:t>
      </w:r>
      <w:r>
        <w:rPr/>
        <w:t>Committees</w:t>
      </w:r>
      <w:r>
        <w:rPr>
          <w:spacing w:val="-12"/>
        </w:rPr>
        <w:t> </w:t>
      </w:r>
      <w:r>
        <w:rPr/>
        <w:t>are</w:t>
      </w:r>
      <w:r>
        <w:rPr>
          <w:spacing w:val="-16"/>
        </w:rPr>
        <w:t> </w:t>
      </w:r>
      <w:r>
        <w:rPr/>
        <w:t>already</w:t>
      </w:r>
      <w:r>
        <w:rPr>
          <w:spacing w:val="-15"/>
        </w:rPr>
        <w:t> </w:t>
      </w:r>
      <w:r>
        <w:rPr/>
        <w:t>functioning</w:t>
      </w:r>
      <w:r>
        <w:rPr>
          <w:spacing w:val="-14"/>
        </w:rPr>
        <w:t> </w:t>
      </w:r>
      <w:r>
        <w:rPr/>
        <w:t>as</w:t>
      </w:r>
      <w:r>
        <w:rPr>
          <w:spacing w:val="-14"/>
        </w:rPr>
        <w:t> </w:t>
      </w:r>
      <w:r>
        <w:rPr/>
        <w:t>beneficiary</w:t>
      </w:r>
      <w:r>
        <w:rPr>
          <w:spacing w:val="-14"/>
        </w:rPr>
        <w:t> </w:t>
      </w:r>
      <w:r>
        <w:rPr/>
        <w:t>feedback</w:t>
      </w:r>
      <w:r>
        <w:rPr>
          <w:spacing w:val="-15"/>
        </w:rPr>
        <w:t> </w:t>
      </w:r>
      <w:r>
        <w:rPr/>
        <w:t>mechanisms in several institutions, particularly schools and settlements. Partners suggested using existing committees rather than create new ones. Efforts will continue to be made to improve this current</w:t>
      </w:r>
      <w:r>
        <w:rPr>
          <w:spacing w:val="-8"/>
        </w:rPr>
        <w:t> </w:t>
      </w:r>
      <w:r>
        <w:rPr/>
        <w:t>system</w:t>
      </w:r>
      <w:r>
        <w:rPr>
          <w:spacing w:val="-8"/>
        </w:rPr>
        <w:t> </w:t>
      </w:r>
      <w:r>
        <w:rPr/>
        <w:t>to</w:t>
      </w:r>
      <w:r>
        <w:rPr>
          <w:spacing w:val="-8"/>
        </w:rPr>
        <w:t> </w:t>
      </w:r>
      <w:r>
        <w:rPr/>
        <w:t>make</w:t>
      </w:r>
      <w:r>
        <w:rPr>
          <w:spacing w:val="-10"/>
        </w:rPr>
        <w:t> </w:t>
      </w:r>
      <w:r>
        <w:rPr/>
        <w:t>it</w:t>
      </w:r>
      <w:r>
        <w:rPr>
          <w:spacing w:val="-10"/>
        </w:rPr>
        <w:t> </w:t>
      </w:r>
      <w:r>
        <w:rPr/>
        <w:t>more</w:t>
      </w:r>
      <w:r>
        <w:rPr>
          <w:spacing w:val="-10"/>
        </w:rPr>
        <w:t> </w:t>
      </w:r>
      <w:r>
        <w:rPr/>
        <w:t>inclusive</w:t>
      </w:r>
      <w:r>
        <w:rPr>
          <w:spacing w:val="-10"/>
        </w:rPr>
        <w:t> </w:t>
      </w:r>
      <w:r>
        <w:rPr/>
        <w:t>and</w:t>
      </w:r>
      <w:r>
        <w:rPr>
          <w:spacing w:val="-9"/>
        </w:rPr>
        <w:t> </w:t>
      </w:r>
      <w:r>
        <w:rPr/>
        <w:t>participatory.</w:t>
      </w:r>
      <w:r>
        <w:rPr>
          <w:spacing w:val="-6"/>
        </w:rPr>
        <w:t> </w:t>
      </w:r>
      <w:r>
        <w:rPr/>
        <w:t>Equal</w:t>
      </w:r>
      <w:r>
        <w:rPr>
          <w:spacing w:val="-8"/>
        </w:rPr>
        <w:t> </w:t>
      </w:r>
      <w:r>
        <w:rPr/>
        <w:t>representation</w:t>
      </w:r>
      <w:r>
        <w:rPr>
          <w:spacing w:val="-9"/>
        </w:rPr>
        <w:t> </w:t>
      </w:r>
      <w:r>
        <w:rPr/>
        <w:t>of</w:t>
      </w:r>
      <w:r>
        <w:rPr>
          <w:spacing w:val="-9"/>
        </w:rPr>
        <w:t> </w:t>
      </w:r>
      <w:r>
        <w:rPr/>
        <w:t>women</w:t>
      </w:r>
      <w:r>
        <w:rPr>
          <w:spacing w:val="-9"/>
        </w:rPr>
        <w:t> </w:t>
      </w:r>
      <w:r>
        <w:rPr/>
        <w:t>and inclusion of most vulnerable groups will be required. Minutes will be taken at all committee meetings and all feedback will be documented and shared with SARD and SLF quarterly. Guidelines</w:t>
      </w:r>
      <w:r>
        <w:rPr>
          <w:spacing w:val="-14"/>
        </w:rPr>
        <w:t> </w:t>
      </w:r>
      <w:r>
        <w:rPr/>
        <w:t>for</w:t>
      </w:r>
      <w:r>
        <w:rPr>
          <w:spacing w:val="-15"/>
        </w:rPr>
        <w:t> </w:t>
      </w:r>
      <w:r>
        <w:rPr/>
        <w:t>these</w:t>
      </w:r>
      <w:r>
        <w:rPr>
          <w:spacing w:val="-15"/>
        </w:rPr>
        <w:t> </w:t>
      </w:r>
      <w:r>
        <w:rPr/>
        <w:t>committees</w:t>
      </w:r>
      <w:r>
        <w:rPr>
          <w:spacing w:val="-13"/>
        </w:rPr>
        <w:t> </w:t>
      </w:r>
      <w:r>
        <w:rPr/>
        <w:t>is</w:t>
      </w:r>
      <w:r>
        <w:rPr>
          <w:spacing w:val="-13"/>
        </w:rPr>
        <w:t> </w:t>
      </w:r>
      <w:r>
        <w:rPr/>
        <w:t>recommended</w:t>
      </w:r>
      <w:r>
        <w:rPr>
          <w:spacing w:val="-13"/>
        </w:rPr>
        <w:t> </w:t>
      </w:r>
      <w:r>
        <w:rPr/>
        <w:t>to</w:t>
      </w:r>
      <w:r>
        <w:rPr>
          <w:spacing w:val="-13"/>
        </w:rPr>
        <w:t> </w:t>
      </w:r>
      <w:r>
        <w:rPr/>
        <w:t>enable</w:t>
      </w:r>
      <w:r>
        <w:rPr>
          <w:spacing w:val="-14"/>
        </w:rPr>
        <w:t> </w:t>
      </w:r>
      <w:r>
        <w:rPr/>
        <w:t>more</w:t>
      </w:r>
      <w:r>
        <w:rPr>
          <w:spacing w:val="-15"/>
        </w:rPr>
        <w:t> </w:t>
      </w:r>
      <w:r>
        <w:rPr/>
        <w:t>effective</w:t>
      </w:r>
      <w:r>
        <w:rPr>
          <w:spacing w:val="-14"/>
        </w:rPr>
        <w:t> </w:t>
      </w:r>
      <w:r>
        <w:rPr/>
        <w:t>two-way</w:t>
      </w:r>
      <w:r>
        <w:rPr>
          <w:spacing w:val="-13"/>
        </w:rPr>
        <w:t> </w:t>
      </w:r>
      <w:r>
        <w:rPr/>
        <w:t>beneficiary communication.</w:t>
      </w:r>
    </w:p>
    <w:p>
      <w:pPr>
        <w:spacing w:after="0"/>
        <w:jc w:val="both"/>
        <w:sectPr>
          <w:headerReference w:type="default" r:id="rId16"/>
          <w:footerReference w:type="default" r:id="rId17"/>
          <w:pgSz w:w="11910" w:h="16840"/>
          <w:pgMar w:header="727" w:footer="467" w:top="1700" w:bottom="660" w:left="760" w:right="800"/>
          <w:pgNumType w:start="17"/>
        </w:sectPr>
      </w:pPr>
    </w:p>
    <w:p>
      <w:pPr>
        <w:pStyle w:val="BodyText"/>
        <w:rPr>
          <w:sz w:val="16"/>
        </w:rPr>
      </w:pPr>
    </w:p>
    <w:p>
      <w:pPr>
        <w:pStyle w:val="BodyText"/>
        <w:spacing w:before="90"/>
        <w:ind w:left="680" w:right="635"/>
        <w:jc w:val="both"/>
      </w:pPr>
      <w:r>
        <w:rPr/>
        <w:t>All feedback including anything provided by the beneficiaries and all responses given will be documented and recorded by partners and submitted quarterly to SARD and SLF who will maintain a database with TTF. Periodic meetings will be conducted within and between implementing partners to ensure collected feedback and complaints are analyzed and appropriately incorporated into the project cycle.</w:t>
      </w:r>
    </w:p>
    <w:p>
      <w:pPr>
        <w:pStyle w:val="BodyText"/>
        <w:spacing w:before="10"/>
        <w:rPr>
          <w:sz w:val="20"/>
        </w:rPr>
      </w:pPr>
    </w:p>
    <w:p>
      <w:pPr>
        <w:pStyle w:val="BodyText"/>
        <w:ind w:left="680" w:right="634"/>
        <w:jc w:val="both"/>
      </w:pPr>
      <w:r>
        <w:rPr/>
        <w:t>Results</w:t>
      </w:r>
      <w:r>
        <w:rPr>
          <w:spacing w:val="-6"/>
        </w:rPr>
        <w:t> </w:t>
      </w:r>
      <w:r>
        <w:rPr/>
        <w:t>from</w:t>
      </w:r>
      <w:r>
        <w:rPr>
          <w:spacing w:val="-5"/>
        </w:rPr>
        <w:t> </w:t>
      </w:r>
      <w:r>
        <w:rPr/>
        <w:t>the</w:t>
      </w:r>
      <w:r>
        <w:rPr>
          <w:spacing w:val="-7"/>
        </w:rPr>
        <w:t> </w:t>
      </w:r>
      <w:r>
        <w:rPr/>
        <w:t>2018</w:t>
      </w:r>
      <w:r>
        <w:rPr>
          <w:spacing w:val="-6"/>
        </w:rPr>
        <w:t> </w:t>
      </w:r>
      <w:r>
        <w:rPr/>
        <w:t>survey</w:t>
      </w:r>
      <w:r>
        <w:rPr>
          <w:spacing w:val="-5"/>
        </w:rPr>
        <w:t> </w:t>
      </w:r>
      <w:r>
        <w:rPr/>
        <w:t>regarding</w:t>
      </w:r>
      <w:r>
        <w:rPr>
          <w:spacing w:val="-4"/>
        </w:rPr>
        <w:t> </w:t>
      </w:r>
      <w:r>
        <w:rPr/>
        <w:t>beneficiary</w:t>
      </w:r>
      <w:r>
        <w:rPr>
          <w:spacing w:val="-6"/>
        </w:rPr>
        <w:t> </w:t>
      </w:r>
      <w:r>
        <w:rPr/>
        <w:t>feedback</w:t>
      </w:r>
      <w:r>
        <w:rPr>
          <w:spacing w:val="-4"/>
        </w:rPr>
        <w:t> </w:t>
      </w:r>
      <w:r>
        <w:rPr/>
        <w:t>mechanisms</w:t>
      </w:r>
      <w:r>
        <w:rPr>
          <w:spacing w:val="-4"/>
        </w:rPr>
        <w:t> </w:t>
      </w:r>
      <w:r>
        <w:rPr/>
        <w:t>for</w:t>
      </w:r>
      <w:r>
        <w:rPr>
          <w:spacing w:val="-6"/>
        </w:rPr>
        <w:t> </w:t>
      </w:r>
      <w:r>
        <w:rPr/>
        <w:t>confidential</w:t>
      </w:r>
      <w:r>
        <w:rPr>
          <w:spacing w:val="-6"/>
        </w:rPr>
        <w:t> </w:t>
      </w:r>
      <w:r>
        <w:rPr/>
        <w:t>and sensitive information indicates beneficiaries’ preference for a trained person in their community</w:t>
      </w:r>
      <w:r>
        <w:rPr>
          <w:spacing w:val="-12"/>
        </w:rPr>
        <w:t> </w:t>
      </w:r>
      <w:r>
        <w:rPr/>
        <w:t>and</w:t>
      </w:r>
      <w:r>
        <w:rPr>
          <w:spacing w:val="-12"/>
        </w:rPr>
        <w:t> </w:t>
      </w:r>
      <w:r>
        <w:rPr/>
        <w:t>also</w:t>
      </w:r>
      <w:r>
        <w:rPr>
          <w:spacing w:val="-11"/>
        </w:rPr>
        <w:t> </w:t>
      </w:r>
      <w:r>
        <w:rPr/>
        <w:t>a</w:t>
      </w:r>
      <w:r>
        <w:rPr>
          <w:spacing w:val="-13"/>
        </w:rPr>
        <w:t> </w:t>
      </w:r>
      <w:r>
        <w:rPr/>
        <w:t>hotline.</w:t>
      </w:r>
      <w:r>
        <w:rPr>
          <w:spacing w:val="-11"/>
        </w:rPr>
        <w:t> </w:t>
      </w:r>
      <w:r>
        <w:rPr/>
        <w:t>SARD’s</w:t>
      </w:r>
      <w:r>
        <w:rPr>
          <w:spacing w:val="-12"/>
        </w:rPr>
        <w:t> </w:t>
      </w:r>
      <w:r>
        <w:rPr/>
        <w:t>Women’s</w:t>
      </w:r>
      <w:r>
        <w:rPr>
          <w:spacing w:val="-10"/>
        </w:rPr>
        <w:t> </w:t>
      </w:r>
      <w:r>
        <w:rPr/>
        <w:t>Empowerment</w:t>
      </w:r>
      <w:r>
        <w:rPr>
          <w:spacing w:val="-12"/>
        </w:rPr>
        <w:t> </w:t>
      </w:r>
      <w:r>
        <w:rPr/>
        <w:t>Desk</w:t>
      </w:r>
      <w:r>
        <w:rPr>
          <w:spacing w:val="-9"/>
        </w:rPr>
        <w:t> </w:t>
      </w:r>
      <w:r>
        <w:rPr/>
        <w:t>(WED)</w:t>
      </w:r>
      <w:r>
        <w:rPr>
          <w:spacing w:val="-13"/>
        </w:rPr>
        <w:t> </w:t>
      </w:r>
      <w:r>
        <w:rPr/>
        <w:t>in</w:t>
      </w:r>
      <w:r>
        <w:rPr>
          <w:spacing w:val="-12"/>
        </w:rPr>
        <w:t> </w:t>
      </w:r>
      <w:r>
        <w:rPr/>
        <w:t>collaboration with Catholic Relief Services (CRS) piloted SGBV prevention and response activities in two schools and one settlement in India this year with some initial success. School and settlement staff were trained to recognize and respond to SGBV incidents. Steps to strengthen POCSO committees in schools were made and gender focal persons were identified to serve as a link between students and POCSO committees. Suggestion boxes were installed in TCV Suja and CVP Bylakuppe schools. Feedback was submitted on blank sheets of paper, but they will also adopt the feedback form created recently by SARD to encourage participants to register their feedback</w:t>
      </w:r>
      <w:r>
        <w:rPr>
          <w:spacing w:val="-6"/>
        </w:rPr>
        <w:t> </w:t>
      </w:r>
      <w:r>
        <w:rPr/>
        <w:t>and</w:t>
      </w:r>
      <w:r>
        <w:rPr>
          <w:spacing w:val="-6"/>
        </w:rPr>
        <w:t> </w:t>
      </w:r>
      <w:r>
        <w:rPr/>
        <w:t>document</w:t>
      </w:r>
      <w:r>
        <w:rPr>
          <w:spacing w:val="-4"/>
        </w:rPr>
        <w:t> </w:t>
      </w:r>
      <w:r>
        <w:rPr/>
        <w:t>management</w:t>
      </w:r>
      <w:r>
        <w:rPr>
          <w:spacing w:val="-5"/>
        </w:rPr>
        <w:t> </w:t>
      </w:r>
      <w:r>
        <w:rPr/>
        <w:t>responses.</w:t>
      </w:r>
      <w:r>
        <w:rPr>
          <w:spacing w:val="-6"/>
        </w:rPr>
        <w:t> </w:t>
      </w:r>
      <w:r>
        <w:rPr/>
        <w:t>12</w:t>
      </w:r>
      <w:r>
        <w:rPr>
          <w:spacing w:val="-6"/>
        </w:rPr>
        <w:t> </w:t>
      </w:r>
      <w:r>
        <w:rPr/>
        <w:t>feedback</w:t>
      </w:r>
      <w:r>
        <w:rPr>
          <w:spacing w:val="-5"/>
        </w:rPr>
        <w:t> </w:t>
      </w:r>
      <w:r>
        <w:rPr/>
        <w:t>items</w:t>
      </w:r>
      <w:r>
        <w:rPr>
          <w:spacing w:val="-4"/>
        </w:rPr>
        <w:t> </w:t>
      </w:r>
      <w:r>
        <w:rPr/>
        <w:t>were</w:t>
      </w:r>
      <w:r>
        <w:rPr>
          <w:spacing w:val="-8"/>
        </w:rPr>
        <w:t> </w:t>
      </w:r>
      <w:r>
        <w:rPr/>
        <w:t>received</w:t>
      </w:r>
      <w:r>
        <w:rPr>
          <w:spacing w:val="-6"/>
        </w:rPr>
        <w:t> </w:t>
      </w:r>
      <w:r>
        <w:rPr/>
        <w:t>at</w:t>
      </w:r>
      <w:r>
        <w:rPr>
          <w:spacing w:val="-6"/>
        </w:rPr>
        <w:t> </w:t>
      </w:r>
      <w:r>
        <w:rPr/>
        <w:t>TCV</w:t>
      </w:r>
      <w:r>
        <w:rPr>
          <w:spacing w:val="-5"/>
        </w:rPr>
        <w:t> </w:t>
      </w:r>
      <w:r>
        <w:rPr/>
        <w:t>Suja and CVP schools this reporting period. Feedback was related to teasing the opposite sex, bullying, corporal punishment, emotional distress and requests to modify school rules and regulations. These self-identifying individuals were requested to contact the school counselor for additional support, and management placed additional staff in identified vulnerable locations in efforts to counter teasing and bullying. In Dickyi Larsoe settlement, 18 barefoot counselors</w:t>
      </w:r>
      <w:r>
        <w:rPr>
          <w:spacing w:val="-13"/>
        </w:rPr>
        <w:t> </w:t>
      </w:r>
      <w:r>
        <w:rPr/>
        <w:t>received</w:t>
      </w:r>
      <w:r>
        <w:rPr>
          <w:spacing w:val="-14"/>
        </w:rPr>
        <w:t> </w:t>
      </w:r>
      <w:r>
        <w:rPr/>
        <w:t>training.</w:t>
      </w:r>
      <w:r>
        <w:rPr>
          <w:spacing w:val="-13"/>
        </w:rPr>
        <w:t> </w:t>
      </w:r>
      <w:r>
        <w:rPr/>
        <w:t>The</w:t>
      </w:r>
      <w:r>
        <w:rPr>
          <w:spacing w:val="-14"/>
        </w:rPr>
        <w:t> </w:t>
      </w:r>
      <w:r>
        <w:rPr/>
        <w:t>SGBV</w:t>
      </w:r>
      <w:r>
        <w:rPr>
          <w:spacing w:val="-14"/>
        </w:rPr>
        <w:t> </w:t>
      </w:r>
      <w:r>
        <w:rPr/>
        <w:t>pilot</w:t>
      </w:r>
      <w:r>
        <w:rPr>
          <w:spacing w:val="-15"/>
        </w:rPr>
        <w:t> </w:t>
      </w:r>
      <w:r>
        <w:rPr/>
        <w:t>will</w:t>
      </w:r>
      <w:r>
        <w:rPr>
          <w:spacing w:val="-14"/>
        </w:rPr>
        <w:t> </w:t>
      </w:r>
      <w:r>
        <w:rPr/>
        <w:t>be</w:t>
      </w:r>
      <w:r>
        <w:rPr>
          <w:spacing w:val="-14"/>
        </w:rPr>
        <w:t> </w:t>
      </w:r>
      <w:r>
        <w:rPr/>
        <w:t>extended</w:t>
      </w:r>
      <w:r>
        <w:rPr>
          <w:spacing w:val="-13"/>
        </w:rPr>
        <w:t> </w:t>
      </w:r>
      <w:r>
        <w:rPr/>
        <w:t>to</w:t>
      </w:r>
      <w:r>
        <w:rPr>
          <w:spacing w:val="-13"/>
        </w:rPr>
        <w:t> </w:t>
      </w:r>
      <w:r>
        <w:rPr/>
        <w:t>another</w:t>
      </w:r>
      <w:r>
        <w:rPr>
          <w:spacing w:val="-14"/>
        </w:rPr>
        <w:t> </w:t>
      </w:r>
      <w:r>
        <w:rPr/>
        <w:t>school</w:t>
      </w:r>
      <w:r>
        <w:rPr>
          <w:spacing w:val="-13"/>
        </w:rPr>
        <w:t> </w:t>
      </w:r>
      <w:r>
        <w:rPr/>
        <w:t>(THF)</w:t>
      </w:r>
      <w:r>
        <w:rPr>
          <w:spacing w:val="-12"/>
        </w:rPr>
        <w:t> </w:t>
      </w:r>
      <w:r>
        <w:rPr/>
        <w:t>in</w:t>
      </w:r>
      <w:r>
        <w:rPr>
          <w:spacing w:val="-13"/>
        </w:rPr>
        <w:t> </w:t>
      </w:r>
      <w:r>
        <w:rPr/>
        <w:t>Year 2</w:t>
      </w:r>
      <w:r>
        <w:rPr>
          <w:spacing w:val="-6"/>
        </w:rPr>
        <w:t> </w:t>
      </w:r>
      <w:r>
        <w:rPr/>
        <w:t>and</w:t>
      </w:r>
      <w:r>
        <w:rPr>
          <w:spacing w:val="-5"/>
        </w:rPr>
        <w:t> </w:t>
      </w:r>
      <w:r>
        <w:rPr/>
        <w:t>is</w:t>
      </w:r>
      <w:r>
        <w:rPr>
          <w:spacing w:val="-6"/>
        </w:rPr>
        <w:t> </w:t>
      </w:r>
      <w:r>
        <w:rPr/>
        <w:t>expected</w:t>
      </w:r>
      <w:r>
        <w:rPr>
          <w:spacing w:val="-6"/>
        </w:rPr>
        <w:t> </w:t>
      </w:r>
      <w:r>
        <w:rPr/>
        <w:t>to</w:t>
      </w:r>
      <w:r>
        <w:rPr>
          <w:spacing w:val="-6"/>
        </w:rPr>
        <w:t> </w:t>
      </w:r>
      <w:r>
        <w:rPr/>
        <w:t>be</w:t>
      </w:r>
      <w:r>
        <w:rPr>
          <w:spacing w:val="-4"/>
        </w:rPr>
        <w:t> </w:t>
      </w:r>
      <w:r>
        <w:rPr/>
        <w:t>replicated</w:t>
      </w:r>
      <w:r>
        <w:rPr>
          <w:spacing w:val="-7"/>
        </w:rPr>
        <w:t> </w:t>
      </w:r>
      <w:r>
        <w:rPr/>
        <w:t>in</w:t>
      </w:r>
      <w:r>
        <w:rPr>
          <w:spacing w:val="-5"/>
        </w:rPr>
        <w:t> </w:t>
      </w:r>
      <w:r>
        <w:rPr/>
        <w:t>other</w:t>
      </w:r>
      <w:r>
        <w:rPr>
          <w:spacing w:val="-6"/>
        </w:rPr>
        <w:t> </w:t>
      </w:r>
      <w:r>
        <w:rPr/>
        <w:t>schools</w:t>
      </w:r>
      <w:r>
        <w:rPr>
          <w:spacing w:val="-6"/>
        </w:rPr>
        <w:t> </w:t>
      </w:r>
      <w:r>
        <w:rPr/>
        <w:t>and</w:t>
      </w:r>
      <w:r>
        <w:rPr>
          <w:spacing w:val="-5"/>
        </w:rPr>
        <w:t> </w:t>
      </w:r>
      <w:r>
        <w:rPr/>
        <w:t>settlements</w:t>
      </w:r>
      <w:r>
        <w:rPr>
          <w:spacing w:val="-6"/>
        </w:rPr>
        <w:t> </w:t>
      </w:r>
      <w:r>
        <w:rPr/>
        <w:t>after</w:t>
      </w:r>
      <w:r>
        <w:rPr>
          <w:spacing w:val="-6"/>
        </w:rPr>
        <w:t> </w:t>
      </w:r>
      <w:r>
        <w:rPr/>
        <w:t>this.</w:t>
      </w:r>
      <w:r>
        <w:rPr>
          <w:spacing w:val="-6"/>
        </w:rPr>
        <w:t> </w:t>
      </w:r>
      <w:r>
        <w:rPr/>
        <w:t>Under</w:t>
      </w:r>
      <w:r>
        <w:rPr>
          <w:spacing w:val="-2"/>
        </w:rPr>
        <w:t> </w:t>
      </w:r>
      <w:r>
        <w:rPr/>
        <w:t>the</w:t>
      </w:r>
      <w:r>
        <w:rPr>
          <w:spacing w:val="-4"/>
        </w:rPr>
        <w:t> </w:t>
      </w:r>
      <w:r>
        <w:rPr/>
        <w:t>USAID funded Tibetan Self Reliance and Resilience (TSRR) program, a hotline is currently being developed that will be managed by the Tibetan Women’s Association</w:t>
      </w:r>
      <w:r>
        <w:rPr>
          <w:spacing w:val="-8"/>
        </w:rPr>
        <w:t> </w:t>
      </w:r>
      <w:r>
        <w:rPr/>
        <w:t>(TWA).</w:t>
      </w:r>
    </w:p>
    <w:p>
      <w:pPr>
        <w:pStyle w:val="BodyText"/>
        <w:spacing w:before="122"/>
        <w:ind w:left="680" w:right="633"/>
        <w:jc w:val="both"/>
      </w:pPr>
      <w:r>
        <w:rPr/>
        <w:t>Nine new gender focal persons from three schools and settlements in Pokhara received SGBV training and mentoring to raise awareness on GBV prevention and strengthen the SEA reporting mechanisms in their respective institutions this year. There are now a total of 19 gender focal persons in Nepal, in settlements and schools in Kathmandu and Pokhara. They are trained to receive sensitive feedback, maintain confidentiality, provide initial counseling and guidance and provide appropriate referral for psychosocial, medical, legal follow up as required. Incidents are documented but all names are kept confidential and consent from the beneficiary</w:t>
      </w:r>
      <w:r>
        <w:rPr>
          <w:spacing w:val="-5"/>
        </w:rPr>
        <w:t> </w:t>
      </w:r>
      <w:r>
        <w:rPr/>
        <w:t>is</w:t>
      </w:r>
      <w:r>
        <w:rPr>
          <w:spacing w:val="-3"/>
        </w:rPr>
        <w:t> </w:t>
      </w:r>
      <w:r>
        <w:rPr/>
        <w:t>sought</w:t>
      </w:r>
      <w:r>
        <w:rPr>
          <w:spacing w:val="-3"/>
        </w:rPr>
        <w:t> </w:t>
      </w:r>
      <w:r>
        <w:rPr/>
        <w:t>before</w:t>
      </w:r>
      <w:r>
        <w:rPr>
          <w:spacing w:val="-5"/>
        </w:rPr>
        <w:t> </w:t>
      </w:r>
      <w:r>
        <w:rPr/>
        <w:t>any</w:t>
      </w:r>
      <w:r>
        <w:rPr>
          <w:spacing w:val="-4"/>
        </w:rPr>
        <w:t> </w:t>
      </w:r>
      <w:r>
        <w:rPr/>
        <w:t>action</w:t>
      </w:r>
      <w:r>
        <w:rPr>
          <w:spacing w:val="-4"/>
        </w:rPr>
        <w:t> </w:t>
      </w:r>
      <w:r>
        <w:rPr/>
        <w:t>is</w:t>
      </w:r>
      <w:r>
        <w:rPr>
          <w:spacing w:val="-3"/>
        </w:rPr>
        <w:t> </w:t>
      </w:r>
      <w:r>
        <w:rPr/>
        <w:t>taken.</w:t>
      </w:r>
      <w:r>
        <w:rPr>
          <w:spacing w:val="-3"/>
        </w:rPr>
        <w:t> </w:t>
      </w:r>
      <w:r>
        <w:rPr/>
        <w:t>The</w:t>
      </w:r>
      <w:r>
        <w:rPr>
          <w:spacing w:val="-5"/>
        </w:rPr>
        <w:t> </w:t>
      </w:r>
      <w:r>
        <w:rPr/>
        <w:t>role</w:t>
      </w:r>
      <w:r>
        <w:rPr>
          <w:spacing w:val="-5"/>
        </w:rPr>
        <w:t> </w:t>
      </w:r>
      <w:r>
        <w:rPr/>
        <w:t>of</w:t>
      </w:r>
      <w:r>
        <w:rPr>
          <w:spacing w:val="-5"/>
        </w:rPr>
        <w:t> </w:t>
      </w:r>
      <w:r>
        <w:rPr/>
        <w:t>the</w:t>
      </w:r>
      <w:r>
        <w:rPr>
          <w:spacing w:val="-4"/>
        </w:rPr>
        <w:t> </w:t>
      </w:r>
      <w:r>
        <w:rPr/>
        <w:t>gender</w:t>
      </w:r>
      <w:r>
        <w:rPr>
          <w:spacing w:val="-1"/>
        </w:rPr>
        <w:t> </w:t>
      </w:r>
      <w:r>
        <w:rPr/>
        <w:t>focal</w:t>
      </w:r>
      <w:r>
        <w:rPr>
          <w:spacing w:val="-3"/>
        </w:rPr>
        <w:t> </w:t>
      </w:r>
      <w:r>
        <w:rPr/>
        <w:t>person</w:t>
      </w:r>
      <w:r>
        <w:rPr>
          <w:spacing w:val="-4"/>
        </w:rPr>
        <w:t> </w:t>
      </w:r>
      <w:r>
        <w:rPr/>
        <w:t>is</w:t>
      </w:r>
      <w:r>
        <w:rPr>
          <w:spacing w:val="-2"/>
        </w:rPr>
        <w:t> </w:t>
      </w:r>
      <w:r>
        <w:rPr/>
        <w:t>to</w:t>
      </w:r>
      <w:r>
        <w:rPr>
          <w:spacing w:val="-3"/>
        </w:rPr>
        <w:t> </w:t>
      </w:r>
      <w:r>
        <w:rPr/>
        <w:t>guide and support the beneficiary safely through this process. Gender focal persons’ information is displayed at the entrance of each institution. In Year 2, SLF will continue to work on SGBV prevention and response in remote settlements of Nepal. An additional eight gender focal persons will be trained and ongoing mentorship provided to existing</w:t>
      </w:r>
      <w:r>
        <w:rPr>
          <w:spacing w:val="-1"/>
        </w:rPr>
        <w:t> </w:t>
      </w:r>
      <w:r>
        <w:rPr/>
        <w:t>GFPs.</w:t>
      </w:r>
    </w:p>
    <w:p>
      <w:pPr>
        <w:pStyle w:val="BodyText"/>
      </w:pPr>
    </w:p>
    <w:p>
      <w:pPr>
        <w:pStyle w:val="BodyText"/>
        <w:spacing w:before="1"/>
        <w:ind w:left="680" w:right="635"/>
        <w:jc w:val="both"/>
      </w:pPr>
      <w:r>
        <w:rPr/>
        <w:t>Since the community is not familiar with providing feedback, efforts will be made to sensitize beneficiaries to provide feedback and receive responses through a robust, transparent system. Guidelines for beneficiaries describing the feedback and response mechanisms have been produced in English and will be translated into Tibetan. Workshops will be conducted during which guidelines will be disseminated and explained to community representatives and beneficiaries at the community level.</w:t>
      </w:r>
    </w:p>
    <w:p>
      <w:pPr>
        <w:pStyle w:val="BodyText"/>
      </w:pPr>
    </w:p>
    <w:p>
      <w:pPr>
        <w:pStyle w:val="BodyText"/>
        <w:ind w:left="680" w:right="634"/>
        <w:jc w:val="both"/>
      </w:pPr>
      <w:r>
        <w:rPr/>
        <w:t>Partners</w:t>
      </w:r>
      <w:r>
        <w:rPr>
          <w:spacing w:val="-5"/>
        </w:rPr>
        <w:t> </w:t>
      </w:r>
      <w:r>
        <w:rPr/>
        <w:t>in</w:t>
      </w:r>
      <w:r>
        <w:rPr>
          <w:spacing w:val="-1"/>
        </w:rPr>
        <w:t> </w:t>
      </w:r>
      <w:r>
        <w:rPr/>
        <w:t>India</w:t>
      </w:r>
      <w:r>
        <w:rPr>
          <w:spacing w:val="-5"/>
        </w:rPr>
        <w:t> </w:t>
      </w:r>
      <w:r>
        <w:rPr/>
        <w:t>and</w:t>
      </w:r>
      <w:r>
        <w:rPr>
          <w:spacing w:val="-1"/>
        </w:rPr>
        <w:t> </w:t>
      </w:r>
      <w:r>
        <w:rPr/>
        <w:t>Nepal</w:t>
      </w:r>
      <w:r>
        <w:rPr>
          <w:spacing w:val="-3"/>
        </w:rPr>
        <w:t> </w:t>
      </w:r>
      <w:r>
        <w:rPr/>
        <w:t>also</w:t>
      </w:r>
      <w:r>
        <w:rPr>
          <w:spacing w:val="-3"/>
        </w:rPr>
        <w:t> </w:t>
      </w:r>
      <w:r>
        <w:rPr/>
        <w:t>worked</w:t>
      </w:r>
      <w:r>
        <w:rPr>
          <w:spacing w:val="-5"/>
        </w:rPr>
        <w:t> </w:t>
      </w:r>
      <w:r>
        <w:rPr/>
        <w:t>on</w:t>
      </w:r>
      <w:r>
        <w:rPr>
          <w:spacing w:val="-4"/>
        </w:rPr>
        <w:t> </w:t>
      </w:r>
      <w:r>
        <w:rPr/>
        <w:t>their</w:t>
      </w:r>
      <w:r>
        <w:rPr>
          <w:spacing w:val="-2"/>
        </w:rPr>
        <w:t> </w:t>
      </w:r>
      <w:r>
        <w:rPr/>
        <w:t>commitment</w:t>
      </w:r>
      <w:r>
        <w:rPr>
          <w:spacing w:val="-5"/>
        </w:rPr>
        <w:t> </w:t>
      </w:r>
      <w:r>
        <w:rPr/>
        <w:t>to</w:t>
      </w:r>
      <w:r>
        <w:rPr>
          <w:spacing w:val="-2"/>
        </w:rPr>
        <w:t> </w:t>
      </w:r>
      <w:r>
        <w:rPr/>
        <w:t>transparency</w:t>
      </w:r>
      <w:r>
        <w:rPr>
          <w:spacing w:val="-5"/>
        </w:rPr>
        <w:t> </w:t>
      </w:r>
      <w:r>
        <w:rPr/>
        <w:t>and</w:t>
      </w:r>
      <w:r>
        <w:rPr>
          <w:spacing w:val="-4"/>
        </w:rPr>
        <w:t> </w:t>
      </w:r>
      <w:r>
        <w:rPr/>
        <w:t>information sharing.</w:t>
      </w:r>
      <w:r>
        <w:rPr>
          <w:spacing w:val="10"/>
        </w:rPr>
        <w:t> </w:t>
      </w:r>
      <w:r>
        <w:rPr/>
        <w:t>Information</w:t>
      </w:r>
      <w:r>
        <w:rPr>
          <w:spacing w:val="10"/>
        </w:rPr>
        <w:t> </w:t>
      </w:r>
      <w:r>
        <w:rPr/>
        <w:t>documents</w:t>
      </w:r>
      <w:r>
        <w:rPr>
          <w:spacing w:val="11"/>
        </w:rPr>
        <w:t> </w:t>
      </w:r>
      <w:r>
        <w:rPr/>
        <w:t>related</w:t>
      </w:r>
      <w:r>
        <w:rPr>
          <w:spacing w:val="9"/>
        </w:rPr>
        <w:t> </w:t>
      </w:r>
      <w:r>
        <w:rPr/>
        <w:t>to</w:t>
      </w:r>
      <w:r>
        <w:rPr>
          <w:spacing w:val="10"/>
        </w:rPr>
        <w:t> </w:t>
      </w:r>
      <w:r>
        <w:rPr/>
        <w:t>activities</w:t>
      </w:r>
      <w:r>
        <w:rPr>
          <w:spacing w:val="11"/>
        </w:rPr>
        <w:t> </w:t>
      </w:r>
      <w:r>
        <w:rPr/>
        <w:t>implemented</w:t>
      </w:r>
      <w:r>
        <w:rPr>
          <w:spacing w:val="9"/>
        </w:rPr>
        <w:t> </w:t>
      </w:r>
      <w:r>
        <w:rPr/>
        <w:t>under</w:t>
      </w:r>
      <w:r>
        <w:rPr>
          <w:spacing w:val="10"/>
        </w:rPr>
        <w:t> </w:t>
      </w:r>
      <w:r>
        <w:rPr/>
        <w:t>PRM</w:t>
      </w:r>
      <w:r>
        <w:rPr>
          <w:spacing w:val="15"/>
        </w:rPr>
        <w:t> </w:t>
      </w:r>
      <w:r>
        <w:rPr/>
        <w:t>were</w:t>
      </w:r>
      <w:r>
        <w:rPr>
          <w:spacing w:val="9"/>
        </w:rPr>
        <w:t> </w:t>
      </w:r>
      <w:r>
        <w:rPr/>
        <w:t>posted</w:t>
      </w:r>
      <w:r>
        <w:rPr>
          <w:spacing w:val="10"/>
        </w:rPr>
        <w:t> </w:t>
      </w:r>
      <w:r>
        <w:rPr/>
        <w:t>in</w:t>
      </w:r>
    </w:p>
    <w:p>
      <w:pPr>
        <w:spacing w:after="0"/>
        <w:jc w:val="both"/>
        <w:sectPr>
          <w:pgSz w:w="11910" w:h="16840"/>
          <w:pgMar w:header="727" w:footer="467" w:top="1700" w:bottom="660" w:left="760" w:right="800"/>
        </w:sectPr>
      </w:pPr>
    </w:p>
    <w:p>
      <w:pPr>
        <w:pStyle w:val="BodyText"/>
        <w:rPr>
          <w:sz w:val="16"/>
        </w:rPr>
      </w:pPr>
    </w:p>
    <w:p>
      <w:pPr>
        <w:pStyle w:val="BodyText"/>
        <w:spacing w:before="90"/>
        <w:ind w:left="680" w:right="640"/>
        <w:jc w:val="both"/>
      </w:pPr>
      <w:r>
        <w:rPr/>
        <w:t>settlements, clinics and schools. CTA departments have used their websites to publicize information about activities. Use of social media platforms including Facebook, WeChat and Instagram have increased.</w:t>
      </w:r>
    </w:p>
    <w:p>
      <w:pPr>
        <w:pStyle w:val="BodyText"/>
        <w:rPr>
          <w:sz w:val="26"/>
        </w:rPr>
      </w:pPr>
    </w:p>
    <w:p>
      <w:pPr>
        <w:pStyle w:val="Heading1"/>
        <w:numPr>
          <w:ilvl w:val="0"/>
          <w:numId w:val="1"/>
        </w:numPr>
        <w:tabs>
          <w:tab w:pos="981" w:val="left" w:leader="none"/>
        </w:tabs>
        <w:spacing w:line="240" w:lineRule="auto" w:before="217" w:after="0"/>
        <w:ind w:left="980" w:right="0" w:hanging="301"/>
        <w:jc w:val="left"/>
      </w:pPr>
      <w:r>
        <w:rPr/>
        <w:t>Risk</w:t>
      </w:r>
      <w:r>
        <w:rPr>
          <w:spacing w:val="-1"/>
        </w:rPr>
        <w:t> </w:t>
      </w:r>
      <w:r>
        <w:rPr/>
        <w:t>Management:</w:t>
      </w:r>
    </w:p>
    <w:p>
      <w:pPr>
        <w:pStyle w:val="BodyText"/>
        <w:rPr>
          <w:b/>
        </w:rPr>
      </w:pPr>
    </w:p>
    <w:p>
      <w:pPr>
        <w:pStyle w:val="BodyText"/>
        <w:ind w:left="680" w:right="636"/>
        <w:jc w:val="both"/>
      </w:pPr>
      <w:r>
        <w:rPr>
          <w:color w:val="000009"/>
        </w:rPr>
        <w:t>Gender focal persons working in two schools in India reported they did not receive adequate support from their respective school management and school advisory committee in</w:t>
      </w:r>
      <w:r>
        <w:rPr>
          <w:color w:val="000009"/>
          <w:spacing w:val="-31"/>
        </w:rPr>
        <w:t> </w:t>
      </w:r>
      <w:r>
        <w:rPr>
          <w:color w:val="000009"/>
        </w:rPr>
        <w:t>following up</w:t>
      </w:r>
      <w:r>
        <w:rPr>
          <w:color w:val="000009"/>
          <w:spacing w:val="-10"/>
        </w:rPr>
        <w:t> </w:t>
      </w:r>
      <w:r>
        <w:rPr>
          <w:color w:val="000009"/>
        </w:rPr>
        <w:t>action</w:t>
      </w:r>
      <w:r>
        <w:rPr>
          <w:color w:val="000009"/>
          <w:spacing w:val="-9"/>
        </w:rPr>
        <w:t> </w:t>
      </w:r>
      <w:r>
        <w:rPr>
          <w:color w:val="000009"/>
        </w:rPr>
        <w:t>against</w:t>
      </w:r>
      <w:r>
        <w:rPr>
          <w:color w:val="000009"/>
          <w:spacing w:val="-9"/>
        </w:rPr>
        <w:t> </w:t>
      </w:r>
      <w:r>
        <w:rPr>
          <w:color w:val="000009"/>
        </w:rPr>
        <w:t>perpetrators</w:t>
      </w:r>
      <w:r>
        <w:rPr>
          <w:color w:val="000009"/>
          <w:spacing w:val="-9"/>
        </w:rPr>
        <w:t> </w:t>
      </w:r>
      <w:r>
        <w:rPr>
          <w:color w:val="000009"/>
        </w:rPr>
        <w:t>and</w:t>
      </w:r>
      <w:r>
        <w:rPr>
          <w:color w:val="000009"/>
          <w:spacing w:val="-9"/>
        </w:rPr>
        <w:t> </w:t>
      </w:r>
      <w:r>
        <w:rPr>
          <w:color w:val="000009"/>
        </w:rPr>
        <w:t>offering</w:t>
      </w:r>
      <w:r>
        <w:rPr>
          <w:color w:val="000009"/>
          <w:spacing w:val="-10"/>
        </w:rPr>
        <w:t> </w:t>
      </w:r>
      <w:r>
        <w:rPr>
          <w:color w:val="000009"/>
        </w:rPr>
        <w:t>redressal</w:t>
      </w:r>
      <w:r>
        <w:rPr>
          <w:color w:val="000009"/>
          <w:spacing w:val="-8"/>
        </w:rPr>
        <w:t> </w:t>
      </w:r>
      <w:r>
        <w:rPr>
          <w:color w:val="000009"/>
        </w:rPr>
        <w:t>support.</w:t>
      </w:r>
      <w:r>
        <w:rPr>
          <w:color w:val="000009"/>
          <w:spacing w:val="-9"/>
        </w:rPr>
        <w:t> </w:t>
      </w:r>
      <w:r>
        <w:rPr>
          <w:color w:val="000009"/>
        </w:rPr>
        <w:t>GFPs</w:t>
      </w:r>
      <w:r>
        <w:rPr>
          <w:color w:val="000009"/>
          <w:spacing w:val="-9"/>
        </w:rPr>
        <w:t> </w:t>
      </w:r>
      <w:r>
        <w:rPr>
          <w:color w:val="000009"/>
        </w:rPr>
        <w:t>have</w:t>
      </w:r>
      <w:r>
        <w:rPr>
          <w:color w:val="000009"/>
          <w:spacing w:val="-10"/>
        </w:rPr>
        <w:t> </w:t>
      </w:r>
      <w:r>
        <w:rPr>
          <w:color w:val="000009"/>
        </w:rPr>
        <w:t>noted</w:t>
      </w:r>
      <w:r>
        <w:rPr>
          <w:color w:val="000009"/>
          <w:spacing w:val="-9"/>
        </w:rPr>
        <w:t> </w:t>
      </w:r>
      <w:r>
        <w:rPr>
          <w:color w:val="000009"/>
        </w:rPr>
        <w:t>that</w:t>
      </w:r>
      <w:r>
        <w:rPr>
          <w:color w:val="000009"/>
          <w:spacing w:val="-10"/>
        </w:rPr>
        <w:t> </w:t>
      </w:r>
      <w:r>
        <w:rPr>
          <w:color w:val="000009"/>
        </w:rPr>
        <w:t>their</w:t>
      </w:r>
      <w:r>
        <w:rPr>
          <w:color w:val="000009"/>
          <w:spacing w:val="-9"/>
        </w:rPr>
        <w:t> </w:t>
      </w:r>
      <w:r>
        <w:rPr>
          <w:color w:val="000009"/>
        </w:rPr>
        <w:t>efforts to advocate for these cases threatens to hamper their performance as school teachers and may affect their relationship with other teachers and students. CRS/WED project team are supporting the GFPs and are eager to introduce a PSEA policy and roll out SOP in order to ease the burden of GFPs and encourage their continued</w:t>
      </w:r>
      <w:r>
        <w:rPr>
          <w:color w:val="000009"/>
          <w:spacing w:val="-1"/>
        </w:rPr>
        <w:t> </w:t>
      </w:r>
      <w:r>
        <w:rPr>
          <w:color w:val="000009"/>
        </w:rPr>
        <w:t>involvement.</w:t>
      </w:r>
    </w:p>
    <w:p>
      <w:pPr>
        <w:pStyle w:val="BodyText"/>
        <w:rPr>
          <w:sz w:val="26"/>
        </w:rPr>
      </w:pPr>
    </w:p>
    <w:p>
      <w:pPr>
        <w:pStyle w:val="BodyText"/>
        <w:spacing w:before="1"/>
        <w:rPr>
          <w:sz w:val="22"/>
        </w:rPr>
      </w:pPr>
    </w:p>
    <w:p>
      <w:pPr>
        <w:pStyle w:val="Heading1"/>
        <w:numPr>
          <w:ilvl w:val="0"/>
          <w:numId w:val="1"/>
        </w:numPr>
        <w:tabs>
          <w:tab w:pos="921" w:val="left" w:leader="none"/>
        </w:tabs>
        <w:spacing w:line="240" w:lineRule="auto" w:before="0" w:after="0"/>
        <w:ind w:left="920" w:right="0" w:hanging="241"/>
        <w:jc w:val="left"/>
        <w:rPr>
          <w:b w:val="0"/>
        </w:rPr>
      </w:pPr>
      <w:r>
        <w:rPr/>
        <w:t>Exit Strategy and</w:t>
      </w:r>
      <w:r>
        <w:rPr>
          <w:spacing w:val="-2"/>
        </w:rPr>
        <w:t> </w:t>
      </w:r>
      <w:r>
        <w:rPr/>
        <w:t>Sustainability</w:t>
      </w:r>
      <w:r>
        <w:rPr>
          <w:b w:val="0"/>
        </w:rPr>
        <w:t>:</w:t>
      </w:r>
    </w:p>
    <w:p>
      <w:pPr>
        <w:pStyle w:val="BodyText"/>
      </w:pPr>
    </w:p>
    <w:p>
      <w:pPr>
        <w:pStyle w:val="BodyText"/>
        <w:ind w:left="680" w:right="636"/>
        <w:jc w:val="both"/>
      </w:pPr>
      <w:r>
        <w:rPr/>
        <w:t>Because</w:t>
      </w:r>
      <w:r>
        <w:rPr>
          <w:spacing w:val="-14"/>
        </w:rPr>
        <w:t> </w:t>
      </w:r>
      <w:r>
        <w:rPr/>
        <w:t>program</w:t>
      </w:r>
      <w:r>
        <w:rPr>
          <w:spacing w:val="-10"/>
        </w:rPr>
        <w:t> </w:t>
      </w:r>
      <w:r>
        <w:rPr/>
        <w:t>activities</w:t>
      </w:r>
      <w:r>
        <w:rPr>
          <w:spacing w:val="-14"/>
        </w:rPr>
        <w:t> </w:t>
      </w:r>
      <w:r>
        <w:rPr/>
        <w:t>have</w:t>
      </w:r>
      <w:r>
        <w:rPr>
          <w:spacing w:val="-11"/>
        </w:rPr>
        <w:t> </w:t>
      </w:r>
      <w:r>
        <w:rPr/>
        <w:t>been</w:t>
      </w:r>
      <w:r>
        <w:rPr>
          <w:spacing w:val="-11"/>
        </w:rPr>
        <w:t> </w:t>
      </w:r>
      <w:r>
        <w:rPr/>
        <w:t>designed</w:t>
      </w:r>
      <w:r>
        <w:rPr>
          <w:spacing w:val="-12"/>
        </w:rPr>
        <w:t> </w:t>
      </w:r>
      <w:r>
        <w:rPr/>
        <w:t>in</w:t>
      </w:r>
      <w:r>
        <w:rPr>
          <w:spacing w:val="-11"/>
        </w:rPr>
        <w:t> </w:t>
      </w:r>
      <w:r>
        <w:rPr/>
        <w:t>close</w:t>
      </w:r>
      <w:r>
        <w:rPr>
          <w:spacing w:val="-14"/>
        </w:rPr>
        <w:t> </w:t>
      </w:r>
      <w:r>
        <w:rPr/>
        <w:t>consultation</w:t>
      </w:r>
      <w:r>
        <w:rPr>
          <w:spacing w:val="-13"/>
        </w:rPr>
        <w:t> </w:t>
      </w:r>
      <w:r>
        <w:rPr/>
        <w:t>with</w:t>
      </w:r>
      <w:r>
        <w:rPr>
          <w:spacing w:val="-13"/>
        </w:rPr>
        <w:t> </w:t>
      </w:r>
      <w:r>
        <w:rPr/>
        <w:t>partner</w:t>
      </w:r>
      <w:r>
        <w:rPr>
          <w:spacing w:val="-14"/>
        </w:rPr>
        <w:t> </w:t>
      </w:r>
      <w:r>
        <w:rPr/>
        <w:t>organizations and relevant stakeholders, the level of social and cultural soundness of all proposed activities is high and the risk of results not being sustained after program completion due to unforeseen social and cultural issues is considered to be extremely low.</w:t>
      </w:r>
    </w:p>
    <w:p>
      <w:pPr>
        <w:pStyle w:val="BodyText"/>
      </w:pPr>
    </w:p>
    <w:p>
      <w:pPr>
        <w:pStyle w:val="BodyText"/>
        <w:spacing w:before="1"/>
        <w:ind w:left="680" w:right="638"/>
        <w:jc w:val="both"/>
      </w:pPr>
      <w:r>
        <w:rPr/>
        <w:t>Institutional strengthening and capacity building initiatives have been integrated into program design to ensure services can be provided by local institutions and communities following program completion. Several activities are designed to build the capacity of Tibetan health workers</w:t>
      </w:r>
      <w:r>
        <w:rPr>
          <w:spacing w:val="-15"/>
        </w:rPr>
        <w:t> </w:t>
      </w:r>
      <w:r>
        <w:rPr/>
        <w:t>and</w:t>
      </w:r>
      <w:r>
        <w:rPr>
          <w:spacing w:val="-16"/>
        </w:rPr>
        <w:t> </w:t>
      </w:r>
      <w:r>
        <w:rPr/>
        <w:t>teachers,</w:t>
      </w:r>
      <w:r>
        <w:rPr>
          <w:spacing w:val="-15"/>
        </w:rPr>
        <w:t> </w:t>
      </w:r>
      <w:r>
        <w:rPr/>
        <w:t>and</w:t>
      </w:r>
      <w:r>
        <w:rPr>
          <w:spacing w:val="-14"/>
        </w:rPr>
        <w:t> </w:t>
      </w:r>
      <w:r>
        <w:rPr/>
        <w:t>all</w:t>
      </w:r>
      <w:r>
        <w:rPr>
          <w:spacing w:val="-15"/>
        </w:rPr>
        <w:t> </w:t>
      </w:r>
      <w:r>
        <w:rPr/>
        <w:t>education</w:t>
      </w:r>
      <w:r>
        <w:rPr>
          <w:spacing w:val="-17"/>
        </w:rPr>
        <w:t> </w:t>
      </w:r>
      <w:r>
        <w:rPr/>
        <w:t>activities</w:t>
      </w:r>
      <w:r>
        <w:rPr>
          <w:spacing w:val="-16"/>
        </w:rPr>
        <w:t> </w:t>
      </w:r>
      <w:r>
        <w:rPr/>
        <w:t>are</w:t>
      </w:r>
      <w:r>
        <w:rPr>
          <w:spacing w:val="-17"/>
        </w:rPr>
        <w:t> </w:t>
      </w:r>
      <w:r>
        <w:rPr/>
        <w:t>fundamentally</w:t>
      </w:r>
      <w:r>
        <w:rPr>
          <w:spacing w:val="-17"/>
        </w:rPr>
        <w:t> </w:t>
      </w:r>
      <w:r>
        <w:rPr/>
        <w:t>capacity</w:t>
      </w:r>
      <w:r>
        <w:rPr>
          <w:spacing w:val="-16"/>
        </w:rPr>
        <w:t> </w:t>
      </w:r>
      <w:r>
        <w:rPr/>
        <w:t>building</w:t>
      </w:r>
      <w:r>
        <w:rPr>
          <w:spacing w:val="-16"/>
        </w:rPr>
        <w:t> </w:t>
      </w:r>
      <w:r>
        <w:rPr/>
        <w:t>in</w:t>
      </w:r>
      <w:r>
        <w:rPr>
          <w:spacing w:val="-15"/>
        </w:rPr>
        <w:t> </w:t>
      </w:r>
      <w:r>
        <w:rPr/>
        <w:t>nature. The community’s ownership and commitment to continuing activities is high, which is expected to contribute to sustainability.</w:t>
      </w:r>
    </w:p>
    <w:p>
      <w:pPr>
        <w:pStyle w:val="BodyText"/>
        <w:spacing w:before="11"/>
        <w:rPr>
          <w:sz w:val="23"/>
        </w:rPr>
      </w:pPr>
    </w:p>
    <w:p>
      <w:pPr>
        <w:pStyle w:val="BodyText"/>
        <w:ind w:left="680" w:right="634"/>
        <w:jc w:val="both"/>
      </w:pPr>
      <w:r>
        <w:rPr/>
        <w:t>The program has been designed to meet humanitarian needs of Tibetan refugees by</w:t>
      </w:r>
      <w:r>
        <w:rPr>
          <w:spacing w:val="-26"/>
        </w:rPr>
        <w:t> </w:t>
      </w:r>
      <w:r>
        <w:rPr/>
        <w:t>improving outcomes in the sectoral areas of protection, health, WASH and education. Strengthening access and quality of services in these areas through tailored, context-specific strategies is expected to enable them to lead dignified lives and contribute to the resilience of the Tibetan community in</w:t>
      </w:r>
      <w:r>
        <w:rPr>
          <w:spacing w:val="-1"/>
        </w:rPr>
        <w:t> </w:t>
      </w:r>
      <w:r>
        <w:rPr/>
        <w:t>exile.</w:t>
      </w:r>
    </w:p>
    <w:p>
      <w:pPr>
        <w:pStyle w:val="BodyText"/>
        <w:rPr>
          <w:sz w:val="26"/>
        </w:rPr>
      </w:pPr>
    </w:p>
    <w:p>
      <w:pPr>
        <w:pStyle w:val="BodyText"/>
        <w:spacing w:before="1"/>
        <w:rPr>
          <w:sz w:val="22"/>
        </w:rPr>
      </w:pPr>
    </w:p>
    <w:p>
      <w:pPr>
        <w:pStyle w:val="Heading1"/>
        <w:numPr>
          <w:ilvl w:val="0"/>
          <w:numId w:val="1"/>
        </w:numPr>
        <w:tabs>
          <w:tab w:pos="921" w:val="left" w:leader="none"/>
        </w:tabs>
        <w:spacing w:line="240" w:lineRule="auto" w:before="0" w:after="0"/>
        <w:ind w:left="920" w:right="0" w:hanging="241"/>
        <w:jc w:val="left"/>
      </w:pPr>
      <w:r>
        <w:rPr/>
        <w:t>Collaboration/Coordination:</w:t>
      </w:r>
    </w:p>
    <w:p>
      <w:pPr>
        <w:pStyle w:val="BodyText"/>
        <w:rPr>
          <w:b/>
        </w:rPr>
      </w:pPr>
    </w:p>
    <w:p>
      <w:pPr>
        <w:pStyle w:val="BodyText"/>
        <w:ind w:left="680" w:right="634"/>
        <w:jc w:val="both"/>
      </w:pPr>
      <w:r>
        <w:rPr/>
        <w:t>The CTA Department of Security continued collaborating and coordinating with UNHCR and the Government of India to secure entry permits, safe passage, and legal documentation for new refugees from Tibet arriving in India via Nepal.</w:t>
      </w:r>
    </w:p>
    <w:p>
      <w:pPr>
        <w:pStyle w:val="BodyText"/>
      </w:pPr>
    </w:p>
    <w:p>
      <w:pPr>
        <w:pStyle w:val="BodyText"/>
        <w:ind w:left="680" w:right="636"/>
        <w:jc w:val="both"/>
      </w:pPr>
      <w:r>
        <w:rPr/>
        <w:t>The CTA Department of Health (DOH) continued collaborating with settlement officers, the Tibetan Medicine and Astrology Institute (TMAI), and Leh Nutrition Project on implementation of health and WASH projects.</w:t>
      </w:r>
    </w:p>
    <w:p>
      <w:pPr>
        <w:spacing w:after="0"/>
        <w:jc w:val="both"/>
        <w:sectPr>
          <w:pgSz w:w="11910" w:h="16840"/>
          <w:pgMar w:header="727" w:footer="467" w:top="1700" w:bottom="660" w:left="760" w:right="800"/>
        </w:sectPr>
      </w:pPr>
    </w:p>
    <w:p>
      <w:pPr>
        <w:pStyle w:val="BodyText"/>
        <w:rPr>
          <w:sz w:val="16"/>
        </w:rPr>
      </w:pPr>
    </w:p>
    <w:p>
      <w:pPr>
        <w:pStyle w:val="BodyText"/>
        <w:spacing w:before="90"/>
        <w:ind w:left="680" w:right="633"/>
        <w:jc w:val="both"/>
      </w:pPr>
      <w:r>
        <w:rPr/>
        <w:t>Catholic</w:t>
      </w:r>
      <w:r>
        <w:rPr>
          <w:spacing w:val="-9"/>
        </w:rPr>
        <w:t> </w:t>
      </w:r>
      <w:r>
        <w:rPr/>
        <w:t>Relief</w:t>
      </w:r>
      <w:r>
        <w:rPr>
          <w:spacing w:val="-9"/>
        </w:rPr>
        <w:t> </w:t>
      </w:r>
      <w:r>
        <w:rPr/>
        <w:t>Services</w:t>
      </w:r>
      <w:r>
        <w:rPr>
          <w:spacing w:val="-8"/>
        </w:rPr>
        <w:t> </w:t>
      </w:r>
      <w:r>
        <w:rPr/>
        <w:t>(CRS)</w:t>
      </w:r>
      <w:r>
        <w:rPr>
          <w:spacing w:val="-8"/>
        </w:rPr>
        <w:t> </w:t>
      </w:r>
      <w:r>
        <w:rPr/>
        <w:t>and</w:t>
      </w:r>
      <w:r>
        <w:rPr>
          <w:spacing w:val="-9"/>
        </w:rPr>
        <w:t> </w:t>
      </w:r>
      <w:r>
        <w:rPr/>
        <w:t>the</w:t>
      </w:r>
      <w:r>
        <w:rPr>
          <w:spacing w:val="-6"/>
        </w:rPr>
        <w:t> </w:t>
      </w:r>
      <w:r>
        <w:rPr/>
        <w:t>CTA</w:t>
      </w:r>
      <w:r>
        <w:rPr>
          <w:spacing w:val="-8"/>
        </w:rPr>
        <w:t> </w:t>
      </w:r>
      <w:r>
        <w:rPr/>
        <w:t>Women’s</w:t>
      </w:r>
      <w:r>
        <w:rPr>
          <w:spacing w:val="-9"/>
        </w:rPr>
        <w:t> </w:t>
      </w:r>
      <w:r>
        <w:rPr/>
        <w:t>Empowerment</w:t>
      </w:r>
      <w:r>
        <w:rPr>
          <w:spacing w:val="-8"/>
        </w:rPr>
        <w:t> </w:t>
      </w:r>
      <w:r>
        <w:rPr/>
        <w:t>Desk</w:t>
      </w:r>
      <w:r>
        <w:rPr>
          <w:spacing w:val="-9"/>
        </w:rPr>
        <w:t> </w:t>
      </w:r>
      <w:r>
        <w:rPr/>
        <w:t>(WED)</w:t>
      </w:r>
      <w:r>
        <w:rPr>
          <w:spacing w:val="-6"/>
        </w:rPr>
        <w:t> </w:t>
      </w:r>
      <w:r>
        <w:rPr/>
        <w:t>continued collaborating on implementation of SGBV/PSEA activities at TCV Suja, CST Bylakuppe,</w:t>
      </w:r>
      <w:r>
        <w:rPr>
          <w:spacing w:val="-43"/>
        </w:rPr>
        <w:t> </w:t>
      </w:r>
      <w:r>
        <w:rPr/>
        <w:t>and Bylakuppe Dickyi Larsoe</w:t>
      </w:r>
      <w:r>
        <w:rPr>
          <w:spacing w:val="-4"/>
        </w:rPr>
        <w:t> </w:t>
      </w:r>
      <w:r>
        <w:rPr/>
        <w:t>settlement.</w:t>
      </w:r>
    </w:p>
    <w:p>
      <w:pPr>
        <w:pStyle w:val="BodyText"/>
      </w:pPr>
    </w:p>
    <w:p>
      <w:pPr>
        <w:pStyle w:val="BodyText"/>
        <w:ind w:left="680" w:right="637"/>
        <w:jc w:val="both"/>
      </w:pPr>
      <w:r>
        <w:rPr/>
        <w:t>In addition CRS and WED collaborated with the Organisation for Development of People (ODP) in Mysore, the Coorg Organisation for Rural Development (CORD) in Madikeri, and the Karnataka State Department of Women and Child Welfare-supported Women’s Helpline and the </w:t>
      </w:r>
      <w:r>
        <w:rPr>
          <w:i/>
        </w:rPr>
        <w:t>Santvana Kendra </w:t>
      </w:r>
      <w:r>
        <w:rPr/>
        <w:t>counselling program in Kushal Nagar to mobilise their directory of protection service providers in establishing a formal referral mechanism for barefoot counsellors and camp leaders.</w:t>
      </w:r>
    </w:p>
    <w:p>
      <w:pPr>
        <w:pStyle w:val="BodyText"/>
        <w:spacing w:before="1"/>
      </w:pPr>
    </w:p>
    <w:p>
      <w:pPr>
        <w:pStyle w:val="BodyText"/>
        <w:ind w:left="680" w:right="636"/>
        <w:jc w:val="both"/>
      </w:pPr>
      <w:r>
        <w:rPr/>
        <w:t>62</w:t>
      </w:r>
      <w:r>
        <w:rPr>
          <w:spacing w:val="-10"/>
        </w:rPr>
        <w:t> </w:t>
      </w:r>
      <w:r>
        <w:rPr/>
        <w:t>STS</w:t>
      </w:r>
      <w:r>
        <w:rPr>
          <w:spacing w:val="-10"/>
        </w:rPr>
        <w:t> </w:t>
      </w:r>
      <w:r>
        <w:rPr/>
        <w:t>and</w:t>
      </w:r>
      <w:r>
        <w:rPr>
          <w:spacing w:val="-9"/>
        </w:rPr>
        <w:t> </w:t>
      </w:r>
      <w:r>
        <w:rPr/>
        <w:t>three</w:t>
      </w:r>
      <w:r>
        <w:rPr>
          <w:spacing w:val="-10"/>
        </w:rPr>
        <w:t> </w:t>
      </w:r>
      <w:r>
        <w:rPr/>
        <w:t>THF</w:t>
      </w:r>
      <w:r>
        <w:rPr>
          <w:spacing w:val="-10"/>
        </w:rPr>
        <w:t> </w:t>
      </w:r>
      <w:r>
        <w:rPr/>
        <w:t>schools</w:t>
      </w:r>
      <w:r>
        <w:rPr>
          <w:spacing w:val="-8"/>
        </w:rPr>
        <w:t> </w:t>
      </w:r>
      <w:r>
        <w:rPr/>
        <w:t>in</w:t>
      </w:r>
      <w:r>
        <w:rPr>
          <w:spacing w:val="-8"/>
        </w:rPr>
        <w:t> </w:t>
      </w:r>
      <w:r>
        <w:rPr/>
        <w:t>India</w:t>
      </w:r>
      <w:r>
        <w:rPr>
          <w:spacing w:val="-10"/>
        </w:rPr>
        <w:t> </w:t>
      </w:r>
      <w:r>
        <w:rPr/>
        <w:t>coordinated</w:t>
      </w:r>
      <w:r>
        <w:rPr>
          <w:spacing w:val="-9"/>
        </w:rPr>
        <w:t> </w:t>
      </w:r>
      <w:r>
        <w:rPr/>
        <w:t>with</w:t>
      </w:r>
      <w:r>
        <w:rPr>
          <w:spacing w:val="-8"/>
        </w:rPr>
        <w:t> </w:t>
      </w:r>
      <w:r>
        <w:rPr/>
        <w:t>their</w:t>
      </w:r>
      <w:r>
        <w:rPr>
          <w:spacing w:val="-12"/>
        </w:rPr>
        <w:t> </w:t>
      </w:r>
      <w:r>
        <w:rPr/>
        <w:t>local</w:t>
      </w:r>
      <w:r>
        <w:rPr>
          <w:spacing w:val="-8"/>
        </w:rPr>
        <w:t> </w:t>
      </w:r>
      <w:r>
        <w:rPr/>
        <w:t>fire</w:t>
      </w:r>
      <w:r>
        <w:rPr>
          <w:spacing w:val="-10"/>
        </w:rPr>
        <w:t> </w:t>
      </w:r>
      <w:r>
        <w:rPr/>
        <w:t>departments</w:t>
      </w:r>
      <w:r>
        <w:rPr>
          <w:spacing w:val="-9"/>
        </w:rPr>
        <w:t> </w:t>
      </w:r>
      <w:r>
        <w:rPr/>
        <w:t>to</w:t>
      </w:r>
      <w:r>
        <w:rPr>
          <w:spacing w:val="-8"/>
        </w:rPr>
        <w:t> </w:t>
      </w:r>
      <w:r>
        <w:rPr/>
        <w:t>conduct fire</w:t>
      </w:r>
      <w:r>
        <w:rPr>
          <w:spacing w:val="-10"/>
        </w:rPr>
        <w:t> </w:t>
      </w:r>
      <w:r>
        <w:rPr/>
        <w:t>drill</w:t>
      </w:r>
      <w:r>
        <w:rPr>
          <w:spacing w:val="-8"/>
        </w:rPr>
        <w:t> </w:t>
      </w:r>
      <w:r>
        <w:rPr/>
        <w:t>demonstrations</w:t>
      </w:r>
      <w:r>
        <w:rPr>
          <w:spacing w:val="-6"/>
        </w:rPr>
        <w:t> </w:t>
      </w:r>
      <w:r>
        <w:rPr/>
        <w:t>and</w:t>
      </w:r>
      <w:r>
        <w:rPr>
          <w:spacing w:val="-9"/>
        </w:rPr>
        <w:t> </w:t>
      </w:r>
      <w:r>
        <w:rPr/>
        <w:t>fire</w:t>
      </w:r>
      <w:r>
        <w:rPr>
          <w:spacing w:val="-10"/>
        </w:rPr>
        <w:t> </w:t>
      </w:r>
      <w:r>
        <w:rPr/>
        <w:t>prevention</w:t>
      </w:r>
      <w:r>
        <w:rPr>
          <w:spacing w:val="-9"/>
        </w:rPr>
        <w:t> </w:t>
      </w:r>
      <w:r>
        <w:rPr/>
        <w:t>awareness</w:t>
      </w:r>
      <w:r>
        <w:rPr>
          <w:spacing w:val="-8"/>
        </w:rPr>
        <w:t> </w:t>
      </w:r>
      <w:r>
        <w:rPr/>
        <w:t>in</w:t>
      </w:r>
      <w:r>
        <w:rPr>
          <w:spacing w:val="-7"/>
        </w:rPr>
        <w:t> </w:t>
      </w:r>
      <w:r>
        <w:rPr/>
        <w:t>schools,</w:t>
      </w:r>
      <w:r>
        <w:rPr>
          <w:spacing w:val="-9"/>
        </w:rPr>
        <w:t> </w:t>
      </w:r>
      <w:r>
        <w:rPr/>
        <w:t>following</w:t>
      </w:r>
      <w:r>
        <w:rPr>
          <w:spacing w:val="-8"/>
        </w:rPr>
        <w:t> </w:t>
      </w:r>
      <w:r>
        <w:rPr/>
        <w:t>installation</w:t>
      </w:r>
      <w:r>
        <w:rPr>
          <w:spacing w:val="-9"/>
        </w:rPr>
        <w:t> </w:t>
      </w:r>
      <w:r>
        <w:rPr/>
        <w:t>of</w:t>
      </w:r>
      <w:r>
        <w:rPr>
          <w:spacing w:val="-9"/>
        </w:rPr>
        <w:t> </w:t>
      </w:r>
      <w:r>
        <w:rPr/>
        <w:t>fire extinguishers in the</w:t>
      </w:r>
      <w:r>
        <w:rPr>
          <w:spacing w:val="-1"/>
        </w:rPr>
        <w:t> </w:t>
      </w:r>
      <w:r>
        <w:rPr/>
        <w:t>schools.</w:t>
      </w:r>
    </w:p>
    <w:p>
      <w:pPr>
        <w:pStyle w:val="BodyText"/>
      </w:pPr>
    </w:p>
    <w:p>
      <w:pPr>
        <w:pStyle w:val="BodyText"/>
        <w:ind w:left="680" w:right="639"/>
        <w:jc w:val="both"/>
      </w:pPr>
      <w:r>
        <w:rPr/>
        <w:t>LNP coordinated with GOI’s Public Health and Engineering (PHE) Department, Leh to implement handpump and submersible pump mechanics training. Two technicians from PHE department</w:t>
      </w:r>
      <w:r>
        <w:rPr>
          <w:spacing w:val="-3"/>
        </w:rPr>
        <w:t> </w:t>
      </w:r>
      <w:r>
        <w:rPr/>
        <w:t>conducted</w:t>
      </w:r>
      <w:r>
        <w:rPr>
          <w:spacing w:val="-5"/>
        </w:rPr>
        <w:t> </w:t>
      </w:r>
      <w:r>
        <w:rPr/>
        <w:t>the</w:t>
      </w:r>
      <w:r>
        <w:rPr>
          <w:spacing w:val="-7"/>
        </w:rPr>
        <w:t> </w:t>
      </w:r>
      <w:r>
        <w:rPr/>
        <w:t>training</w:t>
      </w:r>
      <w:r>
        <w:rPr>
          <w:spacing w:val="-5"/>
        </w:rPr>
        <w:t> </w:t>
      </w:r>
      <w:r>
        <w:rPr/>
        <w:t>in</w:t>
      </w:r>
      <w:r>
        <w:rPr>
          <w:spacing w:val="-3"/>
        </w:rPr>
        <w:t> </w:t>
      </w:r>
      <w:r>
        <w:rPr/>
        <w:t>camps</w:t>
      </w:r>
      <w:r>
        <w:rPr>
          <w:spacing w:val="-6"/>
        </w:rPr>
        <w:t> </w:t>
      </w:r>
      <w:r>
        <w:rPr/>
        <w:t>in</w:t>
      </w:r>
      <w:r>
        <w:rPr>
          <w:spacing w:val="-5"/>
        </w:rPr>
        <w:t> </w:t>
      </w:r>
      <w:r>
        <w:rPr/>
        <w:t>Choglamsar,</w:t>
      </w:r>
      <w:r>
        <w:rPr>
          <w:spacing w:val="-7"/>
        </w:rPr>
        <w:t> </w:t>
      </w:r>
      <w:r>
        <w:rPr/>
        <w:t>Agling</w:t>
      </w:r>
      <w:r>
        <w:rPr>
          <w:spacing w:val="-6"/>
        </w:rPr>
        <w:t> </w:t>
      </w:r>
      <w:r>
        <w:rPr/>
        <w:t>and</w:t>
      </w:r>
      <w:r>
        <w:rPr>
          <w:spacing w:val="-3"/>
        </w:rPr>
        <w:t> </w:t>
      </w:r>
      <w:r>
        <w:rPr/>
        <w:t>nomadic</w:t>
      </w:r>
      <w:r>
        <w:rPr>
          <w:spacing w:val="-7"/>
        </w:rPr>
        <w:t> </w:t>
      </w:r>
      <w:r>
        <w:rPr/>
        <w:t>camps</w:t>
      </w:r>
      <w:r>
        <w:rPr>
          <w:spacing w:val="-3"/>
        </w:rPr>
        <w:t> </w:t>
      </w:r>
      <w:r>
        <w:rPr/>
        <w:t>on</w:t>
      </w:r>
      <w:r>
        <w:rPr>
          <w:spacing w:val="-5"/>
        </w:rPr>
        <w:t> </w:t>
      </w:r>
      <w:r>
        <w:rPr/>
        <w:t>the Changthang</w:t>
      </w:r>
      <w:r>
        <w:rPr>
          <w:spacing w:val="-1"/>
        </w:rPr>
        <w:t> </w:t>
      </w:r>
      <w:r>
        <w:rPr/>
        <w:t>plateau.</w:t>
      </w:r>
    </w:p>
    <w:p>
      <w:pPr>
        <w:pStyle w:val="BodyText"/>
      </w:pPr>
    </w:p>
    <w:p>
      <w:pPr>
        <w:pStyle w:val="BodyText"/>
        <w:ind w:left="680" w:right="635"/>
        <w:jc w:val="both"/>
      </w:pPr>
      <w:r>
        <w:rPr>
          <w:color w:val="000009"/>
        </w:rPr>
        <w:t>SLF coordinated with Nepal Fertility Care Center for the planning and implementation of SGBV activities in Nepal.</w:t>
      </w:r>
    </w:p>
    <w:p>
      <w:pPr>
        <w:pStyle w:val="BodyText"/>
        <w:rPr>
          <w:sz w:val="26"/>
        </w:rPr>
      </w:pPr>
    </w:p>
    <w:p>
      <w:pPr>
        <w:pStyle w:val="BodyText"/>
        <w:rPr>
          <w:sz w:val="22"/>
        </w:rPr>
      </w:pPr>
    </w:p>
    <w:p>
      <w:pPr>
        <w:pStyle w:val="Heading1"/>
        <w:numPr>
          <w:ilvl w:val="0"/>
          <w:numId w:val="1"/>
        </w:numPr>
        <w:tabs>
          <w:tab w:pos="921" w:val="left" w:leader="none"/>
        </w:tabs>
        <w:spacing w:line="240" w:lineRule="auto" w:before="1" w:after="0"/>
        <w:ind w:left="920" w:right="0" w:hanging="241"/>
        <w:jc w:val="left"/>
      </w:pPr>
      <w:r>
        <w:rPr/>
        <w:t>Other:</w:t>
      </w:r>
    </w:p>
    <w:p>
      <w:pPr>
        <w:pStyle w:val="BodyText"/>
        <w:rPr>
          <w:b/>
          <w:sz w:val="26"/>
        </w:rPr>
      </w:pPr>
    </w:p>
    <w:p>
      <w:pPr>
        <w:pStyle w:val="ListParagraph"/>
        <w:numPr>
          <w:ilvl w:val="0"/>
          <w:numId w:val="1"/>
        </w:numPr>
        <w:tabs>
          <w:tab w:pos="1108" w:val="left" w:leader="none"/>
        </w:tabs>
        <w:spacing w:line="240" w:lineRule="auto" w:before="217" w:after="0"/>
        <w:ind w:left="1107" w:right="641" w:hanging="428"/>
        <w:jc w:val="left"/>
        <w:rPr>
          <w:b/>
          <w:sz w:val="24"/>
        </w:rPr>
      </w:pPr>
      <w:r>
        <w:rPr>
          <w:b/>
          <w:sz w:val="24"/>
        </w:rPr>
        <w:t>U</w:t>
      </w:r>
      <w:r>
        <w:rPr>
          <w:b/>
          <w:sz w:val="24"/>
          <w:u w:val="thick"/>
        </w:rPr>
        <w:t>.S. Government Recognition</w:t>
      </w:r>
      <w:r>
        <w:rPr>
          <w:b/>
          <w:sz w:val="24"/>
        </w:rPr>
        <w:t>: Identify how your organization has recognized PRM funding for this project during this</w:t>
      </w:r>
      <w:r>
        <w:rPr>
          <w:b/>
          <w:spacing w:val="-6"/>
          <w:sz w:val="24"/>
        </w:rPr>
        <w:t> </w:t>
      </w:r>
      <w:r>
        <w:rPr>
          <w:b/>
          <w:sz w:val="24"/>
        </w:rPr>
        <w:t>quarter.</w:t>
      </w:r>
    </w:p>
    <w:p>
      <w:pPr>
        <w:pStyle w:val="BodyText"/>
        <w:rPr>
          <w:b/>
          <w:sz w:val="20"/>
        </w:rPr>
      </w:pPr>
    </w:p>
    <w:p>
      <w:pPr>
        <w:pStyle w:val="BodyText"/>
        <w:rPr>
          <w:b/>
          <w:sz w:val="20"/>
        </w:rPr>
      </w:pPr>
    </w:p>
    <w:p>
      <w:pPr>
        <w:pStyle w:val="BodyText"/>
        <w:spacing w:before="1"/>
        <w:rPr>
          <w:b/>
          <w:sz w:val="21"/>
        </w:rPr>
      </w:pPr>
    </w:p>
    <w:p>
      <w:pPr>
        <w:spacing w:before="90"/>
        <w:ind w:left="694" w:right="0" w:firstLine="0"/>
        <w:jc w:val="left"/>
        <w:rPr>
          <w:b/>
          <w:sz w:val="24"/>
        </w:rPr>
      </w:pPr>
      <w:r>
        <w:rPr>
          <w:position w:val="-2"/>
        </w:rPr>
        <w:drawing>
          <wp:inline distT="0" distB="0" distL="0" distR="0">
            <wp:extent cx="140208" cy="14020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8" cstate="print"/>
                    <a:stretch>
                      <a:fillRect/>
                    </a:stretch>
                  </pic:blipFill>
                  <pic:spPr>
                    <a:xfrm>
                      <a:off x="0" y="0"/>
                      <a:ext cx="140208" cy="140208"/>
                    </a:xfrm>
                    <a:prstGeom prst="rect">
                      <a:avLst/>
                    </a:prstGeom>
                  </pic:spPr>
                </pic:pic>
              </a:graphicData>
            </a:graphic>
          </wp:inline>
        </w:drawing>
      </w:r>
      <w:r>
        <w:rPr>
          <w:position w:val="-2"/>
        </w:rPr>
      </w:r>
      <w:r>
        <w:rPr>
          <w:spacing w:val="22"/>
          <w:sz w:val="20"/>
        </w:rPr>
        <w:t> </w:t>
      </w:r>
      <w:r>
        <w:rPr>
          <w:b/>
          <w:sz w:val="24"/>
        </w:rPr>
        <w:t>Annual report. If so, when</w:t>
      </w:r>
      <w:r>
        <w:rPr>
          <w:b/>
          <w:spacing w:val="-3"/>
          <w:sz w:val="24"/>
        </w:rPr>
        <w:t> </w:t>
      </w:r>
      <w:r>
        <w:rPr>
          <w:b/>
          <w:sz w:val="24"/>
        </w:rPr>
        <w:t>published:</w:t>
      </w:r>
    </w:p>
    <w:p>
      <w:pPr>
        <w:pStyle w:val="BodyText"/>
        <w:ind w:left="680"/>
      </w:pPr>
      <w:r>
        <w:rPr/>
        <w:t>The Tibet Fund (TTF) acknowledged PRM in its annual report, published in September.</w:t>
      </w:r>
    </w:p>
    <w:p>
      <w:pPr>
        <w:pStyle w:val="BodyText"/>
        <w:spacing w:before="10"/>
        <w:rPr>
          <w:sz w:val="20"/>
        </w:rPr>
      </w:pPr>
    </w:p>
    <w:p>
      <w:pPr>
        <w:pStyle w:val="Heading1"/>
        <w:ind w:left="1016"/>
      </w:pPr>
      <w:r>
        <w:rPr/>
        <w:pict>
          <v:rect style="position:absolute;margin-left:73.103996pt;margin-top:1.123132pt;width:11.52pt;height:11.52pt;mso-position-horizontal-relative:page;mso-position-vertical-relative:paragraph;z-index:15730176" filled="false" stroked="true" strokeweight=".72pt" strokecolor="#000000">
            <v:stroke dashstyle="solid"/>
            <w10:wrap type="none"/>
          </v:rect>
        </w:pict>
      </w:r>
      <w:r>
        <w:rPr/>
        <w:t>Press releases or other written communications and publications.</w:t>
      </w:r>
    </w:p>
    <w:p>
      <w:pPr>
        <w:spacing w:before="0"/>
        <w:ind w:left="680" w:right="0" w:firstLine="0"/>
        <w:jc w:val="left"/>
        <w:rPr>
          <w:b/>
          <w:sz w:val="24"/>
        </w:rPr>
      </w:pPr>
      <w:r>
        <w:rPr>
          <w:b/>
          <w:sz w:val="24"/>
        </w:rPr>
        <w:t>If so, when:</w:t>
      </w:r>
    </w:p>
    <w:p>
      <w:pPr>
        <w:pStyle w:val="BodyText"/>
        <w:spacing w:before="2"/>
        <w:rPr>
          <w:b/>
          <w:sz w:val="16"/>
        </w:rPr>
      </w:pPr>
    </w:p>
    <w:p>
      <w:pPr>
        <w:spacing w:before="90"/>
        <w:ind w:left="694" w:right="0" w:firstLine="0"/>
        <w:jc w:val="left"/>
        <w:rPr>
          <w:b/>
          <w:sz w:val="24"/>
        </w:rPr>
      </w:pPr>
      <w:r>
        <w:rPr>
          <w:position w:val="-2"/>
        </w:rPr>
        <w:drawing>
          <wp:inline distT="0" distB="0" distL="0" distR="0">
            <wp:extent cx="140208" cy="140208"/>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18" cstate="print"/>
                    <a:stretch>
                      <a:fillRect/>
                    </a:stretch>
                  </pic:blipFill>
                  <pic:spPr>
                    <a:xfrm>
                      <a:off x="0" y="0"/>
                      <a:ext cx="140208" cy="140208"/>
                    </a:xfrm>
                    <a:prstGeom prst="rect">
                      <a:avLst/>
                    </a:prstGeom>
                  </pic:spPr>
                </pic:pic>
              </a:graphicData>
            </a:graphic>
          </wp:inline>
        </w:drawing>
      </w:r>
      <w:r>
        <w:rPr>
          <w:position w:val="-2"/>
        </w:rPr>
      </w:r>
      <w:r>
        <w:rPr>
          <w:sz w:val="20"/>
        </w:rPr>
        <w:t>  </w:t>
      </w:r>
      <w:r>
        <w:rPr>
          <w:spacing w:val="-23"/>
          <w:sz w:val="20"/>
        </w:rPr>
        <w:t> </w:t>
      </w:r>
      <w:r>
        <w:rPr>
          <w:b/>
          <w:sz w:val="24"/>
        </w:rPr>
        <w:t>Acknowledgment at project site. If so,</w:t>
      </w:r>
      <w:r>
        <w:rPr>
          <w:b/>
          <w:spacing w:val="-2"/>
          <w:sz w:val="24"/>
        </w:rPr>
        <w:t> </w:t>
      </w:r>
      <w:r>
        <w:rPr>
          <w:b/>
          <w:sz w:val="24"/>
        </w:rPr>
        <w:t>what:</w:t>
      </w:r>
    </w:p>
    <w:p>
      <w:pPr>
        <w:pStyle w:val="BodyText"/>
        <w:spacing w:before="11"/>
        <w:rPr>
          <w:b/>
          <w:sz w:val="23"/>
        </w:rPr>
      </w:pPr>
    </w:p>
    <w:p>
      <w:pPr>
        <w:pStyle w:val="ListParagraph"/>
        <w:numPr>
          <w:ilvl w:val="0"/>
          <w:numId w:val="2"/>
        </w:numPr>
        <w:tabs>
          <w:tab w:pos="1401" w:val="left" w:leader="none"/>
        </w:tabs>
        <w:spacing w:line="240" w:lineRule="auto" w:before="0" w:after="0"/>
        <w:ind w:left="1400" w:right="1364" w:hanging="360"/>
        <w:jc w:val="left"/>
        <w:rPr>
          <w:sz w:val="24"/>
        </w:rPr>
      </w:pPr>
      <w:r>
        <w:rPr>
          <w:sz w:val="24"/>
        </w:rPr>
        <w:t>Newly constructed check dams at Camps 2 and 3 in Mainpat settlement - </w:t>
      </w:r>
      <w:r>
        <w:rPr>
          <w:spacing w:val="-56"/>
          <w:sz w:val="24"/>
        </w:rPr>
        <w:t>PRM </w:t>
      </w:r>
      <w:r>
        <w:rPr>
          <w:sz w:val="24"/>
        </w:rPr>
        <w:t>acknowledged on a</w:t>
      </w:r>
      <w:r>
        <w:rPr>
          <w:spacing w:val="-2"/>
          <w:sz w:val="24"/>
        </w:rPr>
        <w:t> </w:t>
      </w:r>
      <w:r>
        <w:rPr>
          <w:sz w:val="24"/>
        </w:rPr>
        <w:t>plaque</w:t>
      </w:r>
    </w:p>
    <w:p>
      <w:pPr>
        <w:pStyle w:val="ListParagraph"/>
        <w:numPr>
          <w:ilvl w:val="0"/>
          <w:numId w:val="2"/>
        </w:numPr>
        <w:tabs>
          <w:tab w:pos="1401" w:val="left" w:leader="none"/>
        </w:tabs>
        <w:spacing w:line="240" w:lineRule="auto" w:before="0" w:after="0"/>
        <w:ind w:left="1400" w:right="1215" w:hanging="360"/>
        <w:jc w:val="left"/>
        <w:rPr>
          <w:sz w:val="24"/>
        </w:rPr>
      </w:pPr>
      <w:r>
        <w:rPr>
          <w:sz w:val="24"/>
        </w:rPr>
        <w:t>Newly constructed staff quarters at Miao settlements – PRM acknowledged on </w:t>
      </w:r>
      <w:r>
        <w:rPr>
          <w:spacing w:val="-107"/>
          <w:sz w:val="24"/>
        </w:rPr>
        <w:t>a</w:t>
      </w:r>
      <w:r>
        <w:rPr>
          <w:spacing w:val="-58"/>
          <w:sz w:val="24"/>
        </w:rPr>
        <w:t> </w:t>
      </w:r>
      <w:r>
        <w:rPr>
          <w:sz w:val="24"/>
        </w:rPr>
        <w:t>plaque</w:t>
      </w:r>
    </w:p>
    <w:p>
      <w:pPr>
        <w:pStyle w:val="ListParagraph"/>
        <w:numPr>
          <w:ilvl w:val="0"/>
          <w:numId w:val="2"/>
        </w:numPr>
        <w:tabs>
          <w:tab w:pos="1401" w:val="left" w:leader="none"/>
        </w:tabs>
        <w:spacing w:line="293" w:lineRule="exact" w:before="0" w:after="0"/>
        <w:ind w:left="1400" w:right="0" w:hanging="361"/>
        <w:jc w:val="left"/>
        <w:rPr>
          <w:sz w:val="24"/>
        </w:rPr>
      </w:pPr>
      <w:r>
        <w:rPr>
          <w:sz w:val="24"/>
        </w:rPr>
        <w:t>WASH storeroom in Gangkyi, Dharamsala – PRM acknowledged on a</w:t>
      </w:r>
      <w:r>
        <w:rPr>
          <w:spacing w:val="-2"/>
          <w:sz w:val="24"/>
        </w:rPr>
        <w:t> </w:t>
      </w:r>
      <w:r>
        <w:rPr>
          <w:sz w:val="24"/>
        </w:rPr>
        <w:t>plaque</w:t>
      </w:r>
    </w:p>
    <w:p>
      <w:pPr>
        <w:pStyle w:val="ListParagraph"/>
        <w:numPr>
          <w:ilvl w:val="0"/>
          <w:numId w:val="2"/>
        </w:numPr>
        <w:tabs>
          <w:tab w:pos="1401" w:val="left" w:leader="none"/>
        </w:tabs>
        <w:spacing w:line="240" w:lineRule="auto" w:before="0" w:after="0"/>
        <w:ind w:left="1400" w:right="672" w:hanging="360"/>
        <w:jc w:val="left"/>
        <w:rPr>
          <w:sz w:val="24"/>
        </w:rPr>
      </w:pPr>
      <w:r>
        <w:rPr>
          <w:sz w:val="24"/>
        </w:rPr>
        <w:t>Vehicle procured for Ladakh and Miao settlements – PRM acknowledged with </w:t>
      </w:r>
      <w:r>
        <w:rPr>
          <w:spacing w:val="-25"/>
          <w:sz w:val="24"/>
        </w:rPr>
        <w:t>sticker </w:t>
      </w:r>
      <w:r>
        <w:rPr>
          <w:sz w:val="24"/>
        </w:rPr>
        <w:t>on sides of the</w:t>
      </w:r>
      <w:r>
        <w:rPr>
          <w:spacing w:val="-3"/>
          <w:sz w:val="24"/>
        </w:rPr>
        <w:t> </w:t>
      </w:r>
      <w:r>
        <w:rPr>
          <w:sz w:val="24"/>
        </w:rPr>
        <w:t>vehicles</w:t>
      </w:r>
    </w:p>
    <w:p>
      <w:pPr>
        <w:spacing w:after="0" w:line="240" w:lineRule="auto"/>
        <w:jc w:val="left"/>
        <w:rPr>
          <w:sz w:val="24"/>
        </w:rPr>
        <w:sectPr>
          <w:pgSz w:w="11910" w:h="16840"/>
          <w:pgMar w:header="727" w:footer="467" w:top="1700" w:bottom="660" w:left="760" w:right="800"/>
        </w:sectPr>
      </w:pPr>
    </w:p>
    <w:p>
      <w:pPr>
        <w:pStyle w:val="BodyText"/>
        <w:spacing w:before="1"/>
        <w:rPr>
          <w:sz w:val="15"/>
        </w:rPr>
      </w:pPr>
    </w:p>
    <w:p>
      <w:pPr>
        <w:pStyle w:val="ListParagraph"/>
        <w:numPr>
          <w:ilvl w:val="0"/>
          <w:numId w:val="2"/>
        </w:numPr>
        <w:tabs>
          <w:tab w:pos="1401" w:val="left" w:leader="none"/>
        </w:tabs>
        <w:spacing w:line="240" w:lineRule="auto" w:before="100" w:after="0"/>
        <w:ind w:left="1400" w:right="778" w:hanging="360"/>
        <w:jc w:val="left"/>
        <w:rPr>
          <w:sz w:val="24"/>
        </w:rPr>
      </w:pPr>
      <w:r>
        <w:rPr>
          <w:sz w:val="24"/>
        </w:rPr>
        <w:t>Hep B screening program in Ladakh, Miao, Poanta and Puruwala settlements – </w:t>
      </w:r>
      <w:r>
        <w:rPr>
          <w:spacing w:val="-55"/>
          <w:sz w:val="24"/>
        </w:rPr>
        <w:t>PRM </w:t>
      </w:r>
      <w:r>
        <w:rPr>
          <w:sz w:val="24"/>
        </w:rPr>
        <w:t>acknowledged on</w:t>
      </w:r>
      <w:r>
        <w:rPr>
          <w:spacing w:val="-1"/>
          <w:sz w:val="24"/>
        </w:rPr>
        <w:t> </w:t>
      </w:r>
      <w:r>
        <w:rPr>
          <w:sz w:val="24"/>
        </w:rPr>
        <w:t>banner</w:t>
      </w:r>
    </w:p>
    <w:p>
      <w:pPr>
        <w:pStyle w:val="ListParagraph"/>
        <w:numPr>
          <w:ilvl w:val="0"/>
          <w:numId w:val="2"/>
        </w:numPr>
        <w:tabs>
          <w:tab w:pos="1401" w:val="left" w:leader="none"/>
        </w:tabs>
        <w:spacing w:line="240" w:lineRule="auto" w:before="0" w:after="0"/>
        <w:ind w:left="1400" w:right="1916" w:hanging="360"/>
        <w:jc w:val="left"/>
        <w:rPr>
          <w:sz w:val="24"/>
        </w:rPr>
      </w:pPr>
      <w:r>
        <w:rPr>
          <w:sz w:val="24"/>
        </w:rPr>
        <w:t>WASH cleanliness campaign at camps in Choglamsar and Agling - </w:t>
      </w:r>
      <w:r>
        <w:rPr>
          <w:spacing w:val="-57"/>
          <w:sz w:val="24"/>
        </w:rPr>
        <w:t>PRM </w:t>
      </w:r>
      <w:r>
        <w:rPr>
          <w:sz w:val="24"/>
        </w:rPr>
        <w:t>acknowledged on a</w:t>
      </w:r>
      <w:r>
        <w:rPr>
          <w:spacing w:val="-2"/>
          <w:sz w:val="24"/>
        </w:rPr>
        <w:t> </w:t>
      </w:r>
      <w:r>
        <w:rPr>
          <w:sz w:val="24"/>
        </w:rPr>
        <w:t>banner</w:t>
      </w:r>
    </w:p>
    <w:p>
      <w:pPr>
        <w:pStyle w:val="ListParagraph"/>
        <w:numPr>
          <w:ilvl w:val="0"/>
          <w:numId w:val="2"/>
        </w:numPr>
        <w:tabs>
          <w:tab w:pos="1401" w:val="left" w:leader="none"/>
        </w:tabs>
        <w:spacing w:line="240" w:lineRule="auto" w:before="0" w:after="0"/>
        <w:ind w:left="1400" w:right="702" w:hanging="360"/>
        <w:jc w:val="left"/>
        <w:rPr>
          <w:sz w:val="24"/>
        </w:rPr>
      </w:pPr>
      <w:r>
        <w:rPr>
          <w:sz w:val="24"/>
        </w:rPr>
        <w:t>Handpump and submersible pump mechanic training at camps in Choglamsar, </w:t>
      </w:r>
      <w:r>
        <w:rPr>
          <w:spacing w:val="-30"/>
          <w:sz w:val="24"/>
        </w:rPr>
        <w:t>Agling </w:t>
      </w:r>
      <w:r>
        <w:rPr>
          <w:sz w:val="24"/>
        </w:rPr>
        <w:t>settlements and Changtang plateau – PRM acknowledged on a</w:t>
      </w:r>
      <w:r>
        <w:rPr>
          <w:spacing w:val="-2"/>
          <w:sz w:val="24"/>
        </w:rPr>
        <w:t> </w:t>
      </w:r>
      <w:r>
        <w:rPr>
          <w:sz w:val="24"/>
        </w:rPr>
        <w:t>banner</w:t>
      </w:r>
    </w:p>
    <w:p>
      <w:pPr>
        <w:pStyle w:val="ListParagraph"/>
        <w:numPr>
          <w:ilvl w:val="0"/>
          <w:numId w:val="2"/>
        </w:numPr>
        <w:tabs>
          <w:tab w:pos="1401" w:val="left" w:leader="none"/>
        </w:tabs>
        <w:spacing w:line="240" w:lineRule="auto" w:before="0" w:after="0"/>
        <w:ind w:left="1400" w:right="1070" w:hanging="360"/>
        <w:jc w:val="left"/>
        <w:rPr>
          <w:sz w:val="24"/>
        </w:rPr>
      </w:pPr>
      <w:r>
        <w:rPr>
          <w:sz w:val="24"/>
        </w:rPr>
        <w:t>Child Health and Hygiene Club meetings at TCV Menlha and Agling in Ladakh </w:t>
      </w:r>
      <w:r>
        <w:rPr>
          <w:spacing w:val="-120"/>
          <w:sz w:val="24"/>
        </w:rPr>
        <w:t>–</w:t>
      </w:r>
      <w:r>
        <w:rPr>
          <w:spacing w:val="-58"/>
          <w:sz w:val="24"/>
        </w:rPr>
        <w:t> </w:t>
      </w:r>
      <w:r>
        <w:rPr>
          <w:sz w:val="24"/>
        </w:rPr>
        <w:t>PRM acknowledged on a banner</w:t>
      </w:r>
    </w:p>
    <w:p>
      <w:pPr>
        <w:pStyle w:val="ListParagraph"/>
        <w:numPr>
          <w:ilvl w:val="0"/>
          <w:numId w:val="2"/>
        </w:numPr>
        <w:tabs>
          <w:tab w:pos="1401" w:val="left" w:leader="none"/>
        </w:tabs>
        <w:spacing w:line="240" w:lineRule="auto" w:before="0" w:after="0"/>
        <w:ind w:left="1400" w:right="1525" w:hanging="360"/>
        <w:jc w:val="left"/>
        <w:rPr>
          <w:sz w:val="24"/>
        </w:rPr>
      </w:pPr>
      <w:r>
        <w:rPr>
          <w:sz w:val="24"/>
        </w:rPr>
        <w:t>Community led total sanitation trainings at Nyoma and Hanlay camps - </w:t>
      </w:r>
      <w:r>
        <w:rPr>
          <w:spacing w:val="-56"/>
          <w:sz w:val="24"/>
        </w:rPr>
        <w:t>PRM </w:t>
      </w:r>
      <w:r>
        <w:rPr>
          <w:sz w:val="24"/>
        </w:rPr>
        <w:t>acknowledged on a</w:t>
      </w:r>
      <w:r>
        <w:rPr>
          <w:spacing w:val="-2"/>
          <w:sz w:val="24"/>
        </w:rPr>
        <w:t> </w:t>
      </w:r>
      <w:r>
        <w:rPr>
          <w:sz w:val="24"/>
        </w:rPr>
        <w:t>banner</w:t>
      </w:r>
    </w:p>
    <w:p>
      <w:pPr>
        <w:pStyle w:val="ListParagraph"/>
        <w:numPr>
          <w:ilvl w:val="0"/>
          <w:numId w:val="2"/>
        </w:numPr>
        <w:tabs>
          <w:tab w:pos="1401" w:val="left" w:leader="none"/>
        </w:tabs>
        <w:spacing w:line="240" w:lineRule="auto" w:before="0" w:after="0"/>
        <w:ind w:left="1400" w:right="967" w:hanging="360"/>
        <w:jc w:val="left"/>
        <w:rPr>
          <w:sz w:val="24"/>
        </w:rPr>
      </w:pPr>
      <w:r>
        <w:rPr>
          <w:sz w:val="24"/>
        </w:rPr>
        <w:t>Student counseling at CST schools in Darjeeling, Kalimpong and Mussorie – </w:t>
      </w:r>
      <w:r>
        <w:rPr>
          <w:spacing w:val="-55"/>
          <w:sz w:val="24"/>
        </w:rPr>
        <w:t>PRM </w:t>
      </w:r>
      <w:r>
        <w:rPr>
          <w:sz w:val="24"/>
        </w:rPr>
        <w:t>acknowledged on a</w:t>
      </w:r>
      <w:r>
        <w:rPr>
          <w:spacing w:val="-2"/>
          <w:sz w:val="24"/>
        </w:rPr>
        <w:t> </w:t>
      </w:r>
      <w:r>
        <w:rPr>
          <w:sz w:val="24"/>
        </w:rPr>
        <w:t>banner</w:t>
      </w:r>
    </w:p>
    <w:p>
      <w:pPr>
        <w:pStyle w:val="ListParagraph"/>
        <w:numPr>
          <w:ilvl w:val="0"/>
          <w:numId w:val="2"/>
        </w:numPr>
        <w:tabs>
          <w:tab w:pos="1401" w:val="left" w:leader="none"/>
        </w:tabs>
        <w:spacing w:line="240" w:lineRule="auto" w:before="0" w:after="0"/>
        <w:ind w:left="1400" w:right="948" w:hanging="360"/>
        <w:jc w:val="left"/>
        <w:rPr>
          <w:sz w:val="24"/>
        </w:rPr>
      </w:pPr>
      <w:r>
        <w:rPr>
          <w:sz w:val="24"/>
        </w:rPr>
        <w:t>Parents counseling at CST schools in Gangtok, Simla, Darjeeling and Kalimpong </w:t>
      </w:r>
      <w:r>
        <w:rPr>
          <w:spacing w:val="-83"/>
          <w:sz w:val="24"/>
        </w:rPr>
        <w:t>–</w:t>
      </w:r>
      <w:r>
        <w:rPr>
          <w:spacing w:val="-58"/>
          <w:sz w:val="24"/>
        </w:rPr>
        <w:t> </w:t>
      </w:r>
      <w:r>
        <w:rPr>
          <w:sz w:val="24"/>
        </w:rPr>
        <w:t>PRM acknowledged on a banner</w:t>
      </w:r>
    </w:p>
    <w:p>
      <w:pPr>
        <w:pStyle w:val="ListParagraph"/>
        <w:numPr>
          <w:ilvl w:val="0"/>
          <w:numId w:val="2"/>
        </w:numPr>
        <w:tabs>
          <w:tab w:pos="1401" w:val="left" w:leader="none"/>
        </w:tabs>
        <w:spacing w:line="240" w:lineRule="auto" w:before="0" w:after="0"/>
        <w:ind w:left="1400" w:right="1506" w:hanging="360"/>
        <w:jc w:val="left"/>
        <w:rPr>
          <w:sz w:val="24"/>
        </w:rPr>
      </w:pPr>
      <w:r>
        <w:rPr>
          <w:sz w:val="24"/>
        </w:rPr>
        <w:t>Hepatitis B vaccinations, Boudha, Swayambhu and Jawalakhel settlements </w:t>
      </w:r>
      <w:r>
        <w:rPr>
          <w:spacing w:val="-75"/>
          <w:sz w:val="24"/>
        </w:rPr>
        <w:t>in</w:t>
      </w:r>
      <w:r>
        <w:rPr>
          <w:spacing w:val="-58"/>
          <w:sz w:val="24"/>
        </w:rPr>
        <w:t> </w:t>
      </w:r>
      <w:r>
        <w:rPr>
          <w:sz w:val="24"/>
        </w:rPr>
        <w:t>Kathmandu, Nepal - PRM acknowledged on a</w:t>
      </w:r>
      <w:r>
        <w:rPr>
          <w:spacing w:val="-2"/>
          <w:sz w:val="24"/>
        </w:rPr>
        <w:t> </w:t>
      </w:r>
      <w:r>
        <w:rPr>
          <w:sz w:val="24"/>
        </w:rPr>
        <w:t>banner.</w:t>
      </w:r>
    </w:p>
    <w:p>
      <w:pPr>
        <w:pStyle w:val="ListParagraph"/>
        <w:numPr>
          <w:ilvl w:val="0"/>
          <w:numId w:val="2"/>
        </w:numPr>
        <w:tabs>
          <w:tab w:pos="1401" w:val="left" w:leader="none"/>
        </w:tabs>
        <w:spacing w:line="240" w:lineRule="auto" w:before="0" w:after="0"/>
        <w:ind w:left="1400" w:right="1863" w:hanging="360"/>
        <w:jc w:val="left"/>
        <w:rPr>
          <w:sz w:val="24"/>
        </w:rPr>
      </w:pPr>
      <w:r>
        <w:rPr>
          <w:sz w:val="24"/>
        </w:rPr>
        <w:t>GBV awareness for parents in Jawalakhel and Boudha settlements - </w:t>
      </w:r>
      <w:r>
        <w:rPr>
          <w:spacing w:val="-56"/>
          <w:sz w:val="24"/>
        </w:rPr>
        <w:t>PRM </w:t>
      </w:r>
      <w:r>
        <w:rPr>
          <w:sz w:val="24"/>
        </w:rPr>
        <w:t>acknowledged on a</w:t>
      </w:r>
      <w:r>
        <w:rPr>
          <w:spacing w:val="-2"/>
          <w:sz w:val="24"/>
        </w:rPr>
        <w:t> </w:t>
      </w:r>
      <w:r>
        <w:rPr>
          <w:sz w:val="24"/>
        </w:rPr>
        <w:t>banner.</w:t>
      </w:r>
    </w:p>
    <w:sectPr>
      <w:pgSz w:w="11910" w:h="16840"/>
      <w:pgMar w:header="727" w:footer="467" w:top="1700" w:bottom="660" w:left="7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4.419983pt;margin-top:807.546631pt;width:12pt;height:15.3pt;mso-position-horizontal-relative:page;mso-position-vertical-relative:page;z-index:-16801280"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61.039978pt;margin-top:560.922668pt;width:12pt;height:15.3pt;mso-position-horizontal-relative:page;mso-position-vertical-relative:page;z-index:-16800256" type="#_x0000_t202" filled="false" stroked="false">
          <v:textbox inset="0,0,0,0">
            <w:txbxContent>
              <w:p>
                <w:pPr>
                  <w:pStyle w:val="BodyText"/>
                  <w:spacing w:before="10"/>
                  <w:ind w:left="60"/>
                </w:pPr>
                <w:r>
                  <w:rPr/>
                  <w:fldChar w:fldCharType="begin"/>
                </w:r>
                <w:r>
                  <w:rPr/>
                  <w:instrText> PAGE </w:instrText>
                </w:r>
                <w:r>
                  <w:rPr/>
                  <w:fldChar w:fldCharType="separate"/>
                </w:r>
                <w:r>
                  <w:rPr/>
                  <w:t>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pt;margin-top:506.136017pt;width:144.020pt;height:.599980pt;mso-position-horizontal-relative:page;mso-position-vertical-relative:page;z-index:-16799232" filled="true" fillcolor="#000000" stroked="false">
          <v:fill type="solid"/>
          <w10:wrap type="none"/>
        </v:rect>
      </w:pict>
    </w:r>
    <w:r>
      <w:rPr/>
      <w:pict>
        <v:shape style="position:absolute;margin-left:69pt;margin-top:511.001587pt;width:309.7pt;height:13.45pt;mso-position-horizontal-relative:page;mso-position-vertical-relative:page;z-index:-16798720" type="#_x0000_t202" filled="false" stroked="false">
          <v:textbox inset="0,0,0,0">
            <w:txbxContent>
              <w:p>
                <w:pPr>
                  <w:spacing w:before="18"/>
                  <w:ind w:left="60" w:right="0" w:firstLine="0"/>
                  <w:jc w:val="left"/>
                  <w:rPr>
                    <w:sz w:val="20"/>
                  </w:rPr>
                </w:pPr>
                <w:r>
                  <w:rPr/>
                  <w:fldChar w:fldCharType="begin"/>
                </w:r>
                <w:r>
                  <w:rPr>
                    <w:sz w:val="20"/>
                    <w:vertAlign w:val="superscript"/>
                  </w:rPr>
                  <w:instrText> PAGE </w:instrText>
                </w:r>
                <w:r>
                  <w:rPr/>
                  <w:fldChar w:fldCharType="separate"/>
                </w:r>
                <w:r>
                  <w:rPr/>
                  <w:t>1</w:t>
                </w:r>
                <w:r>
                  <w:rPr/>
                  <w:fldChar w:fldCharType="end"/>
                </w:r>
                <w:r>
                  <w:rPr>
                    <w:sz w:val="20"/>
                    <w:vertAlign w:val="baseline"/>
                  </w:rPr>
                  <w:t> Achievement against target will be reported after end line data is collected.</w:t>
                </w:r>
              </w:p>
            </w:txbxContent>
          </v:textbox>
          <w10:wrap type="none"/>
        </v:shape>
      </w:pict>
    </w:r>
    <w:r>
      <w:rPr/>
      <w:pict>
        <v:shape style="position:absolute;margin-left:763.039978pt;margin-top:560.922668pt;width:8pt;height:15.3pt;mso-position-horizontal-relative:page;mso-position-vertical-relative:page;z-index:-16798208" type="#_x0000_t202" filled="false" stroked="false">
          <v:textbox inset="0,0,0,0">
            <w:txbxContent>
              <w:p>
                <w:pPr>
                  <w:pStyle w:val="BodyText"/>
                  <w:spacing w:before="10"/>
                  <w:ind w:left="20"/>
                </w:pPr>
                <w:r>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pt;margin-top:506.136017pt;width:144.020pt;height:.599980pt;mso-position-horizontal-relative:page;mso-position-vertical-relative:page;z-index:-16797184" filled="true" fillcolor="#000000" stroked="false">
          <v:fill type="solid"/>
          <w10:wrap type="none"/>
        </v:rect>
      </w:pict>
    </w:r>
    <w:r>
      <w:rPr/>
      <w:pict>
        <v:shape style="position:absolute;margin-left:71pt;margin-top:511.001587pt;width:307.7pt;height:13.45pt;mso-position-horizontal-relative:page;mso-position-vertical-relative:page;z-index:-16796672" type="#_x0000_t202" filled="false" stroked="false">
          <v:textbox inset="0,0,0,0">
            <w:txbxContent>
              <w:p>
                <w:pPr>
                  <w:spacing w:before="18"/>
                  <w:ind w:left="20" w:right="0" w:firstLine="0"/>
                  <w:jc w:val="left"/>
                  <w:rPr>
                    <w:sz w:val="20"/>
                  </w:rPr>
                </w:pPr>
                <w:r>
                  <w:rPr>
                    <w:sz w:val="20"/>
                    <w:vertAlign w:val="superscript"/>
                  </w:rPr>
                  <w:t>2</w:t>
                </w:r>
                <w:r>
                  <w:rPr>
                    <w:sz w:val="20"/>
                    <w:vertAlign w:val="baseline"/>
                  </w:rPr>
                  <w:t> Achievement against target will be reported after end line data is collected.</w:t>
                </w:r>
              </w:p>
            </w:txbxContent>
          </v:textbox>
          <w10:wrap type="none"/>
        </v:shape>
      </w:pict>
    </w:r>
    <w:r>
      <w:rPr/>
      <w:pict>
        <v:shape style="position:absolute;margin-left:763.039978pt;margin-top:560.922668pt;width:8pt;height:15.3pt;mso-position-horizontal-relative:page;mso-position-vertical-relative:page;z-index:-16796160" type="#_x0000_t202" filled="false" stroked="false">
          <v:textbox inset="0,0,0,0">
            <w:txbxContent>
              <w:p>
                <w:pPr>
                  <w:pStyle w:val="BodyText"/>
                  <w:spacing w:before="10"/>
                  <w:ind w:left="20"/>
                </w:pPr>
                <w:r>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039978pt;margin-top:560.922668pt;width:18pt;height:15.3pt;mso-position-horizontal-relative:page;mso-position-vertical-relative:page;z-index:-16795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420013pt;margin-top:807.546631pt;width:18pt;height:15.3pt;mso-position-horizontal-relative:page;mso-position-vertical-relative:page;z-index:-16794112" type="#_x0000_t202" filled="false" stroked="false">
          <v:textbox inset="0,0,0,0">
            <w:txbxContent>
              <w:p>
                <w:pPr>
                  <w:pStyle w:val="BodyText"/>
                  <w:spacing w:before="10"/>
                  <w:ind w:left="60"/>
                </w:pPr>
                <w:r>
                  <w:rPr/>
                  <w:fldChar w:fldCharType="begin"/>
                </w:r>
                <w:r>
                  <w:rPr/>
                  <w:instrText> PAGE </w:instrText>
                </w:r>
                <w:r>
                  <w:rPr/>
                  <w:fldChar w:fldCharType="separate"/>
                </w:r>
                <w:r>
                  <w:rPr/>
                  <w:t>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5.327698pt;width:163.15pt;height:51.2pt;mso-position-horizontal-relative:page;mso-position-vertical-relative:page;z-index:-16801792" type="#_x0000_t202" filled="false" stroked="false">
          <v:textbox inset="0,0,0,0">
            <w:txbxContent>
              <w:p>
                <w:pPr>
                  <w:spacing w:line="244" w:lineRule="auto" w:before="13"/>
                  <w:ind w:left="39" w:right="7" w:firstLine="0"/>
                  <w:jc w:val="left"/>
                  <w:rPr>
                    <w:sz w:val="17"/>
                  </w:rPr>
                </w:pPr>
                <w:r>
                  <w:rPr>
                    <w:sz w:val="17"/>
                  </w:rPr>
                  <w:t>Bureau for Population Refugees and Migration Program for Tibetan Refugees in South Asia Program Narrative Report</w:t>
                </w:r>
              </w:p>
              <w:p>
                <w:pPr>
                  <w:spacing w:before="2"/>
                  <w:ind w:left="20" w:right="1211" w:firstLine="19"/>
                  <w:jc w:val="left"/>
                  <w:rPr>
                    <w:sz w:val="17"/>
                  </w:rPr>
                </w:pPr>
                <w:r>
                  <w:rPr>
                    <w:sz w:val="17"/>
                  </w:rPr>
                  <w:t>July 1 to September 30, 2019 The Tibet Fund</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327721pt;width:163.15pt;height:51.2pt;mso-position-horizontal-relative:page;mso-position-vertical-relative:page;z-index:-16800768" type="#_x0000_t202" filled="false" stroked="false">
          <v:textbox inset="0,0,0,0">
            <w:txbxContent>
              <w:p>
                <w:pPr>
                  <w:spacing w:line="244" w:lineRule="auto" w:before="13"/>
                  <w:ind w:left="39" w:right="7" w:firstLine="0"/>
                  <w:jc w:val="left"/>
                  <w:rPr>
                    <w:sz w:val="17"/>
                  </w:rPr>
                </w:pPr>
                <w:r>
                  <w:rPr>
                    <w:sz w:val="17"/>
                  </w:rPr>
                  <w:t>Bureau for Population Refugees and Migration Program for Tibetan Refugees in South Asia Program Narrative Report</w:t>
                </w:r>
              </w:p>
              <w:p>
                <w:pPr>
                  <w:spacing w:before="2"/>
                  <w:ind w:left="20" w:right="1211" w:firstLine="19"/>
                  <w:jc w:val="left"/>
                  <w:rPr>
                    <w:sz w:val="17"/>
                  </w:rPr>
                </w:pPr>
                <w:r>
                  <w:rPr>
                    <w:sz w:val="17"/>
                  </w:rPr>
                  <w:t>July 1 to September 30, 2019 The Tibet Fund</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327721pt;width:163.15pt;height:51.2pt;mso-position-horizontal-relative:page;mso-position-vertical-relative:page;z-index:-16799744" type="#_x0000_t202" filled="false" stroked="false">
          <v:textbox inset="0,0,0,0">
            <w:txbxContent>
              <w:p>
                <w:pPr>
                  <w:spacing w:line="244" w:lineRule="auto" w:before="13"/>
                  <w:ind w:left="39" w:right="7" w:firstLine="0"/>
                  <w:jc w:val="left"/>
                  <w:rPr>
                    <w:sz w:val="17"/>
                  </w:rPr>
                </w:pPr>
                <w:r>
                  <w:rPr>
                    <w:sz w:val="17"/>
                  </w:rPr>
                  <w:t>Bureau for Population Refugees and Migration Program for Tibetan Refugees in South Asia Program Narrative Report</w:t>
                </w:r>
              </w:p>
              <w:p>
                <w:pPr>
                  <w:spacing w:before="2"/>
                  <w:ind w:left="20" w:right="1211" w:firstLine="19"/>
                  <w:jc w:val="left"/>
                  <w:rPr>
                    <w:sz w:val="17"/>
                  </w:rPr>
                </w:pPr>
                <w:r>
                  <w:rPr>
                    <w:sz w:val="17"/>
                  </w:rPr>
                  <w:t>July 1 to September 30, 2019 The Tibet Fund</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327721pt;width:163.15pt;height:51.2pt;mso-position-horizontal-relative:page;mso-position-vertical-relative:page;z-index:-16797696" type="#_x0000_t202" filled="false" stroked="false">
          <v:textbox inset="0,0,0,0">
            <w:txbxContent>
              <w:p>
                <w:pPr>
                  <w:spacing w:line="244" w:lineRule="auto" w:before="13"/>
                  <w:ind w:left="39" w:right="7" w:firstLine="0"/>
                  <w:jc w:val="left"/>
                  <w:rPr>
                    <w:sz w:val="17"/>
                  </w:rPr>
                </w:pPr>
                <w:r>
                  <w:rPr>
                    <w:sz w:val="17"/>
                  </w:rPr>
                  <w:t>Bureau for Population Refugees and Migration Program for Tibetan Refugees in South Asia Program Narrative Report</w:t>
                </w:r>
              </w:p>
              <w:p>
                <w:pPr>
                  <w:spacing w:before="2"/>
                  <w:ind w:left="20" w:right="1211" w:firstLine="19"/>
                  <w:jc w:val="left"/>
                  <w:rPr>
                    <w:sz w:val="17"/>
                  </w:rPr>
                </w:pPr>
                <w:r>
                  <w:rPr>
                    <w:sz w:val="17"/>
                  </w:rPr>
                  <w:t>July 1 to September 30, 2019 The Tibet Fund</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327721pt;width:163.15pt;height:51.2pt;mso-position-horizontal-relative:page;mso-position-vertical-relative:page;z-index:-16795648" type="#_x0000_t202" filled="false" stroked="false">
          <v:textbox inset="0,0,0,0">
            <w:txbxContent>
              <w:p>
                <w:pPr>
                  <w:spacing w:line="244" w:lineRule="auto" w:before="13"/>
                  <w:ind w:left="39" w:right="7" w:firstLine="0"/>
                  <w:jc w:val="left"/>
                  <w:rPr>
                    <w:sz w:val="17"/>
                  </w:rPr>
                </w:pPr>
                <w:r>
                  <w:rPr>
                    <w:sz w:val="17"/>
                  </w:rPr>
                  <w:t>Bureau for Population Refugees and Migration Program for Tibetan Refugees in South Asia Program Narrative Report</w:t>
                </w:r>
              </w:p>
              <w:p>
                <w:pPr>
                  <w:spacing w:before="2"/>
                  <w:ind w:left="20" w:right="1211" w:firstLine="19"/>
                  <w:jc w:val="left"/>
                  <w:rPr>
                    <w:sz w:val="17"/>
                  </w:rPr>
                </w:pPr>
                <w:r>
                  <w:rPr>
                    <w:sz w:val="17"/>
                  </w:rPr>
                  <w:t>July 1 to September 30, 2019 The Tibet Fund</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5.327698pt;width:163.15pt;height:51.2pt;mso-position-horizontal-relative:page;mso-position-vertical-relative:page;z-index:-16794624" type="#_x0000_t202" filled="false" stroked="false">
          <v:textbox inset="0,0,0,0">
            <w:txbxContent>
              <w:p>
                <w:pPr>
                  <w:spacing w:line="244" w:lineRule="auto" w:before="13"/>
                  <w:ind w:left="39" w:right="7" w:firstLine="0"/>
                  <w:jc w:val="left"/>
                  <w:rPr>
                    <w:sz w:val="17"/>
                  </w:rPr>
                </w:pPr>
                <w:r>
                  <w:rPr>
                    <w:sz w:val="17"/>
                  </w:rPr>
                  <w:t>Bureau for Population Refugees and Migration Program for Tibetan Refugees in South Asia Program Narrative Report</w:t>
                </w:r>
              </w:p>
              <w:p>
                <w:pPr>
                  <w:spacing w:before="2"/>
                  <w:ind w:left="20" w:right="1211" w:firstLine="19"/>
                  <w:jc w:val="left"/>
                  <w:rPr>
                    <w:sz w:val="17"/>
                  </w:rPr>
                </w:pPr>
                <w:r>
                  <w:rPr>
                    <w:sz w:val="17"/>
                  </w:rPr>
                  <w:t>July 1 to September 30, 2019 The Tibet Fund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400" w:hanging="360"/>
      </w:pPr>
      <w:rPr>
        <w:rFonts w:hint="default" w:ascii="Symbol" w:hAnsi="Symbol" w:eastAsia="Symbol" w:cs="Symbol"/>
        <w:w w:val="166"/>
        <w:sz w:val="24"/>
        <w:szCs w:val="24"/>
        <w:lang w:val="en-US" w:eastAsia="en-US" w:bidi="ar-SA"/>
      </w:rPr>
    </w:lvl>
    <w:lvl w:ilvl="1">
      <w:start w:val="0"/>
      <w:numFmt w:val="bullet"/>
      <w:lvlText w:val="•"/>
      <w:lvlJc w:val="left"/>
      <w:pPr>
        <w:ind w:left="2294" w:hanging="360"/>
      </w:pPr>
      <w:rPr>
        <w:rFonts w:hint="default"/>
        <w:lang w:val="en-US" w:eastAsia="en-US" w:bidi="ar-SA"/>
      </w:rPr>
    </w:lvl>
    <w:lvl w:ilvl="2">
      <w:start w:val="0"/>
      <w:numFmt w:val="bullet"/>
      <w:lvlText w:val="•"/>
      <w:lvlJc w:val="left"/>
      <w:pPr>
        <w:ind w:left="3189" w:hanging="360"/>
      </w:pPr>
      <w:rPr>
        <w:rFonts w:hint="default"/>
        <w:lang w:val="en-US" w:eastAsia="en-US" w:bidi="ar-SA"/>
      </w:rPr>
    </w:lvl>
    <w:lvl w:ilvl="3">
      <w:start w:val="0"/>
      <w:numFmt w:val="bullet"/>
      <w:lvlText w:val="•"/>
      <w:lvlJc w:val="left"/>
      <w:pPr>
        <w:ind w:left="4083" w:hanging="360"/>
      </w:pPr>
      <w:rPr>
        <w:rFonts w:hint="default"/>
        <w:lang w:val="en-US" w:eastAsia="en-US" w:bidi="ar-SA"/>
      </w:rPr>
    </w:lvl>
    <w:lvl w:ilvl="4">
      <w:start w:val="0"/>
      <w:numFmt w:val="bullet"/>
      <w:lvlText w:val="•"/>
      <w:lvlJc w:val="left"/>
      <w:pPr>
        <w:ind w:left="4978"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67" w:hanging="360"/>
      </w:pPr>
      <w:rPr>
        <w:rFonts w:hint="default"/>
        <w:lang w:val="en-US" w:eastAsia="en-US" w:bidi="ar-SA"/>
      </w:rPr>
    </w:lvl>
    <w:lvl w:ilvl="7">
      <w:start w:val="0"/>
      <w:numFmt w:val="bullet"/>
      <w:lvlText w:val="•"/>
      <w:lvlJc w:val="left"/>
      <w:pPr>
        <w:ind w:left="7662" w:hanging="360"/>
      </w:pPr>
      <w:rPr>
        <w:rFonts w:hint="default"/>
        <w:lang w:val="en-US" w:eastAsia="en-US" w:bidi="ar-SA"/>
      </w:rPr>
    </w:lvl>
    <w:lvl w:ilvl="8">
      <w:start w:val="0"/>
      <w:numFmt w:val="bullet"/>
      <w:lvlText w:val="•"/>
      <w:lvlJc w:val="left"/>
      <w:pPr>
        <w:ind w:left="8557" w:hanging="360"/>
      </w:pPr>
      <w:rPr>
        <w:rFonts w:hint="default"/>
        <w:lang w:val="en-US" w:eastAsia="en-US" w:bidi="ar-SA"/>
      </w:rPr>
    </w:lvl>
  </w:abstractNum>
  <w:abstractNum w:abstractNumId="0">
    <w:multiLevelType w:val="hybridMultilevel"/>
    <w:lvl w:ilvl="0">
      <w:start w:val="1"/>
      <w:numFmt w:val="decimal"/>
      <w:lvlText w:val="%1."/>
      <w:lvlJc w:val="left"/>
      <w:pPr>
        <w:ind w:left="340" w:hanging="240"/>
        <w:jc w:val="right"/>
      </w:pPr>
      <w:rPr>
        <w:rFonts w:hint="default" w:ascii="Times New Roman" w:hAnsi="Times New Roman" w:eastAsia="Times New Roman" w:cs="Times New Roman"/>
        <w:b/>
        <w:bCs/>
        <w:spacing w:val="-2"/>
        <w:w w:val="99"/>
        <w:sz w:val="24"/>
        <w:szCs w:val="24"/>
        <w:lang w:val="en-US" w:eastAsia="en-US" w:bidi="ar-SA"/>
      </w:rPr>
    </w:lvl>
    <w:lvl w:ilvl="1">
      <w:start w:val="0"/>
      <w:numFmt w:val="bullet"/>
      <w:lvlText w:val=""/>
      <w:lvlJc w:val="left"/>
      <w:pPr>
        <w:ind w:left="820" w:hanging="360"/>
      </w:pPr>
      <w:rPr>
        <w:rFonts w:hint="default"/>
        <w:w w:val="100"/>
        <w:lang w:val="en-US" w:eastAsia="en-US" w:bidi="ar-SA"/>
      </w:rPr>
    </w:lvl>
    <w:lvl w:ilvl="2">
      <w:start w:val="0"/>
      <w:numFmt w:val="bullet"/>
      <w:lvlText w:val="•"/>
      <w:lvlJc w:val="left"/>
      <w:pPr>
        <w:ind w:left="1756" w:hanging="360"/>
      </w:pPr>
      <w:rPr>
        <w:rFonts w:hint="default"/>
        <w:lang w:val="en-US" w:eastAsia="en-US" w:bidi="ar-SA"/>
      </w:rPr>
    </w:lvl>
    <w:lvl w:ilvl="3">
      <w:start w:val="0"/>
      <w:numFmt w:val="bullet"/>
      <w:lvlText w:val="•"/>
      <w:lvlJc w:val="left"/>
      <w:pPr>
        <w:ind w:left="2692" w:hanging="360"/>
      </w:pPr>
      <w:rPr>
        <w:rFonts w:hint="default"/>
        <w:lang w:val="en-US" w:eastAsia="en-US" w:bidi="ar-SA"/>
      </w:rPr>
    </w:lvl>
    <w:lvl w:ilvl="4">
      <w:start w:val="0"/>
      <w:numFmt w:val="bullet"/>
      <w:lvlText w:val="•"/>
      <w:lvlJc w:val="left"/>
      <w:pPr>
        <w:ind w:left="3628" w:hanging="360"/>
      </w:pPr>
      <w:rPr>
        <w:rFonts w:hint="default"/>
        <w:lang w:val="en-US" w:eastAsia="en-US" w:bidi="ar-SA"/>
      </w:rPr>
    </w:lvl>
    <w:lvl w:ilvl="5">
      <w:start w:val="0"/>
      <w:numFmt w:val="bullet"/>
      <w:lvlText w:val="•"/>
      <w:lvlJc w:val="left"/>
      <w:pPr>
        <w:ind w:left="4565" w:hanging="360"/>
      </w:pPr>
      <w:rPr>
        <w:rFonts w:hint="default"/>
        <w:lang w:val="en-US" w:eastAsia="en-US" w:bidi="ar-SA"/>
      </w:rPr>
    </w:lvl>
    <w:lvl w:ilvl="6">
      <w:start w:val="0"/>
      <w:numFmt w:val="bullet"/>
      <w:lvlText w:val="•"/>
      <w:lvlJc w:val="left"/>
      <w:pPr>
        <w:ind w:left="5501" w:hanging="360"/>
      </w:pPr>
      <w:rPr>
        <w:rFonts w:hint="default"/>
        <w:lang w:val="en-US" w:eastAsia="en-US" w:bidi="ar-SA"/>
      </w:rPr>
    </w:lvl>
    <w:lvl w:ilvl="7">
      <w:start w:val="0"/>
      <w:numFmt w:val="bullet"/>
      <w:lvlText w:val="•"/>
      <w:lvlJc w:val="left"/>
      <w:pPr>
        <w:ind w:left="6437" w:hanging="360"/>
      </w:pPr>
      <w:rPr>
        <w:rFonts w:hint="default"/>
        <w:lang w:val="en-US" w:eastAsia="en-US" w:bidi="ar-SA"/>
      </w:rPr>
    </w:lvl>
    <w:lvl w:ilvl="8">
      <w:start w:val="0"/>
      <w:numFmt w:val="bullet"/>
      <w:lvlText w:val="•"/>
      <w:lvlJc w:val="left"/>
      <w:pPr>
        <w:ind w:left="737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0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nzayul@tibetfund.org"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image" Target="media/image1.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2020-05-25T02:51:43Z</dcterms:created>
  <dcterms:modified xsi:type="dcterms:W3CDTF">2020-05-25T02:51:43Z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2019-10-31T00:00:00Z</vt:filetime>
  </property>
  <property fmtid="{D5CDD505-2E9C-101B-9397-08002B2CF9AE}" pid="3" name="LastSaved">
    <vt:filetime>2020-05-25T00:00:00Z</vt:filetime>
  </property>
</Properties>
</file>