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37EB4" w14:textId="15C1A103" w:rsidR="00D50A1B" w:rsidRPr="00981E74" w:rsidRDefault="00D50A1B" w:rsidP="00981E74">
      <w:pPr>
        <w:jc w:val="center"/>
        <w:rPr>
          <w:rFonts w:ascii="Times New Roman" w:hAnsi="Times New Roman" w:cs="Times New Roman"/>
          <w:b/>
          <w:bCs/>
          <w:sz w:val="32"/>
          <w:szCs w:val="32"/>
        </w:rPr>
      </w:pPr>
      <w:r w:rsidRPr="00D50A1B">
        <w:rPr>
          <w:rFonts w:ascii="Times New Roman" w:hAnsi="Times New Roman" w:cs="Times New Roman"/>
          <w:b/>
          <w:bCs/>
          <w:sz w:val="32"/>
          <w:szCs w:val="32"/>
        </w:rPr>
        <w:t>CI/CD Pipelines for Containerized Microservices</w:t>
      </w:r>
    </w:p>
    <w:p w14:paraId="6BE2ACA0" w14:textId="48CFB164" w:rsidR="00981E74" w:rsidRDefault="00981E74" w:rsidP="00981E74">
      <w:pPr>
        <w:jc w:val="center"/>
        <w:rPr>
          <w:rFonts w:ascii="Times New Roman" w:hAnsi="Times New Roman" w:cs="Times New Roman"/>
          <w:b/>
          <w:bCs/>
        </w:rPr>
      </w:pPr>
      <w:r>
        <w:rPr>
          <w:rFonts w:ascii="Times New Roman" w:hAnsi="Times New Roman" w:cs="Times New Roman"/>
          <w:b/>
          <w:bCs/>
        </w:rPr>
        <w:t>State-of-the-Art</w:t>
      </w:r>
    </w:p>
    <w:p w14:paraId="2D67C345" w14:textId="645D1ADA" w:rsidR="00981E74" w:rsidRPr="00981E74" w:rsidRDefault="00981E74" w:rsidP="00981E74">
      <w:pPr>
        <w:jc w:val="both"/>
        <w:rPr>
          <w:rFonts w:ascii="Times New Roman" w:hAnsi="Times New Roman" w:cs="Times New Roman"/>
        </w:rPr>
      </w:pPr>
      <w:r w:rsidRPr="00981E74">
        <w:rPr>
          <w:rFonts w:ascii="Times New Roman" w:hAnsi="Times New Roman" w:cs="Times New Roman"/>
        </w:rPr>
        <w:t xml:space="preserve">In the context of modern software engineering, </w:t>
      </w:r>
      <w:r w:rsidRPr="00981E74">
        <w:rPr>
          <w:rStyle w:val="Strong"/>
          <w:rFonts w:ascii="Times New Roman" w:hAnsi="Times New Roman" w:cs="Times New Roman"/>
          <w:b w:val="0"/>
          <w:bCs w:val="0"/>
        </w:rPr>
        <w:t>Continuous Integration and Continuous Deployment (CI/CD)</w:t>
      </w:r>
      <w:r w:rsidRPr="00981E74">
        <w:rPr>
          <w:rFonts w:ascii="Times New Roman" w:hAnsi="Times New Roman" w:cs="Times New Roman"/>
          <w:b/>
          <w:bCs/>
        </w:rPr>
        <w:t xml:space="preserve"> </w:t>
      </w:r>
      <w:r w:rsidRPr="00981E74">
        <w:rPr>
          <w:rFonts w:ascii="Times New Roman" w:hAnsi="Times New Roman" w:cs="Times New Roman"/>
        </w:rPr>
        <w:t xml:space="preserve">pipelines represent the backbone of agile and DevOps practices, ensuring rapid, reliable, and automated software delivery. The transition toward </w:t>
      </w:r>
      <w:r w:rsidRPr="00981E74">
        <w:rPr>
          <w:rStyle w:val="Strong"/>
          <w:rFonts w:ascii="Times New Roman" w:hAnsi="Times New Roman" w:cs="Times New Roman"/>
          <w:b w:val="0"/>
          <w:bCs w:val="0"/>
        </w:rPr>
        <w:t>microservices architectures</w:t>
      </w:r>
      <w:r w:rsidRPr="00981E74">
        <w:rPr>
          <w:rFonts w:ascii="Times New Roman" w:hAnsi="Times New Roman" w:cs="Times New Roman"/>
        </w:rPr>
        <w:t xml:space="preserve">—combined with the adoption of </w:t>
      </w:r>
      <w:r w:rsidRPr="00981E74">
        <w:rPr>
          <w:rStyle w:val="Strong"/>
          <w:rFonts w:ascii="Times New Roman" w:hAnsi="Times New Roman" w:cs="Times New Roman"/>
          <w:b w:val="0"/>
          <w:bCs w:val="0"/>
        </w:rPr>
        <w:t>containerization technologies</w:t>
      </w:r>
      <w:r w:rsidRPr="00981E74">
        <w:rPr>
          <w:rFonts w:ascii="Times New Roman" w:hAnsi="Times New Roman" w:cs="Times New Roman"/>
        </w:rPr>
        <w:t xml:space="preserve"> like Docker and </w:t>
      </w:r>
      <w:r w:rsidRPr="00981E74">
        <w:rPr>
          <w:rStyle w:val="Strong"/>
          <w:rFonts w:ascii="Times New Roman" w:hAnsi="Times New Roman" w:cs="Times New Roman"/>
          <w:b w:val="0"/>
          <w:bCs w:val="0"/>
        </w:rPr>
        <w:t>orchestration tools</w:t>
      </w:r>
      <w:r w:rsidRPr="00981E74">
        <w:rPr>
          <w:rFonts w:ascii="Times New Roman" w:hAnsi="Times New Roman" w:cs="Times New Roman"/>
        </w:rPr>
        <w:t xml:space="preserve"> such as Kubernetes—has transformed how software is built, tested, and deployed. This state-of-the-art analysis explores the current landscape of CI/CD pipelines for containerized microservices, focusing on existing research, applied techniques and methodologies, and evaluation approaches used to measure efficiency and reliability.</w:t>
      </w:r>
    </w:p>
    <w:p w14:paraId="60E3C55A" w14:textId="161DE66B" w:rsidR="00F0037D" w:rsidRPr="00F0037D" w:rsidRDefault="00F0037D" w:rsidP="00F0037D">
      <w:pPr>
        <w:pStyle w:val="NormalWeb"/>
        <w:numPr>
          <w:ilvl w:val="0"/>
          <w:numId w:val="6"/>
        </w:numPr>
        <w:spacing w:before="0" w:beforeAutospacing="0"/>
        <w:jc w:val="both"/>
        <w:rPr>
          <w:b/>
          <w:bCs/>
        </w:rPr>
      </w:pPr>
      <w:r w:rsidRPr="00F0037D">
        <w:rPr>
          <w:b/>
          <w:bCs/>
        </w:rPr>
        <w:t>What did the others do</w:t>
      </w:r>
    </w:p>
    <w:p w14:paraId="7F6EECD1" w14:textId="584EC4E1" w:rsidR="00F0037D" w:rsidRDefault="00F0037D" w:rsidP="00F0037D">
      <w:pPr>
        <w:pStyle w:val="NormalWeb"/>
        <w:spacing w:before="0" w:beforeAutospacing="0"/>
        <w:jc w:val="both"/>
      </w:pPr>
      <w:r>
        <w:t xml:space="preserve">Research and industry adoption of Continuous Integration and Continuous Delivery (CI/CD) have significantly evolved over the last decade. Foundational work by </w:t>
      </w:r>
      <w:r w:rsidRPr="00304B03">
        <w:rPr>
          <w:rStyle w:val="Strong"/>
          <w:rFonts w:eastAsiaTheme="majorEastAsia"/>
          <w:b w:val="0"/>
          <w:bCs w:val="0"/>
        </w:rPr>
        <w:t>Humble and Farley (2010)</w:t>
      </w:r>
      <w:r>
        <w:t xml:space="preserve"> introduced the first comprehensive CI/CD principles, advocating for automation across build, test, and deployment phases. Subsequent empirical studies by </w:t>
      </w:r>
      <w:r w:rsidRPr="00304B03">
        <w:rPr>
          <w:rStyle w:val="Strong"/>
          <w:rFonts w:eastAsiaTheme="majorEastAsia"/>
          <w:b w:val="0"/>
          <w:bCs w:val="0"/>
        </w:rPr>
        <w:t>Forsgren, Humble, and Kim (2018)</w:t>
      </w:r>
      <w:r>
        <w:t xml:space="preserve"> linked CI/CD practices to measurable performance indicators—known as </w:t>
      </w:r>
      <w:r w:rsidRPr="00304B03">
        <w:rPr>
          <w:rStyle w:val="Strong"/>
          <w:rFonts w:eastAsiaTheme="majorEastAsia"/>
          <w:b w:val="0"/>
          <w:bCs w:val="0"/>
        </w:rPr>
        <w:t>DORA metrics</w:t>
      </w:r>
      <w:r>
        <w:t>—demonstrating their direct impact on software delivery efficiency.</w:t>
      </w:r>
    </w:p>
    <w:p w14:paraId="18EB4B30" w14:textId="77777777" w:rsidR="00F0037D" w:rsidRDefault="00F0037D" w:rsidP="00F0037D">
      <w:pPr>
        <w:pStyle w:val="NormalWeb"/>
        <w:spacing w:before="0" w:beforeAutospacing="0"/>
        <w:jc w:val="both"/>
      </w:pPr>
      <w:r>
        <w:t xml:space="preserve">In academia, </w:t>
      </w:r>
      <w:r w:rsidRPr="00304B03">
        <w:rPr>
          <w:rStyle w:val="Strong"/>
          <w:rFonts w:eastAsiaTheme="majorEastAsia"/>
          <w:b w:val="0"/>
          <w:bCs w:val="0"/>
        </w:rPr>
        <w:t xml:space="preserve">Fitzgerald and </w:t>
      </w:r>
      <w:proofErr w:type="spellStart"/>
      <w:r w:rsidRPr="00304B03">
        <w:rPr>
          <w:rStyle w:val="Strong"/>
          <w:rFonts w:eastAsiaTheme="majorEastAsia"/>
          <w:b w:val="0"/>
          <w:bCs w:val="0"/>
        </w:rPr>
        <w:t>Stol</w:t>
      </w:r>
      <w:proofErr w:type="spellEnd"/>
      <w:r w:rsidRPr="00304B03">
        <w:rPr>
          <w:rStyle w:val="Strong"/>
          <w:rFonts w:eastAsiaTheme="majorEastAsia"/>
          <w:b w:val="0"/>
          <w:bCs w:val="0"/>
        </w:rPr>
        <w:t xml:space="preserve"> (2017)</w:t>
      </w:r>
      <w:r>
        <w:t xml:space="preserve"> proposed “Continuous Software Engineering” as a broader framework encompassing DevOps and continuous delivery. </w:t>
      </w:r>
      <w:r w:rsidRPr="00304B03">
        <w:rPr>
          <w:rStyle w:val="Strong"/>
          <w:rFonts w:eastAsiaTheme="majorEastAsia"/>
          <w:b w:val="0"/>
          <w:bCs w:val="0"/>
        </w:rPr>
        <w:t>Chen and Babar (2014)</w:t>
      </w:r>
      <w:r w:rsidRPr="00304B03">
        <w:rPr>
          <w:b/>
          <w:bCs/>
        </w:rPr>
        <w:t xml:space="preserve"> </w:t>
      </w:r>
      <w:r>
        <w:t xml:space="preserve">systematically reviewed early CI practices, highlighting the need for stronger test automation and environment consistency. In parallel, open-source tools such as </w:t>
      </w:r>
      <w:r w:rsidRPr="00304B03">
        <w:rPr>
          <w:rStyle w:val="Strong"/>
          <w:rFonts w:eastAsiaTheme="majorEastAsia"/>
          <w:b w:val="0"/>
          <w:bCs w:val="0"/>
        </w:rPr>
        <w:t>Jenkins</w:t>
      </w:r>
      <w:r>
        <w:t xml:space="preserve"> and </w:t>
      </w:r>
      <w:r w:rsidRPr="00304B03">
        <w:rPr>
          <w:rStyle w:val="Strong"/>
          <w:rFonts w:eastAsiaTheme="majorEastAsia"/>
          <w:b w:val="0"/>
          <w:bCs w:val="0"/>
        </w:rPr>
        <w:t>Travis CI</w:t>
      </w:r>
      <w:r>
        <w:t xml:space="preserve"> pioneered automated build pipelines, later followed by integrated platforms like </w:t>
      </w:r>
      <w:r w:rsidRPr="00304B03">
        <w:rPr>
          <w:rStyle w:val="Strong"/>
          <w:rFonts w:eastAsiaTheme="majorEastAsia"/>
          <w:b w:val="0"/>
          <w:bCs w:val="0"/>
        </w:rPr>
        <w:t>GitHub Actions</w:t>
      </w:r>
      <w:r>
        <w:t xml:space="preserve"> and </w:t>
      </w:r>
      <w:r w:rsidRPr="00304B03">
        <w:rPr>
          <w:rStyle w:val="Strong"/>
          <w:rFonts w:eastAsiaTheme="majorEastAsia"/>
          <w:b w:val="0"/>
          <w:bCs w:val="0"/>
        </w:rPr>
        <w:t>GitLab CI/CD</w:t>
      </w:r>
      <w:r w:rsidRPr="00304B03">
        <w:rPr>
          <w:b/>
          <w:bCs/>
        </w:rPr>
        <w:t xml:space="preserve">, </w:t>
      </w:r>
      <w:r>
        <w:t>which embed automation directly into version control systems.</w:t>
      </w:r>
    </w:p>
    <w:p w14:paraId="33CA69F5" w14:textId="5A7D6DD4" w:rsidR="00F0037D" w:rsidRDefault="00F0037D" w:rsidP="00F0037D">
      <w:pPr>
        <w:pStyle w:val="NormalWeb"/>
        <w:spacing w:before="0" w:beforeAutospacing="0"/>
        <w:jc w:val="both"/>
      </w:pPr>
      <w:r>
        <w:t xml:space="preserve">Industry case studies—such as Netflix’s </w:t>
      </w:r>
      <w:r w:rsidRPr="00304B03">
        <w:rPr>
          <w:rStyle w:val="Strong"/>
          <w:rFonts w:eastAsiaTheme="majorEastAsia"/>
          <w:b w:val="0"/>
          <w:bCs w:val="0"/>
        </w:rPr>
        <w:t>Spinnaker</w:t>
      </w:r>
      <w:r>
        <w:t xml:space="preserve"> and Google’s </w:t>
      </w:r>
      <w:r w:rsidRPr="00304B03">
        <w:rPr>
          <w:rStyle w:val="Strong"/>
          <w:rFonts w:eastAsiaTheme="majorEastAsia"/>
          <w:b w:val="0"/>
          <w:bCs w:val="0"/>
        </w:rPr>
        <w:t>Cloud Build</w:t>
      </w:r>
      <w:r>
        <w:t xml:space="preserve">—illustrate the scalability of CI/CD for large distributed systems. More recent research emphasizes </w:t>
      </w:r>
      <w:proofErr w:type="spellStart"/>
      <w:r w:rsidRPr="00304B03">
        <w:rPr>
          <w:rStyle w:val="Strong"/>
          <w:rFonts w:eastAsiaTheme="majorEastAsia"/>
          <w:b w:val="0"/>
          <w:bCs w:val="0"/>
        </w:rPr>
        <w:t>GitOps</w:t>
      </w:r>
      <w:proofErr w:type="spellEnd"/>
      <w:r w:rsidRPr="00304B03">
        <w:rPr>
          <w:b/>
          <w:bCs/>
        </w:rPr>
        <w:t xml:space="preserve"> </w:t>
      </w:r>
      <w:r>
        <w:t xml:space="preserve">and </w:t>
      </w:r>
      <w:r w:rsidRPr="00304B03">
        <w:rPr>
          <w:rStyle w:val="Strong"/>
          <w:rFonts w:eastAsiaTheme="majorEastAsia"/>
          <w:b w:val="0"/>
          <w:bCs w:val="0"/>
        </w:rPr>
        <w:t>Infrastructure as Code (</w:t>
      </w:r>
      <w:proofErr w:type="spellStart"/>
      <w:r w:rsidRPr="00304B03">
        <w:rPr>
          <w:rStyle w:val="Strong"/>
          <w:rFonts w:eastAsiaTheme="majorEastAsia"/>
          <w:b w:val="0"/>
          <w:bCs w:val="0"/>
        </w:rPr>
        <w:t>IaC</w:t>
      </w:r>
      <w:proofErr w:type="spellEnd"/>
      <w:r w:rsidRPr="00304B03">
        <w:rPr>
          <w:rStyle w:val="Strong"/>
          <w:rFonts w:eastAsiaTheme="majorEastAsia"/>
          <w:b w:val="0"/>
          <w:bCs w:val="0"/>
        </w:rPr>
        <w:t>)</w:t>
      </w:r>
      <w:r>
        <w:t xml:space="preserve"> to improve reproducibility and reliability in cloud environments (Rahman et al., 2019). Overall, existing literature and practice converge on the importance of pipeline automation, test integration, and cloud-native deployment workflows.</w:t>
      </w:r>
    </w:p>
    <w:p w14:paraId="3345C8D3" w14:textId="3346D737" w:rsidR="00F0037D" w:rsidRPr="00F0037D" w:rsidRDefault="00F0037D" w:rsidP="00F0037D">
      <w:pPr>
        <w:spacing w:line="240" w:lineRule="auto"/>
        <w:jc w:val="both"/>
        <w:rPr>
          <w:rFonts w:ascii="Times New Roman" w:hAnsi="Times New Roman" w:cs="Times New Roman"/>
          <w:b/>
          <w:bCs/>
          <w:sz w:val="22"/>
          <w:szCs w:val="22"/>
        </w:rPr>
      </w:pPr>
      <w:r w:rsidRPr="00F0037D">
        <w:rPr>
          <w:rFonts w:ascii="Times New Roman" w:hAnsi="Times New Roman" w:cs="Times New Roman"/>
          <w:b/>
          <w:bCs/>
          <w:sz w:val="22"/>
          <w:szCs w:val="22"/>
        </w:rPr>
        <w:t>References:</w:t>
      </w:r>
    </w:p>
    <w:p w14:paraId="07C79090" w14:textId="35E05AC9" w:rsidR="00F0037D" w:rsidRPr="00F0037D" w:rsidRDefault="00F0037D" w:rsidP="00F0037D">
      <w:pPr>
        <w:pStyle w:val="NormalWeb"/>
        <w:numPr>
          <w:ilvl w:val="0"/>
          <w:numId w:val="5"/>
        </w:numPr>
        <w:rPr>
          <w:sz w:val="22"/>
          <w:szCs w:val="22"/>
        </w:rPr>
      </w:pPr>
      <w:r w:rsidRPr="00F0037D">
        <w:rPr>
          <w:rStyle w:val="Strong"/>
          <w:rFonts w:eastAsiaTheme="majorEastAsia"/>
          <w:sz w:val="22"/>
          <w:szCs w:val="22"/>
        </w:rPr>
        <w:t>Humble, J., &amp; Farley, D.</w:t>
      </w:r>
      <w:r w:rsidRPr="00F0037D">
        <w:rPr>
          <w:sz w:val="22"/>
          <w:szCs w:val="22"/>
        </w:rPr>
        <w:t xml:space="preserve"> (2010). </w:t>
      </w:r>
      <w:r w:rsidRPr="00F0037D">
        <w:rPr>
          <w:rStyle w:val="Emphasis"/>
          <w:rFonts w:eastAsiaTheme="majorEastAsia"/>
          <w:sz w:val="22"/>
          <w:szCs w:val="22"/>
        </w:rPr>
        <w:t>Continuous Delivery: Reliable Software Releases through Build, Test, and Deployment Automation.</w:t>
      </w:r>
      <w:r w:rsidRPr="00F0037D">
        <w:rPr>
          <w:sz w:val="22"/>
          <w:szCs w:val="22"/>
        </w:rPr>
        <w:t xml:space="preserve"> Addison-Wesley</w:t>
      </w:r>
      <w:r w:rsidRPr="00F0037D">
        <w:rPr>
          <w:sz w:val="22"/>
          <w:szCs w:val="22"/>
        </w:rPr>
        <w:t>.</w:t>
      </w:r>
    </w:p>
    <w:p w14:paraId="0E018DE7" w14:textId="7B079A85" w:rsidR="00F0037D" w:rsidRPr="00F0037D" w:rsidRDefault="00F0037D" w:rsidP="00F0037D">
      <w:pPr>
        <w:pStyle w:val="NormalWeb"/>
        <w:numPr>
          <w:ilvl w:val="0"/>
          <w:numId w:val="5"/>
        </w:numPr>
        <w:rPr>
          <w:sz w:val="22"/>
          <w:szCs w:val="22"/>
        </w:rPr>
      </w:pPr>
      <w:r w:rsidRPr="00F0037D">
        <w:rPr>
          <w:rStyle w:val="Strong"/>
          <w:rFonts w:eastAsiaTheme="majorEastAsia"/>
          <w:sz w:val="22"/>
          <w:szCs w:val="22"/>
        </w:rPr>
        <w:t>Forsgren, N., Humble, J., &amp; Kim, G.</w:t>
      </w:r>
      <w:r w:rsidRPr="00F0037D">
        <w:rPr>
          <w:sz w:val="22"/>
          <w:szCs w:val="22"/>
        </w:rPr>
        <w:t xml:space="preserve"> (2018). </w:t>
      </w:r>
      <w:r w:rsidRPr="00F0037D">
        <w:rPr>
          <w:rStyle w:val="Emphasis"/>
          <w:rFonts w:eastAsiaTheme="majorEastAsia"/>
          <w:sz w:val="22"/>
          <w:szCs w:val="22"/>
        </w:rPr>
        <w:t>Accelerate: The Science of Lean Software and DevOps – Building and Scaling High Performing Technology Organizations.</w:t>
      </w:r>
      <w:r w:rsidRPr="00F0037D">
        <w:rPr>
          <w:sz w:val="22"/>
          <w:szCs w:val="22"/>
        </w:rPr>
        <w:t xml:space="preserve"> IT Revolution </w:t>
      </w:r>
      <w:r w:rsidRPr="00F0037D">
        <w:rPr>
          <w:sz w:val="22"/>
          <w:szCs w:val="22"/>
        </w:rPr>
        <w:t>Press.</w:t>
      </w:r>
    </w:p>
    <w:p w14:paraId="6CAD8320" w14:textId="6DBFE7C9" w:rsidR="00F0037D" w:rsidRPr="00F0037D" w:rsidRDefault="00F0037D" w:rsidP="00F0037D">
      <w:pPr>
        <w:pStyle w:val="NormalWeb"/>
        <w:numPr>
          <w:ilvl w:val="0"/>
          <w:numId w:val="5"/>
        </w:numPr>
        <w:rPr>
          <w:sz w:val="22"/>
          <w:szCs w:val="22"/>
        </w:rPr>
      </w:pPr>
      <w:r w:rsidRPr="00F0037D">
        <w:rPr>
          <w:rStyle w:val="Strong"/>
          <w:rFonts w:eastAsiaTheme="majorEastAsia"/>
          <w:sz w:val="22"/>
          <w:szCs w:val="22"/>
        </w:rPr>
        <w:t xml:space="preserve">Fitzgerald, B., &amp; </w:t>
      </w:r>
      <w:proofErr w:type="spellStart"/>
      <w:r w:rsidRPr="00F0037D">
        <w:rPr>
          <w:rStyle w:val="Strong"/>
          <w:rFonts w:eastAsiaTheme="majorEastAsia"/>
          <w:sz w:val="22"/>
          <w:szCs w:val="22"/>
        </w:rPr>
        <w:t>Stol</w:t>
      </w:r>
      <w:proofErr w:type="spellEnd"/>
      <w:r w:rsidRPr="00F0037D">
        <w:rPr>
          <w:rStyle w:val="Strong"/>
          <w:rFonts w:eastAsiaTheme="majorEastAsia"/>
          <w:sz w:val="22"/>
          <w:szCs w:val="22"/>
        </w:rPr>
        <w:t>, K. J.</w:t>
      </w:r>
      <w:r w:rsidRPr="00F0037D">
        <w:rPr>
          <w:sz w:val="22"/>
          <w:szCs w:val="22"/>
        </w:rPr>
        <w:t xml:space="preserve"> (2017). Continuous software engineering: A roadmap and agenda. </w:t>
      </w:r>
      <w:r w:rsidRPr="00F0037D">
        <w:rPr>
          <w:rStyle w:val="Emphasis"/>
          <w:rFonts w:eastAsiaTheme="majorEastAsia"/>
          <w:sz w:val="22"/>
          <w:szCs w:val="22"/>
        </w:rPr>
        <w:t>Journal of Systems and Software, 123</w:t>
      </w:r>
      <w:r w:rsidRPr="00F0037D">
        <w:rPr>
          <w:sz w:val="22"/>
          <w:szCs w:val="22"/>
        </w:rPr>
        <w:t>, 176–189. https://doi.org/10.1016/j.jss.2015.06.063</w:t>
      </w:r>
    </w:p>
    <w:p w14:paraId="578C42E8" w14:textId="762BF371" w:rsidR="00F0037D" w:rsidRPr="00F0037D" w:rsidRDefault="00F0037D" w:rsidP="00F0037D">
      <w:pPr>
        <w:pStyle w:val="NormalWeb"/>
        <w:numPr>
          <w:ilvl w:val="0"/>
          <w:numId w:val="5"/>
        </w:numPr>
        <w:rPr>
          <w:sz w:val="22"/>
          <w:szCs w:val="22"/>
        </w:rPr>
      </w:pPr>
      <w:r w:rsidRPr="00F0037D">
        <w:rPr>
          <w:rStyle w:val="Strong"/>
          <w:rFonts w:eastAsiaTheme="majorEastAsia"/>
          <w:sz w:val="22"/>
          <w:szCs w:val="22"/>
        </w:rPr>
        <w:t>Chen, L., &amp; Babar, M. A.</w:t>
      </w:r>
      <w:r w:rsidRPr="00F0037D">
        <w:rPr>
          <w:sz w:val="22"/>
          <w:szCs w:val="22"/>
        </w:rPr>
        <w:t xml:space="preserve"> (2014). A systematic review of continuous integration. </w:t>
      </w:r>
      <w:r w:rsidRPr="00F0037D">
        <w:rPr>
          <w:rStyle w:val="Emphasis"/>
          <w:rFonts w:eastAsiaTheme="majorEastAsia"/>
          <w:sz w:val="22"/>
          <w:szCs w:val="22"/>
        </w:rPr>
        <w:t>Information and Software Technology, 56</w:t>
      </w:r>
      <w:r w:rsidRPr="00F0037D">
        <w:rPr>
          <w:sz w:val="22"/>
          <w:szCs w:val="22"/>
        </w:rPr>
        <w:t>(11), 1298–1310. https://doi.org/10.1016/j.infsof.2014.06.006</w:t>
      </w:r>
    </w:p>
    <w:p w14:paraId="090451B6" w14:textId="463B6179" w:rsidR="00F0037D" w:rsidRPr="00304B03" w:rsidRDefault="00F0037D" w:rsidP="00F0037D">
      <w:pPr>
        <w:pStyle w:val="NormalWeb"/>
        <w:numPr>
          <w:ilvl w:val="0"/>
          <w:numId w:val="5"/>
        </w:numPr>
        <w:rPr>
          <w:b/>
          <w:bCs/>
          <w:sz w:val="22"/>
          <w:szCs w:val="22"/>
        </w:rPr>
      </w:pPr>
      <w:r w:rsidRPr="00F0037D">
        <w:rPr>
          <w:rStyle w:val="Strong"/>
          <w:rFonts w:eastAsiaTheme="majorEastAsia"/>
          <w:sz w:val="22"/>
          <w:szCs w:val="22"/>
        </w:rPr>
        <w:lastRenderedPageBreak/>
        <w:t>Rahman, M., Quach, N., &amp; Williams, L.</w:t>
      </w:r>
      <w:r w:rsidRPr="00F0037D">
        <w:rPr>
          <w:sz w:val="22"/>
          <w:szCs w:val="22"/>
        </w:rPr>
        <w:t xml:space="preserve"> (2019). A CI/CD reference architecture for cloud-native applications. </w:t>
      </w:r>
      <w:r w:rsidRPr="00F0037D">
        <w:rPr>
          <w:rStyle w:val="Emphasis"/>
          <w:rFonts w:eastAsiaTheme="majorEastAsia"/>
          <w:sz w:val="22"/>
          <w:szCs w:val="22"/>
        </w:rPr>
        <w:t>IEEE Software, 36</w:t>
      </w:r>
      <w:r w:rsidRPr="00F0037D">
        <w:rPr>
          <w:sz w:val="22"/>
          <w:szCs w:val="22"/>
        </w:rPr>
        <w:t xml:space="preserve">(4), 106–112. </w:t>
      </w:r>
      <w:hyperlink r:id="rId5" w:history="1">
        <w:r w:rsidRPr="0037580A">
          <w:rPr>
            <w:rStyle w:val="Hyperlink"/>
            <w:sz w:val="22"/>
            <w:szCs w:val="22"/>
          </w:rPr>
          <w:t>https://doi.org/10.1109/MS.2019.2905239</w:t>
        </w:r>
      </w:hyperlink>
    </w:p>
    <w:p w14:paraId="712F4D68" w14:textId="5771F542" w:rsidR="00304B03" w:rsidRDefault="00304B03" w:rsidP="00304B03">
      <w:pPr>
        <w:pStyle w:val="NormalWeb"/>
        <w:numPr>
          <w:ilvl w:val="0"/>
          <w:numId w:val="5"/>
        </w:numPr>
        <w:spacing w:before="0" w:beforeAutospacing="0" w:after="0" w:afterAutospacing="0"/>
        <w:rPr>
          <w:sz w:val="22"/>
          <w:szCs w:val="22"/>
        </w:rPr>
      </w:pPr>
      <w:r w:rsidRPr="00304B03">
        <w:rPr>
          <w:rStyle w:val="Strong"/>
          <w:rFonts w:eastAsiaTheme="majorEastAsia"/>
          <w:sz w:val="22"/>
          <w:szCs w:val="22"/>
        </w:rPr>
        <w:t>GitHub Actions Documentation</w:t>
      </w:r>
      <w:r w:rsidRPr="00304B03">
        <w:rPr>
          <w:sz w:val="22"/>
          <w:szCs w:val="22"/>
        </w:rPr>
        <w:t xml:space="preserve"> –</w:t>
      </w:r>
      <w:r>
        <w:rPr>
          <w:sz w:val="22"/>
          <w:szCs w:val="22"/>
        </w:rPr>
        <w:t xml:space="preserve"> </w:t>
      </w:r>
      <w:hyperlink r:id="rId6" w:history="1">
        <w:r w:rsidRPr="0037580A">
          <w:rPr>
            <w:rStyle w:val="Hyperlink"/>
            <w:sz w:val="22"/>
            <w:szCs w:val="22"/>
          </w:rPr>
          <w:t>https://docs.github.com/en/actions</w:t>
        </w:r>
      </w:hyperlink>
    </w:p>
    <w:p w14:paraId="62DEAA5D" w14:textId="77777777" w:rsidR="00304B03" w:rsidRPr="00304B03" w:rsidRDefault="00304B03" w:rsidP="00304B03">
      <w:pPr>
        <w:pStyle w:val="NormalWeb"/>
        <w:spacing w:before="0" w:beforeAutospacing="0" w:after="0" w:afterAutospacing="0"/>
        <w:ind w:left="720"/>
        <w:rPr>
          <w:sz w:val="22"/>
          <w:szCs w:val="22"/>
        </w:rPr>
      </w:pPr>
    </w:p>
    <w:p w14:paraId="4C17015F" w14:textId="380D1129" w:rsidR="00F0037D" w:rsidRPr="00F0037D" w:rsidRDefault="00F0037D" w:rsidP="00F0037D">
      <w:pPr>
        <w:pStyle w:val="NormalWeb"/>
        <w:numPr>
          <w:ilvl w:val="0"/>
          <w:numId w:val="6"/>
        </w:numPr>
        <w:spacing w:before="0" w:beforeAutospacing="0"/>
        <w:jc w:val="both"/>
        <w:rPr>
          <w:b/>
          <w:bCs/>
        </w:rPr>
      </w:pPr>
      <w:r w:rsidRPr="00F0037D">
        <w:rPr>
          <w:b/>
          <w:bCs/>
        </w:rPr>
        <w:t>T</w:t>
      </w:r>
      <w:r w:rsidRPr="00F0037D">
        <w:rPr>
          <w:b/>
          <w:bCs/>
        </w:rPr>
        <w:t xml:space="preserve">echniques and </w:t>
      </w:r>
      <w:r>
        <w:rPr>
          <w:b/>
          <w:bCs/>
        </w:rPr>
        <w:t>m</w:t>
      </w:r>
      <w:r w:rsidRPr="00F0037D">
        <w:rPr>
          <w:b/>
          <w:bCs/>
        </w:rPr>
        <w:t xml:space="preserve">ethodologies </w:t>
      </w:r>
      <w:r>
        <w:rPr>
          <w:b/>
          <w:bCs/>
        </w:rPr>
        <w:t>u</w:t>
      </w:r>
      <w:r w:rsidRPr="00F0037D">
        <w:rPr>
          <w:b/>
          <w:bCs/>
        </w:rPr>
        <w:t>sed</w:t>
      </w:r>
    </w:p>
    <w:p w14:paraId="74280ABD" w14:textId="77777777" w:rsidR="00F0037D" w:rsidRDefault="00F0037D" w:rsidP="00F0037D">
      <w:pPr>
        <w:pStyle w:val="NormalWeb"/>
        <w:jc w:val="both"/>
      </w:pPr>
      <w:r>
        <w:t xml:space="preserve">The current generation of CI/CD pipelines integrates containerization, orchestration, and infrastructure automation. </w:t>
      </w:r>
      <w:r w:rsidRPr="00F0037D">
        <w:rPr>
          <w:rStyle w:val="Strong"/>
          <w:rFonts w:eastAsiaTheme="majorEastAsia"/>
          <w:b w:val="0"/>
          <w:bCs w:val="0"/>
        </w:rPr>
        <w:t>Containerization</w:t>
      </w:r>
      <w:r>
        <w:t xml:space="preserve">—primarily through </w:t>
      </w:r>
      <w:r w:rsidRPr="00F0037D">
        <w:rPr>
          <w:rStyle w:val="Strong"/>
          <w:rFonts w:eastAsiaTheme="majorEastAsia"/>
          <w:b w:val="0"/>
          <w:bCs w:val="0"/>
        </w:rPr>
        <w:t>Docker</w:t>
      </w:r>
      <w:r>
        <w:t>—allows developers to package applications and dependencies in portable units, ensuring consistency across environments. These containers are automatically built and pushed to registries (e.g., Docker Hub, AWS ECR) as part of the CI stage.</w:t>
      </w:r>
    </w:p>
    <w:p w14:paraId="3F30E62D" w14:textId="77777777" w:rsidR="00F0037D" w:rsidRDefault="00F0037D" w:rsidP="00F0037D">
      <w:pPr>
        <w:pStyle w:val="NormalWeb"/>
        <w:jc w:val="both"/>
      </w:pPr>
      <w:r w:rsidRPr="00F0037D">
        <w:rPr>
          <w:rStyle w:val="Strong"/>
          <w:rFonts w:eastAsiaTheme="majorEastAsia"/>
          <w:b w:val="0"/>
          <w:bCs w:val="0"/>
        </w:rPr>
        <w:t>Orchestration tools</w:t>
      </w:r>
      <w:r>
        <w:t xml:space="preserve"> such as </w:t>
      </w:r>
      <w:r w:rsidRPr="00F0037D">
        <w:rPr>
          <w:rStyle w:val="Strong"/>
          <w:rFonts w:eastAsiaTheme="majorEastAsia"/>
          <w:b w:val="0"/>
          <w:bCs w:val="0"/>
        </w:rPr>
        <w:t>Kubernetes</w:t>
      </w:r>
      <w:r w:rsidRPr="00F0037D">
        <w:rPr>
          <w:b/>
          <w:bCs/>
        </w:rPr>
        <w:t xml:space="preserve"> </w:t>
      </w:r>
      <w:r w:rsidRPr="00F0037D">
        <w:t>and</w:t>
      </w:r>
      <w:r w:rsidRPr="00F0037D">
        <w:rPr>
          <w:b/>
          <w:bCs/>
        </w:rPr>
        <w:t xml:space="preserve"> </w:t>
      </w:r>
      <w:r w:rsidRPr="00F0037D">
        <w:rPr>
          <w:rStyle w:val="Strong"/>
          <w:rFonts w:eastAsiaTheme="majorEastAsia"/>
          <w:b w:val="0"/>
          <w:bCs w:val="0"/>
        </w:rPr>
        <w:t>OpenShift</w:t>
      </w:r>
      <w:r>
        <w:t xml:space="preserve"> manage deployment, scaling, and fault tolerance. Deployment strategies including </w:t>
      </w:r>
      <w:r w:rsidRPr="00F0037D">
        <w:rPr>
          <w:rStyle w:val="Strong"/>
          <w:rFonts w:eastAsiaTheme="majorEastAsia"/>
          <w:b w:val="0"/>
          <w:bCs w:val="0"/>
        </w:rPr>
        <w:t>rolling updates</w:t>
      </w:r>
      <w:r w:rsidRPr="00F0037D">
        <w:rPr>
          <w:b/>
          <w:bCs/>
        </w:rPr>
        <w:t xml:space="preserve">, </w:t>
      </w:r>
      <w:r w:rsidRPr="00F0037D">
        <w:rPr>
          <w:rStyle w:val="Strong"/>
          <w:rFonts w:eastAsiaTheme="majorEastAsia"/>
          <w:b w:val="0"/>
          <w:bCs w:val="0"/>
        </w:rPr>
        <w:t>blue-green deployments</w:t>
      </w:r>
      <w:r>
        <w:t xml:space="preserve">, and </w:t>
      </w:r>
      <w:r w:rsidRPr="00F0037D">
        <w:rPr>
          <w:rStyle w:val="Strong"/>
          <w:rFonts w:eastAsiaTheme="majorEastAsia"/>
          <w:b w:val="0"/>
          <w:bCs w:val="0"/>
        </w:rPr>
        <w:t>canary releases</w:t>
      </w:r>
      <w:r w:rsidRPr="00F0037D">
        <w:rPr>
          <w:b/>
          <w:bCs/>
        </w:rPr>
        <w:t xml:space="preserve"> </w:t>
      </w:r>
      <w:r>
        <w:t xml:space="preserve">enable incremental, low-risk updates. Pipelines are commonly defined in YAML files, promoting </w:t>
      </w:r>
      <w:r>
        <w:rPr>
          <w:rStyle w:val="Emphasis"/>
          <w:rFonts w:eastAsiaTheme="majorEastAsia"/>
        </w:rPr>
        <w:t>Pipeline-as-Code</w:t>
      </w:r>
      <w:r>
        <w:t xml:space="preserve"> and versioning of workflow logic.</w:t>
      </w:r>
    </w:p>
    <w:p w14:paraId="51FB2D61" w14:textId="5E0155E4" w:rsidR="00F0037D" w:rsidRDefault="00F0037D" w:rsidP="00F0037D">
      <w:pPr>
        <w:pStyle w:val="NormalWeb"/>
        <w:jc w:val="both"/>
      </w:pPr>
      <w:r>
        <w:t xml:space="preserve">For infrastructure provisioning, </w:t>
      </w:r>
      <w:r w:rsidRPr="00F0037D">
        <w:rPr>
          <w:rStyle w:val="Strong"/>
          <w:rFonts w:eastAsiaTheme="majorEastAsia"/>
          <w:b w:val="0"/>
          <w:bCs w:val="0"/>
        </w:rPr>
        <w:t>Infrastructure as Code (</w:t>
      </w:r>
      <w:proofErr w:type="spellStart"/>
      <w:r w:rsidRPr="00F0037D">
        <w:rPr>
          <w:rStyle w:val="Strong"/>
          <w:rFonts w:eastAsiaTheme="majorEastAsia"/>
          <w:b w:val="0"/>
          <w:bCs w:val="0"/>
        </w:rPr>
        <w:t>IaC</w:t>
      </w:r>
      <w:proofErr w:type="spellEnd"/>
      <w:r w:rsidRPr="00F0037D">
        <w:rPr>
          <w:rStyle w:val="Strong"/>
          <w:rFonts w:eastAsiaTheme="majorEastAsia"/>
          <w:b w:val="0"/>
          <w:bCs w:val="0"/>
        </w:rPr>
        <w:t>)</w:t>
      </w:r>
      <w:r>
        <w:t xml:space="preserve"> tools like </w:t>
      </w:r>
      <w:r w:rsidRPr="00F0037D">
        <w:rPr>
          <w:rStyle w:val="Strong"/>
          <w:rFonts w:eastAsiaTheme="majorEastAsia"/>
          <w:b w:val="0"/>
          <w:bCs w:val="0"/>
        </w:rPr>
        <w:t>Terraform</w:t>
      </w:r>
      <w:r w:rsidRPr="00F0037D">
        <w:rPr>
          <w:b/>
          <w:bCs/>
        </w:rPr>
        <w:t xml:space="preserve">, </w:t>
      </w:r>
      <w:r w:rsidRPr="00F0037D">
        <w:rPr>
          <w:rStyle w:val="Strong"/>
          <w:rFonts w:eastAsiaTheme="majorEastAsia"/>
          <w:b w:val="0"/>
          <w:bCs w:val="0"/>
        </w:rPr>
        <w:t>Ansible</w:t>
      </w:r>
      <w:r>
        <w:t xml:space="preserve">, and </w:t>
      </w:r>
      <w:r w:rsidRPr="00F0037D">
        <w:rPr>
          <w:rStyle w:val="Strong"/>
          <w:rFonts w:eastAsiaTheme="majorEastAsia"/>
          <w:b w:val="0"/>
          <w:bCs w:val="0"/>
        </w:rPr>
        <w:t>Helm</w:t>
      </w:r>
      <w:r>
        <w:t xml:space="preserve"> provide declarative and reproducible configurations. This ensures that environments can be built identically across staging and production. CI/CD also integrates </w:t>
      </w:r>
      <w:r w:rsidRPr="00F0037D">
        <w:rPr>
          <w:rStyle w:val="Strong"/>
          <w:rFonts w:eastAsiaTheme="majorEastAsia"/>
          <w:b w:val="0"/>
          <w:bCs w:val="0"/>
        </w:rPr>
        <w:t>automated testing</w:t>
      </w:r>
      <w:r w:rsidRPr="00F0037D">
        <w:rPr>
          <w:b/>
          <w:bCs/>
        </w:rPr>
        <w:t>,</w:t>
      </w:r>
      <w:r>
        <w:t xml:space="preserve"> </w:t>
      </w:r>
      <w:r w:rsidRPr="00F0037D">
        <w:rPr>
          <w:rStyle w:val="Strong"/>
          <w:rFonts w:eastAsiaTheme="majorEastAsia"/>
          <w:b w:val="0"/>
          <w:bCs w:val="0"/>
        </w:rPr>
        <w:t xml:space="preserve">security scanning (Snyk, </w:t>
      </w:r>
      <w:proofErr w:type="spellStart"/>
      <w:r w:rsidRPr="00F0037D">
        <w:rPr>
          <w:rStyle w:val="Strong"/>
          <w:rFonts w:eastAsiaTheme="majorEastAsia"/>
          <w:b w:val="0"/>
          <w:bCs w:val="0"/>
        </w:rPr>
        <w:t>Trivy</w:t>
      </w:r>
      <w:proofErr w:type="spellEnd"/>
      <w:r w:rsidRPr="00F0037D">
        <w:rPr>
          <w:rStyle w:val="Strong"/>
          <w:rFonts w:eastAsiaTheme="majorEastAsia"/>
          <w:b w:val="0"/>
          <w:bCs w:val="0"/>
        </w:rPr>
        <w:t>)</w:t>
      </w:r>
      <w:r>
        <w:t xml:space="preserve">, and </w:t>
      </w:r>
      <w:r w:rsidRPr="00F0037D">
        <w:rPr>
          <w:rStyle w:val="Strong"/>
          <w:rFonts w:eastAsiaTheme="majorEastAsia"/>
          <w:b w:val="0"/>
          <w:bCs w:val="0"/>
        </w:rPr>
        <w:t>monitoring tools</w:t>
      </w:r>
      <w:r>
        <w:rPr>
          <w:b/>
          <w:bCs/>
        </w:rPr>
        <w:t xml:space="preserve"> </w:t>
      </w:r>
      <w:r>
        <w:t>(</w:t>
      </w:r>
      <w:r>
        <w:t>Prometheus, Grafana) to maintain system integrity.</w:t>
      </w:r>
    </w:p>
    <w:p w14:paraId="676EAE10" w14:textId="4D77F241" w:rsidR="00F0037D" w:rsidRDefault="00F0037D" w:rsidP="00F0037D">
      <w:pPr>
        <w:pStyle w:val="NormalWeb"/>
        <w:jc w:val="both"/>
      </w:pPr>
      <w:r>
        <w:t xml:space="preserve">Methodologically, these systems follow </w:t>
      </w:r>
      <w:r w:rsidRPr="00F0037D">
        <w:rPr>
          <w:rStyle w:val="Strong"/>
          <w:rFonts w:eastAsiaTheme="majorEastAsia"/>
          <w:b w:val="0"/>
          <w:bCs w:val="0"/>
        </w:rPr>
        <w:t>DevOps principles</w:t>
      </w:r>
      <w:r>
        <w:t xml:space="preserve">: automation, feedback, and collaboration. Pipelines typically include stages for build, test, analyze, deploy, and monitor. </w:t>
      </w:r>
      <w:proofErr w:type="spellStart"/>
      <w:r w:rsidRPr="00F0037D">
        <w:rPr>
          <w:rStyle w:val="Strong"/>
          <w:rFonts w:eastAsiaTheme="majorEastAsia"/>
          <w:b w:val="0"/>
          <w:bCs w:val="0"/>
        </w:rPr>
        <w:t>GitOps</w:t>
      </w:r>
      <w:proofErr w:type="spellEnd"/>
      <w:r w:rsidRPr="00F0037D">
        <w:rPr>
          <w:rStyle w:val="Strong"/>
          <w:rFonts w:eastAsiaTheme="majorEastAsia"/>
          <w:b w:val="0"/>
          <w:bCs w:val="0"/>
        </w:rPr>
        <w:t xml:space="preserve"> workflows</w:t>
      </w:r>
      <w:r>
        <w:t xml:space="preserve"> extend these practices by triggering deployments automatically based on Git repository changes, enhancing traceability and rollback capabilities.</w:t>
      </w:r>
      <w:r>
        <w:t xml:space="preserve"> Some </w:t>
      </w:r>
      <w:r w:rsidRPr="00F0037D">
        <w:rPr>
          <w:rStyle w:val="Strong"/>
          <w:rFonts w:eastAsiaTheme="majorEastAsia"/>
          <w:b w:val="0"/>
          <w:bCs w:val="0"/>
        </w:rPr>
        <w:t>c</w:t>
      </w:r>
      <w:r w:rsidRPr="00F0037D">
        <w:rPr>
          <w:rStyle w:val="Strong"/>
          <w:rFonts w:eastAsiaTheme="majorEastAsia"/>
          <w:b w:val="0"/>
          <w:bCs w:val="0"/>
        </w:rPr>
        <w:t>ore tools and technologies</w:t>
      </w:r>
      <w:r w:rsidRPr="00F0037D">
        <w:rPr>
          <w:rStyle w:val="Strong"/>
          <w:rFonts w:eastAsiaTheme="majorEastAsia"/>
          <w:b w:val="0"/>
          <w:bCs w:val="0"/>
        </w:rPr>
        <w:t xml:space="preserve"> are</w:t>
      </w:r>
      <w:r>
        <w:t xml:space="preserve"> </w:t>
      </w:r>
      <w:r>
        <w:t xml:space="preserve">Docker, Kubernetes, GitHub Actions, Terraform, Helm, Jenkins, SonarQube, </w:t>
      </w:r>
      <w:proofErr w:type="spellStart"/>
      <w:r>
        <w:t>Trivy</w:t>
      </w:r>
      <w:proofErr w:type="spellEnd"/>
      <w:r>
        <w:t>.</w:t>
      </w:r>
    </w:p>
    <w:p w14:paraId="447EA593" w14:textId="77777777" w:rsidR="00F0037D" w:rsidRPr="00F0037D" w:rsidRDefault="00F0037D" w:rsidP="00F0037D">
      <w:pPr>
        <w:spacing w:line="240" w:lineRule="auto"/>
        <w:jc w:val="both"/>
        <w:rPr>
          <w:rFonts w:ascii="Times New Roman" w:hAnsi="Times New Roman" w:cs="Times New Roman"/>
          <w:b/>
          <w:bCs/>
          <w:sz w:val="22"/>
          <w:szCs w:val="22"/>
        </w:rPr>
      </w:pPr>
      <w:r w:rsidRPr="00F0037D">
        <w:rPr>
          <w:rFonts w:ascii="Times New Roman" w:hAnsi="Times New Roman" w:cs="Times New Roman"/>
          <w:b/>
          <w:bCs/>
          <w:sz w:val="22"/>
          <w:szCs w:val="22"/>
        </w:rPr>
        <w:t>References:</w:t>
      </w:r>
    </w:p>
    <w:p w14:paraId="3A8D4048" w14:textId="4CF74BCD" w:rsidR="00F0037D" w:rsidRPr="00F0037D" w:rsidRDefault="00F0037D" w:rsidP="00F0037D">
      <w:pPr>
        <w:pStyle w:val="NormalWeb"/>
        <w:numPr>
          <w:ilvl w:val="0"/>
          <w:numId w:val="8"/>
        </w:numPr>
        <w:spacing w:before="0" w:beforeAutospacing="0" w:after="0" w:afterAutospacing="0"/>
        <w:rPr>
          <w:rFonts w:eastAsiaTheme="majorEastAsia"/>
          <w:b/>
          <w:bCs/>
          <w:sz w:val="22"/>
          <w:szCs w:val="22"/>
        </w:rPr>
      </w:pPr>
      <w:r w:rsidRPr="00F0037D">
        <w:rPr>
          <w:rStyle w:val="Strong"/>
          <w:rFonts w:eastAsiaTheme="majorEastAsia"/>
          <w:sz w:val="22"/>
          <w:szCs w:val="22"/>
        </w:rPr>
        <w:t>Rahman, M., Quach, N., &amp; Williams, L.</w:t>
      </w:r>
      <w:r w:rsidRPr="00F0037D">
        <w:rPr>
          <w:sz w:val="22"/>
          <w:szCs w:val="22"/>
        </w:rPr>
        <w:t xml:space="preserve"> (2019). A CI/CD reference architecture for cloud-native applications. </w:t>
      </w:r>
      <w:r w:rsidRPr="00F0037D">
        <w:rPr>
          <w:rStyle w:val="Emphasis"/>
          <w:rFonts w:eastAsiaTheme="majorEastAsia"/>
          <w:sz w:val="22"/>
          <w:szCs w:val="22"/>
        </w:rPr>
        <w:t>IEEE Software, 36</w:t>
      </w:r>
      <w:r w:rsidRPr="00F0037D">
        <w:rPr>
          <w:sz w:val="22"/>
          <w:szCs w:val="22"/>
        </w:rPr>
        <w:t>(4), 106–112. https://doi.org/10.1109/MS.2019.2905239</w:t>
      </w:r>
    </w:p>
    <w:p w14:paraId="57E7CBB8" w14:textId="12A4DA65" w:rsidR="00F0037D" w:rsidRPr="00F0037D" w:rsidRDefault="00F0037D" w:rsidP="00F0037D">
      <w:pPr>
        <w:pStyle w:val="NormalWeb"/>
        <w:numPr>
          <w:ilvl w:val="0"/>
          <w:numId w:val="8"/>
        </w:numPr>
        <w:spacing w:before="0" w:beforeAutospacing="0" w:after="0" w:afterAutospacing="0"/>
        <w:rPr>
          <w:sz w:val="22"/>
          <w:szCs w:val="22"/>
        </w:rPr>
      </w:pPr>
      <w:r w:rsidRPr="00F0037D">
        <w:rPr>
          <w:rStyle w:val="Strong"/>
          <w:rFonts w:eastAsiaTheme="majorEastAsia"/>
          <w:sz w:val="22"/>
          <w:szCs w:val="22"/>
        </w:rPr>
        <w:t xml:space="preserve">Leite, L., Rocha, C., Kon, F., </w:t>
      </w:r>
      <w:proofErr w:type="spellStart"/>
      <w:r w:rsidRPr="00F0037D">
        <w:rPr>
          <w:rStyle w:val="Strong"/>
          <w:rFonts w:eastAsiaTheme="majorEastAsia"/>
          <w:sz w:val="22"/>
          <w:szCs w:val="22"/>
        </w:rPr>
        <w:t>Milojicic</w:t>
      </w:r>
      <w:proofErr w:type="spellEnd"/>
      <w:r w:rsidRPr="00F0037D">
        <w:rPr>
          <w:rStyle w:val="Strong"/>
          <w:rFonts w:eastAsiaTheme="majorEastAsia"/>
          <w:sz w:val="22"/>
          <w:szCs w:val="22"/>
        </w:rPr>
        <w:t>, D., &amp; Meirelles, P.</w:t>
      </w:r>
      <w:r w:rsidRPr="00F0037D">
        <w:rPr>
          <w:sz w:val="22"/>
          <w:szCs w:val="22"/>
        </w:rPr>
        <w:t xml:space="preserve"> (2019). A survey of DevOps concepts and challenges. </w:t>
      </w:r>
      <w:r w:rsidRPr="00F0037D">
        <w:rPr>
          <w:rStyle w:val="Emphasis"/>
          <w:rFonts w:eastAsiaTheme="majorEastAsia"/>
          <w:sz w:val="22"/>
          <w:szCs w:val="22"/>
        </w:rPr>
        <w:t>ACM Computing Surveys, 52</w:t>
      </w:r>
      <w:r w:rsidRPr="00F0037D">
        <w:rPr>
          <w:sz w:val="22"/>
          <w:szCs w:val="22"/>
        </w:rPr>
        <w:t>(6), 1–35. https://doi.org/10.1145/3359981</w:t>
      </w:r>
    </w:p>
    <w:p w14:paraId="727F2935" w14:textId="3C9650B8" w:rsidR="00F0037D" w:rsidRPr="00F0037D" w:rsidRDefault="00F0037D" w:rsidP="00F0037D">
      <w:pPr>
        <w:pStyle w:val="NormalWeb"/>
        <w:numPr>
          <w:ilvl w:val="0"/>
          <w:numId w:val="8"/>
        </w:numPr>
        <w:spacing w:before="0" w:beforeAutospacing="0" w:after="0" w:afterAutospacing="0"/>
        <w:rPr>
          <w:sz w:val="22"/>
          <w:szCs w:val="22"/>
        </w:rPr>
      </w:pPr>
      <w:r w:rsidRPr="00F0037D">
        <w:rPr>
          <w:rStyle w:val="Strong"/>
          <w:rFonts w:eastAsiaTheme="majorEastAsia"/>
          <w:sz w:val="22"/>
          <w:szCs w:val="22"/>
        </w:rPr>
        <w:t>Kim, G., Humble, J., Debois, P., &amp; Willis, J.</w:t>
      </w:r>
      <w:r w:rsidRPr="00F0037D">
        <w:rPr>
          <w:sz w:val="22"/>
          <w:szCs w:val="22"/>
        </w:rPr>
        <w:t xml:space="preserve"> (2016). </w:t>
      </w:r>
      <w:r w:rsidRPr="00F0037D">
        <w:rPr>
          <w:rStyle w:val="Emphasis"/>
          <w:rFonts w:eastAsiaTheme="majorEastAsia"/>
          <w:sz w:val="22"/>
          <w:szCs w:val="22"/>
        </w:rPr>
        <w:t>The DevOps Handbook: How to Create World-Class Agility, Reliability, and Security in Technology Organizations.</w:t>
      </w:r>
      <w:r w:rsidRPr="00F0037D">
        <w:rPr>
          <w:sz w:val="22"/>
          <w:szCs w:val="22"/>
        </w:rPr>
        <w:t xml:space="preserve"> IT Revolution Press.</w:t>
      </w:r>
    </w:p>
    <w:p w14:paraId="135CCE84" w14:textId="108CAA3F" w:rsidR="00F0037D" w:rsidRPr="00F0037D" w:rsidRDefault="00F0037D" w:rsidP="00F0037D">
      <w:pPr>
        <w:pStyle w:val="NormalWeb"/>
        <w:numPr>
          <w:ilvl w:val="0"/>
          <w:numId w:val="8"/>
        </w:numPr>
        <w:spacing w:before="0" w:beforeAutospacing="0" w:after="0" w:afterAutospacing="0"/>
        <w:rPr>
          <w:sz w:val="22"/>
          <w:szCs w:val="22"/>
        </w:rPr>
      </w:pPr>
      <w:r w:rsidRPr="00F0037D">
        <w:rPr>
          <w:rStyle w:val="Strong"/>
          <w:rFonts w:eastAsiaTheme="majorEastAsia"/>
          <w:sz w:val="22"/>
          <w:szCs w:val="22"/>
        </w:rPr>
        <w:t>Forsgren, N., Humble, J., &amp; Kim, G.</w:t>
      </w:r>
      <w:r w:rsidRPr="00F0037D">
        <w:rPr>
          <w:sz w:val="22"/>
          <w:szCs w:val="22"/>
        </w:rPr>
        <w:t xml:space="preserve"> (2018). </w:t>
      </w:r>
      <w:r w:rsidRPr="00F0037D">
        <w:rPr>
          <w:rStyle w:val="Emphasis"/>
          <w:rFonts w:eastAsiaTheme="majorEastAsia"/>
          <w:sz w:val="22"/>
          <w:szCs w:val="22"/>
        </w:rPr>
        <w:t>Accelerate: The Science of Lean Software and DevOps – Building and Scaling High Performing Technology Organizations.</w:t>
      </w:r>
      <w:r w:rsidRPr="00F0037D">
        <w:rPr>
          <w:sz w:val="22"/>
          <w:szCs w:val="22"/>
        </w:rPr>
        <w:t xml:space="preserve"> IT Revolution Press</w:t>
      </w:r>
      <w:r w:rsidRPr="00F0037D">
        <w:rPr>
          <w:sz w:val="22"/>
          <w:szCs w:val="22"/>
        </w:rPr>
        <w:t>.</w:t>
      </w:r>
    </w:p>
    <w:p w14:paraId="6A6B65F5" w14:textId="0B3CFBC4" w:rsidR="00F0037D" w:rsidRDefault="00F0037D" w:rsidP="00F0037D">
      <w:pPr>
        <w:pStyle w:val="NormalWeb"/>
        <w:numPr>
          <w:ilvl w:val="0"/>
          <w:numId w:val="8"/>
        </w:numPr>
        <w:spacing w:before="0" w:beforeAutospacing="0" w:after="0" w:afterAutospacing="0"/>
        <w:rPr>
          <w:sz w:val="22"/>
          <w:szCs w:val="22"/>
        </w:rPr>
      </w:pPr>
      <w:r w:rsidRPr="00F0037D">
        <w:rPr>
          <w:rStyle w:val="Strong"/>
          <w:rFonts w:eastAsiaTheme="majorEastAsia"/>
          <w:sz w:val="22"/>
          <w:szCs w:val="22"/>
        </w:rPr>
        <w:t>Humble, J., &amp; Farley, D.</w:t>
      </w:r>
      <w:r w:rsidRPr="00F0037D">
        <w:rPr>
          <w:sz w:val="22"/>
          <w:szCs w:val="22"/>
        </w:rPr>
        <w:t xml:space="preserve"> (2010). </w:t>
      </w:r>
      <w:r w:rsidRPr="00F0037D">
        <w:rPr>
          <w:rStyle w:val="Emphasis"/>
          <w:rFonts w:eastAsiaTheme="majorEastAsia"/>
          <w:sz w:val="22"/>
          <w:szCs w:val="22"/>
        </w:rPr>
        <w:t>Continuous Delivery: Reliable Software Releases through Build, Test, and Deployment Automation.</w:t>
      </w:r>
      <w:r w:rsidRPr="00F0037D">
        <w:rPr>
          <w:sz w:val="22"/>
          <w:szCs w:val="22"/>
        </w:rPr>
        <w:t xml:space="preserve"> Addison-Wesley.</w:t>
      </w:r>
    </w:p>
    <w:p w14:paraId="6CD55030" w14:textId="10CEC095" w:rsidR="00304B03" w:rsidRPr="00304B03" w:rsidRDefault="00304B03" w:rsidP="00F0037D">
      <w:pPr>
        <w:pStyle w:val="NormalWeb"/>
        <w:numPr>
          <w:ilvl w:val="0"/>
          <w:numId w:val="8"/>
        </w:numPr>
        <w:spacing w:before="0" w:beforeAutospacing="0" w:after="0" w:afterAutospacing="0"/>
        <w:rPr>
          <w:sz w:val="22"/>
          <w:szCs w:val="22"/>
        </w:rPr>
      </w:pPr>
      <w:r w:rsidRPr="00304B03">
        <w:rPr>
          <w:rStyle w:val="Strong"/>
          <w:rFonts w:eastAsiaTheme="majorEastAsia"/>
          <w:sz w:val="22"/>
          <w:szCs w:val="22"/>
        </w:rPr>
        <w:t>Docker Documentation</w:t>
      </w:r>
      <w:r w:rsidRPr="00304B03">
        <w:rPr>
          <w:sz w:val="22"/>
          <w:szCs w:val="22"/>
        </w:rPr>
        <w:t xml:space="preserve"> –</w:t>
      </w:r>
      <w:r w:rsidRPr="00304B03">
        <w:rPr>
          <w:sz w:val="22"/>
          <w:szCs w:val="22"/>
        </w:rPr>
        <w:t xml:space="preserve"> </w:t>
      </w:r>
      <w:r w:rsidRPr="00304B03">
        <w:rPr>
          <w:sz w:val="22"/>
          <w:szCs w:val="22"/>
        </w:rPr>
        <w:t>https://docs.docker.com/</w:t>
      </w:r>
    </w:p>
    <w:p w14:paraId="00804DCC" w14:textId="77777777" w:rsidR="00F0037D" w:rsidRPr="00F0037D" w:rsidRDefault="00F0037D" w:rsidP="00304B03">
      <w:pPr>
        <w:pStyle w:val="NormalWeb"/>
        <w:spacing w:before="0" w:beforeAutospacing="0" w:after="0" w:afterAutospacing="0"/>
        <w:ind w:left="360"/>
        <w:rPr>
          <w:sz w:val="22"/>
          <w:szCs w:val="22"/>
        </w:rPr>
      </w:pPr>
    </w:p>
    <w:p w14:paraId="0C6C66B1" w14:textId="55B6CF5E" w:rsidR="00F0037D" w:rsidRPr="00F0037D" w:rsidRDefault="00F0037D" w:rsidP="00F0037D">
      <w:pPr>
        <w:pStyle w:val="NormalWeb"/>
        <w:numPr>
          <w:ilvl w:val="0"/>
          <w:numId w:val="6"/>
        </w:numPr>
        <w:spacing w:before="0" w:beforeAutospacing="0"/>
        <w:jc w:val="both"/>
        <w:rPr>
          <w:b/>
          <w:bCs/>
        </w:rPr>
      </w:pPr>
      <w:r w:rsidRPr="00F0037D">
        <w:rPr>
          <w:b/>
          <w:bCs/>
        </w:rPr>
        <w:t>Evaluation Methods and Results</w:t>
      </w:r>
    </w:p>
    <w:p w14:paraId="07657D29" w14:textId="77777777" w:rsidR="00F0037D" w:rsidRDefault="00F0037D" w:rsidP="00F0037D">
      <w:pPr>
        <w:pStyle w:val="NormalWeb"/>
        <w:jc w:val="both"/>
      </w:pPr>
      <w:r>
        <w:lastRenderedPageBreak/>
        <w:t xml:space="preserve">Evaluation of CI/CD pipelines in research and industry focuses on efficiency, reliability, and quality improvement. The most recognized framework is provided by the </w:t>
      </w:r>
      <w:r w:rsidRPr="00304B03">
        <w:rPr>
          <w:rStyle w:val="Strong"/>
          <w:rFonts w:eastAsiaTheme="majorEastAsia"/>
          <w:b w:val="0"/>
          <w:bCs w:val="0"/>
        </w:rPr>
        <w:t>DORA metrics</w:t>
      </w:r>
      <w:r>
        <w:t xml:space="preserve"> (Forsgren et al., 2018), measuring:</w:t>
      </w:r>
    </w:p>
    <w:p w14:paraId="5B7F3588" w14:textId="77777777" w:rsidR="00F0037D" w:rsidRDefault="00F0037D" w:rsidP="00F0037D">
      <w:pPr>
        <w:pStyle w:val="NormalWeb"/>
        <w:numPr>
          <w:ilvl w:val="0"/>
          <w:numId w:val="9"/>
        </w:numPr>
        <w:jc w:val="both"/>
      </w:pPr>
      <w:r>
        <w:rPr>
          <w:rStyle w:val="Strong"/>
          <w:rFonts w:eastAsiaTheme="majorEastAsia"/>
        </w:rPr>
        <w:t>Deployment Frequency (DF)</w:t>
      </w:r>
      <w:r>
        <w:t xml:space="preserve"> — how often new versions are deployed</w:t>
      </w:r>
    </w:p>
    <w:p w14:paraId="3A357F9E" w14:textId="77777777" w:rsidR="00F0037D" w:rsidRDefault="00F0037D" w:rsidP="00F0037D">
      <w:pPr>
        <w:pStyle w:val="NormalWeb"/>
        <w:numPr>
          <w:ilvl w:val="0"/>
          <w:numId w:val="9"/>
        </w:numPr>
        <w:jc w:val="both"/>
      </w:pPr>
      <w:r>
        <w:rPr>
          <w:rStyle w:val="Strong"/>
          <w:rFonts w:eastAsiaTheme="majorEastAsia"/>
        </w:rPr>
        <w:t>Lead Time for Changes (LT)</w:t>
      </w:r>
      <w:r>
        <w:t xml:space="preserve"> — time from commit to production</w:t>
      </w:r>
    </w:p>
    <w:p w14:paraId="316DA8BD" w14:textId="77777777" w:rsidR="00F0037D" w:rsidRDefault="00F0037D" w:rsidP="00F0037D">
      <w:pPr>
        <w:pStyle w:val="NormalWeb"/>
        <w:numPr>
          <w:ilvl w:val="0"/>
          <w:numId w:val="9"/>
        </w:numPr>
        <w:jc w:val="both"/>
      </w:pPr>
      <w:r>
        <w:rPr>
          <w:rStyle w:val="Strong"/>
          <w:rFonts w:eastAsiaTheme="majorEastAsia"/>
        </w:rPr>
        <w:t>Change Failure Rate (CFR)</w:t>
      </w:r>
      <w:r>
        <w:t xml:space="preserve"> — proportion of failed deployments</w:t>
      </w:r>
    </w:p>
    <w:p w14:paraId="56EF3A6B" w14:textId="77777777" w:rsidR="00F0037D" w:rsidRDefault="00F0037D" w:rsidP="00F0037D">
      <w:pPr>
        <w:pStyle w:val="NormalWeb"/>
        <w:numPr>
          <w:ilvl w:val="0"/>
          <w:numId w:val="9"/>
        </w:numPr>
        <w:jc w:val="both"/>
      </w:pPr>
      <w:r>
        <w:rPr>
          <w:rStyle w:val="Strong"/>
          <w:rFonts w:eastAsiaTheme="majorEastAsia"/>
        </w:rPr>
        <w:t>Mean Time to Recovery (MTTR)</w:t>
      </w:r>
      <w:r>
        <w:t xml:space="preserve"> — time to restore after failure</w:t>
      </w:r>
    </w:p>
    <w:p w14:paraId="32A0F9F5" w14:textId="77777777" w:rsidR="00F0037D" w:rsidRDefault="00F0037D" w:rsidP="00F0037D">
      <w:pPr>
        <w:pStyle w:val="NormalWeb"/>
        <w:jc w:val="both"/>
      </w:pPr>
      <w:r>
        <w:t xml:space="preserve">Empirical studies (Rahman et al., 2019; Leite et al., 2019) reveal that teams adopting CI/CD with containerization and automation reduce deployment time by over 50% and improve recovery time substantially. Controlled experiments have also demonstrated that the introduction of automated tests and </w:t>
      </w:r>
      <w:proofErr w:type="spellStart"/>
      <w:r>
        <w:t>IaC</w:t>
      </w:r>
      <w:proofErr w:type="spellEnd"/>
      <w:r>
        <w:t xml:space="preserve"> correlates with lower change failure rates and higher deployment consistency.</w:t>
      </w:r>
    </w:p>
    <w:p w14:paraId="64A1F2BC" w14:textId="77777777" w:rsidR="00F0037D" w:rsidRDefault="00F0037D" w:rsidP="00F0037D">
      <w:pPr>
        <w:pStyle w:val="NormalWeb"/>
        <w:jc w:val="both"/>
      </w:pPr>
      <w:r>
        <w:t xml:space="preserve">Testing strategies include </w:t>
      </w:r>
      <w:r w:rsidRPr="00304B03">
        <w:rPr>
          <w:rStyle w:val="Strong"/>
          <w:rFonts w:eastAsiaTheme="majorEastAsia"/>
          <w:b w:val="0"/>
          <w:bCs w:val="0"/>
        </w:rPr>
        <w:t>unit testing</w:t>
      </w:r>
      <w:r w:rsidRPr="00304B03">
        <w:rPr>
          <w:b/>
          <w:bCs/>
        </w:rPr>
        <w:t xml:space="preserve">, </w:t>
      </w:r>
      <w:r w:rsidRPr="00304B03">
        <w:rPr>
          <w:rStyle w:val="Strong"/>
          <w:rFonts w:eastAsiaTheme="majorEastAsia"/>
          <w:b w:val="0"/>
          <w:bCs w:val="0"/>
        </w:rPr>
        <w:t>integration testing</w:t>
      </w:r>
      <w:r w:rsidRPr="00304B03">
        <w:rPr>
          <w:b/>
          <w:bCs/>
        </w:rPr>
        <w:t xml:space="preserve">, </w:t>
      </w:r>
      <w:r>
        <w:t xml:space="preserve">and </w:t>
      </w:r>
      <w:r w:rsidRPr="00304B03">
        <w:rPr>
          <w:rStyle w:val="Strong"/>
          <w:rFonts w:eastAsiaTheme="majorEastAsia"/>
          <w:b w:val="0"/>
          <w:bCs w:val="0"/>
        </w:rPr>
        <w:t>end-to-end testing</w:t>
      </w:r>
      <w:r>
        <w:t xml:space="preserve"> embedded in CI stages. Evaluation also considers </w:t>
      </w:r>
      <w:r w:rsidRPr="00304B03">
        <w:rPr>
          <w:rStyle w:val="Strong"/>
          <w:rFonts w:eastAsiaTheme="majorEastAsia"/>
          <w:b w:val="0"/>
          <w:bCs w:val="0"/>
        </w:rPr>
        <w:t>pipeline performance metrics</w:t>
      </w:r>
      <w:r>
        <w:t xml:space="preserve"> (execution time, success rate) and </w:t>
      </w:r>
      <w:r w:rsidRPr="00304B03">
        <w:rPr>
          <w:rStyle w:val="Strong"/>
          <w:rFonts w:eastAsiaTheme="majorEastAsia"/>
          <w:b w:val="0"/>
          <w:bCs w:val="0"/>
        </w:rPr>
        <w:t>security compliance</w:t>
      </w:r>
      <w:r>
        <w:t xml:space="preserve"> through static and dynamic code analysis.</w:t>
      </w:r>
    </w:p>
    <w:p w14:paraId="527D7F91" w14:textId="2E44E0BF" w:rsidR="00F0037D" w:rsidRPr="00304B03" w:rsidRDefault="00F0037D" w:rsidP="00304B03">
      <w:pPr>
        <w:pStyle w:val="NormalWeb"/>
        <w:jc w:val="both"/>
      </w:pPr>
      <w:r>
        <w:t xml:space="preserve">Recent research trends explore </w:t>
      </w:r>
      <w:r w:rsidRPr="00304B03">
        <w:rPr>
          <w:rStyle w:val="Strong"/>
          <w:rFonts w:eastAsiaTheme="majorEastAsia"/>
          <w:b w:val="0"/>
          <w:bCs w:val="0"/>
        </w:rPr>
        <w:t>AI-enhanced CI/CD</w:t>
      </w:r>
      <w:r>
        <w:t xml:space="preserve">, where predictive models detect potential pipeline failures or suggest optimizations. Similarly, </w:t>
      </w:r>
      <w:r w:rsidRPr="00304B03">
        <w:rPr>
          <w:rStyle w:val="Strong"/>
          <w:rFonts w:eastAsiaTheme="majorEastAsia"/>
          <w:b w:val="0"/>
          <w:bCs w:val="0"/>
        </w:rPr>
        <w:t>self-healing pipelines</w:t>
      </w:r>
      <w:r>
        <w:t xml:space="preserve"> that automatically retry failed jobs or adjust resource allocation represent a growing area of innovation. These developments align with the overall goal of achieving autonomous, resilient, and efficient software delivery pipelines.</w:t>
      </w:r>
    </w:p>
    <w:p w14:paraId="566313E2" w14:textId="756F863B" w:rsidR="00F0037D" w:rsidRPr="00F0037D" w:rsidRDefault="00F0037D" w:rsidP="00F0037D">
      <w:pPr>
        <w:spacing w:line="240" w:lineRule="auto"/>
        <w:jc w:val="both"/>
        <w:rPr>
          <w:rFonts w:ascii="Times New Roman" w:hAnsi="Times New Roman" w:cs="Times New Roman"/>
          <w:b/>
          <w:bCs/>
          <w:sz w:val="22"/>
          <w:szCs w:val="22"/>
        </w:rPr>
      </w:pPr>
      <w:r w:rsidRPr="00F0037D">
        <w:rPr>
          <w:rFonts w:ascii="Times New Roman" w:hAnsi="Times New Roman" w:cs="Times New Roman"/>
          <w:b/>
          <w:bCs/>
          <w:sz w:val="22"/>
          <w:szCs w:val="22"/>
        </w:rPr>
        <w:t>References:</w:t>
      </w:r>
    </w:p>
    <w:p w14:paraId="1C04BE73" w14:textId="0178D742" w:rsidR="00304B03" w:rsidRPr="00304B03" w:rsidRDefault="00304B03" w:rsidP="00304B03">
      <w:pPr>
        <w:pStyle w:val="NormalWeb"/>
        <w:numPr>
          <w:ilvl w:val="0"/>
          <w:numId w:val="10"/>
        </w:numPr>
        <w:rPr>
          <w:sz w:val="22"/>
          <w:szCs w:val="22"/>
        </w:rPr>
      </w:pPr>
      <w:r w:rsidRPr="00304B03">
        <w:rPr>
          <w:rStyle w:val="Strong"/>
          <w:rFonts w:eastAsiaTheme="majorEastAsia"/>
          <w:sz w:val="22"/>
          <w:szCs w:val="22"/>
        </w:rPr>
        <w:t>Forsgren, N., Humble, J., &amp; Kim, G.</w:t>
      </w:r>
      <w:r w:rsidRPr="00304B03">
        <w:rPr>
          <w:sz w:val="22"/>
          <w:szCs w:val="22"/>
        </w:rPr>
        <w:t xml:space="preserve"> (2018). </w:t>
      </w:r>
      <w:r w:rsidRPr="00304B03">
        <w:rPr>
          <w:rStyle w:val="Emphasis"/>
          <w:rFonts w:eastAsiaTheme="majorEastAsia"/>
          <w:sz w:val="22"/>
          <w:szCs w:val="22"/>
        </w:rPr>
        <w:t>Accelerate: The Science of Lean Software and DevOps – Building and Scaling High Performing Technology Organizations.</w:t>
      </w:r>
      <w:r w:rsidRPr="00304B03">
        <w:rPr>
          <w:sz w:val="22"/>
          <w:szCs w:val="22"/>
        </w:rPr>
        <w:t xml:space="preserve"> IT Revolution Press.</w:t>
      </w:r>
    </w:p>
    <w:p w14:paraId="7D0B05BC" w14:textId="14EE5717" w:rsidR="00304B03" w:rsidRPr="00304B03" w:rsidRDefault="00304B03" w:rsidP="00304B03">
      <w:pPr>
        <w:pStyle w:val="NormalWeb"/>
        <w:numPr>
          <w:ilvl w:val="0"/>
          <w:numId w:val="10"/>
        </w:numPr>
        <w:rPr>
          <w:sz w:val="22"/>
          <w:szCs w:val="22"/>
        </w:rPr>
      </w:pPr>
      <w:r w:rsidRPr="00304B03">
        <w:rPr>
          <w:rStyle w:val="Strong"/>
          <w:rFonts w:eastAsiaTheme="majorEastAsia"/>
          <w:sz w:val="22"/>
          <w:szCs w:val="22"/>
        </w:rPr>
        <w:t>Rahman, M., Quach, N., &amp; Williams, L.</w:t>
      </w:r>
      <w:r w:rsidRPr="00304B03">
        <w:rPr>
          <w:sz w:val="22"/>
          <w:szCs w:val="22"/>
        </w:rPr>
        <w:t xml:space="preserve"> (2019). A CI/CD reference architecture for cloud-native applications. </w:t>
      </w:r>
      <w:r w:rsidRPr="00304B03">
        <w:rPr>
          <w:rStyle w:val="Emphasis"/>
          <w:rFonts w:eastAsiaTheme="majorEastAsia"/>
          <w:sz w:val="22"/>
          <w:szCs w:val="22"/>
        </w:rPr>
        <w:t>IEEE Software, 36</w:t>
      </w:r>
      <w:r w:rsidRPr="00304B03">
        <w:rPr>
          <w:sz w:val="22"/>
          <w:szCs w:val="22"/>
        </w:rPr>
        <w:t>(4), 106–112. https://doi.org/10.1109/MS.2019.2905239</w:t>
      </w:r>
    </w:p>
    <w:p w14:paraId="2AE7F3D6" w14:textId="27EEDE8F" w:rsidR="00304B03" w:rsidRPr="00304B03" w:rsidRDefault="00304B03" w:rsidP="00304B03">
      <w:pPr>
        <w:pStyle w:val="NormalWeb"/>
        <w:numPr>
          <w:ilvl w:val="0"/>
          <w:numId w:val="10"/>
        </w:numPr>
        <w:rPr>
          <w:sz w:val="22"/>
          <w:szCs w:val="22"/>
        </w:rPr>
      </w:pPr>
      <w:r w:rsidRPr="00304B03">
        <w:rPr>
          <w:rStyle w:val="Strong"/>
          <w:rFonts w:eastAsiaTheme="majorEastAsia"/>
          <w:sz w:val="22"/>
          <w:szCs w:val="22"/>
        </w:rPr>
        <w:t xml:space="preserve">Leite, L., Rocha, C., Kon, F., </w:t>
      </w:r>
      <w:proofErr w:type="spellStart"/>
      <w:r w:rsidRPr="00304B03">
        <w:rPr>
          <w:rStyle w:val="Strong"/>
          <w:rFonts w:eastAsiaTheme="majorEastAsia"/>
          <w:sz w:val="22"/>
          <w:szCs w:val="22"/>
        </w:rPr>
        <w:t>Milojicic</w:t>
      </w:r>
      <w:proofErr w:type="spellEnd"/>
      <w:r w:rsidRPr="00304B03">
        <w:rPr>
          <w:rStyle w:val="Strong"/>
          <w:rFonts w:eastAsiaTheme="majorEastAsia"/>
          <w:sz w:val="22"/>
          <w:szCs w:val="22"/>
        </w:rPr>
        <w:t>, D., &amp; Meirelles, P.</w:t>
      </w:r>
      <w:r w:rsidRPr="00304B03">
        <w:rPr>
          <w:sz w:val="22"/>
          <w:szCs w:val="22"/>
        </w:rPr>
        <w:t xml:space="preserve"> (2019). A survey of DevOps concepts and challenges. </w:t>
      </w:r>
      <w:r w:rsidRPr="00304B03">
        <w:rPr>
          <w:rStyle w:val="Emphasis"/>
          <w:rFonts w:eastAsiaTheme="majorEastAsia"/>
          <w:sz w:val="22"/>
          <w:szCs w:val="22"/>
        </w:rPr>
        <w:t>ACM Computing Surveys, 52</w:t>
      </w:r>
      <w:r w:rsidRPr="00304B03">
        <w:rPr>
          <w:sz w:val="22"/>
          <w:szCs w:val="22"/>
        </w:rPr>
        <w:t>(6), 1–35. https://doi.org/10.1145/3359981</w:t>
      </w:r>
    </w:p>
    <w:p w14:paraId="1F8219DB" w14:textId="236FD67A" w:rsidR="00304B03" w:rsidRDefault="00304B03" w:rsidP="00304B03">
      <w:pPr>
        <w:pStyle w:val="NormalWeb"/>
        <w:numPr>
          <w:ilvl w:val="0"/>
          <w:numId w:val="10"/>
        </w:numPr>
        <w:rPr>
          <w:sz w:val="22"/>
          <w:szCs w:val="22"/>
        </w:rPr>
      </w:pPr>
      <w:r w:rsidRPr="00304B03">
        <w:rPr>
          <w:rStyle w:val="Strong"/>
          <w:rFonts w:eastAsiaTheme="majorEastAsia"/>
          <w:sz w:val="22"/>
          <w:szCs w:val="22"/>
        </w:rPr>
        <w:t>Chen, L., &amp; Babar, M. A.</w:t>
      </w:r>
      <w:r w:rsidRPr="00304B03">
        <w:rPr>
          <w:sz w:val="22"/>
          <w:szCs w:val="22"/>
        </w:rPr>
        <w:t xml:space="preserve"> (2014). A systematic review of continuous integration. </w:t>
      </w:r>
      <w:r w:rsidRPr="00304B03">
        <w:rPr>
          <w:rStyle w:val="Emphasis"/>
          <w:rFonts w:eastAsiaTheme="majorEastAsia"/>
          <w:sz w:val="22"/>
          <w:szCs w:val="22"/>
        </w:rPr>
        <w:t>Information and Software Technology, 56</w:t>
      </w:r>
      <w:r w:rsidRPr="00304B03">
        <w:rPr>
          <w:sz w:val="22"/>
          <w:szCs w:val="22"/>
        </w:rPr>
        <w:t xml:space="preserve">(11), 1298–1310. </w:t>
      </w:r>
      <w:hyperlink r:id="rId7" w:history="1">
        <w:r w:rsidRPr="0037580A">
          <w:rPr>
            <w:rStyle w:val="Hyperlink"/>
            <w:sz w:val="22"/>
            <w:szCs w:val="22"/>
          </w:rPr>
          <w:t>https://doi.org/10.1016/j.infsof.2014.06.006</w:t>
        </w:r>
      </w:hyperlink>
    </w:p>
    <w:p w14:paraId="4094B020" w14:textId="37170511" w:rsidR="00304B03" w:rsidRPr="00304B03" w:rsidRDefault="00304B03" w:rsidP="00304B03">
      <w:pPr>
        <w:pStyle w:val="NormalWeb"/>
        <w:numPr>
          <w:ilvl w:val="0"/>
          <w:numId w:val="10"/>
        </w:numPr>
        <w:rPr>
          <w:sz w:val="22"/>
          <w:szCs w:val="22"/>
        </w:rPr>
      </w:pPr>
      <w:r w:rsidRPr="00304B03">
        <w:rPr>
          <w:rStyle w:val="Strong"/>
          <w:rFonts w:eastAsiaTheme="majorEastAsia"/>
          <w:sz w:val="22"/>
          <w:szCs w:val="22"/>
        </w:rPr>
        <w:t>JUnit Documentation</w:t>
      </w:r>
      <w:r w:rsidRPr="00304B03">
        <w:rPr>
          <w:sz w:val="22"/>
          <w:szCs w:val="22"/>
        </w:rPr>
        <w:t xml:space="preserve"> –</w:t>
      </w:r>
      <w:r>
        <w:rPr>
          <w:sz w:val="22"/>
          <w:szCs w:val="22"/>
        </w:rPr>
        <w:t xml:space="preserve"> </w:t>
      </w:r>
      <w:r w:rsidRPr="00304B03">
        <w:rPr>
          <w:sz w:val="22"/>
          <w:szCs w:val="22"/>
        </w:rPr>
        <w:t>https://junit.org/junit5/docs/current/user-guide/</w:t>
      </w:r>
    </w:p>
    <w:p w14:paraId="1D1F060C" w14:textId="421F9C84" w:rsidR="00F0037D" w:rsidRPr="00F0037D" w:rsidRDefault="00F0037D" w:rsidP="00304B03">
      <w:pPr>
        <w:pStyle w:val="NormalWeb"/>
        <w:spacing w:before="0" w:beforeAutospacing="0" w:after="0" w:afterAutospacing="0"/>
        <w:ind w:left="720"/>
        <w:rPr>
          <w:sz w:val="22"/>
          <w:szCs w:val="22"/>
        </w:rPr>
      </w:pPr>
    </w:p>
    <w:sectPr w:rsidR="00F0037D" w:rsidRPr="00F00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85697"/>
    <w:multiLevelType w:val="hybridMultilevel"/>
    <w:tmpl w:val="0AB415FC"/>
    <w:lvl w:ilvl="0" w:tplc="EBA6E7B0">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8A3172"/>
    <w:multiLevelType w:val="hybridMultilevel"/>
    <w:tmpl w:val="1A5ED2EE"/>
    <w:lvl w:ilvl="0" w:tplc="7AFC9F9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07CF8"/>
    <w:multiLevelType w:val="hybridMultilevel"/>
    <w:tmpl w:val="1BF6F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35591"/>
    <w:multiLevelType w:val="multilevel"/>
    <w:tmpl w:val="BD72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4CEB"/>
    <w:multiLevelType w:val="hybridMultilevel"/>
    <w:tmpl w:val="3AFC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F2BF3"/>
    <w:multiLevelType w:val="hybridMultilevel"/>
    <w:tmpl w:val="A5204FD4"/>
    <w:lvl w:ilvl="0" w:tplc="EBA6E7B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216C7"/>
    <w:multiLevelType w:val="multilevel"/>
    <w:tmpl w:val="0E06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8685A"/>
    <w:multiLevelType w:val="hybridMultilevel"/>
    <w:tmpl w:val="3190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61D54"/>
    <w:multiLevelType w:val="hybridMultilevel"/>
    <w:tmpl w:val="4BBE29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73E25"/>
    <w:multiLevelType w:val="multilevel"/>
    <w:tmpl w:val="A4A4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764553">
    <w:abstractNumId w:val="9"/>
  </w:num>
  <w:num w:numId="2" w16cid:durableId="188298853">
    <w:abstractNumId w:val="3"/>
  </w:num>
  <w:num w:numId="3" w16cid:durableId="237329635">
    <w:abstractNumId w:val="4"/>
  </w:num>
  <w:num w:numId="4" w16cid:durableId="724715966">
    <w:abstractNumId w:val="7"/>
  </w:num>
  <w:num w:numId="5" w16cid:durableId="1518082880">
    <w:abstractNumId w:val="1"/>
  </w:num>
  <w:num w:numId="6" w16cid:durableId="1068502760">
    <w:abstractNumId w:val="2"/>
  </w:num>
  <w:num w:numId="7" w16cid:durableId="2025280688">
    <w:abstractNumId w:val="8"/>
  </w:num>
  <w:num w:numId="8" w16cid:durableId="886650628">
    <w:abstractNumId w:val="0"/>
  </w:num>
  <w:num w:numId="9" w16cid:durableId="1735741057">
    <w:abstractNumId w:val="6"/>
  </w:num>
  <w:num w:numId="10" w16cid:durableId="400951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1B"/>
    <w:rsid w:val="00304B03"/>
    <w:rsid w:val="004D7ED3"/>
    <w:rsid w:val="005905BA"/>
    <w:rsid w:val="00981E74"/>
    <w:rsid w:val="00B32EF5"/>
    <w:rsid w:val="00D50A1B"/>
    <w:rsid w:val="00F0037D"/>
    <w:rsid w:val="00F343C6"/>
    <w:rsid w:val="00FE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7ED41"/>
  <w15:chartTrackingRefBased/>
  <w15:docId w15:val="{DCAAC55E-F30E-CA4C-974F-6067373D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A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0A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0A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0A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0A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0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A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0A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0A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0A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0A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0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A1B"/>
    <w:rPr>
      <w:rFonts w:eastAsiaTheme="majorEastAsia" w:cstheme="majorBidi"/>
      <w:color w:val="272727" w:themeColor="text1" w:themeTint="D8"/>
    </w:rPr>
  </w:style>
  <w:style w:type="paragraph" w:styleId="Title">
    <w:name w:val="Title"/>
    <w:basedOn w:val="Normal"/>
    <w:next w:val="Normal"/>
    <w:link w:val="TitleChar"/>
    <w:uiPriority w:val="10"/>
    <w:qFormat/>
    <w:rsid w:val="00D50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A1B"/>
    <w:pPr>
      <w:spacing w:before="160"/>
      <w:jc w:val="center"/>
    </w:pPr>
    <w:rPr>
      <w:i/>
      <w:iCs/>
      <w:color w:val="404040" w:themeColor="text1" w:themeTint="BF"/>
    </w:rPr>
  </w:style>
  <w:style w:type="character" w:customStyle="1" w:styleId="QuoteChar">
    <w:name w:val="Quote Char"/>
    <w:basedOn w:val="DefaultParagraphFont"/>
    <w:link w:val="Quote"/>
    <w:uiPriority w:val="29"/>
    <w:rsid w:val="00D50A1B"/>
    <w:rPr>
      <w:i/>
      <w:iCs/>
      <w:color w:val="404040" w:themeColor="text1" w:themeTint="BF"/>
    </w:rPr>
  </w:style>
  <w:style w:type="paragraph" w:styleId="ListParagraph">
    <w:name w:val="List Paragraph"/>
    <w:basedOn w:val="Normal"/>
    <w:uiPriority w:val="34"/>
    <w:qFormat/>
    <w:rsid w:val="00D50A1B"/>
    <w:pPr>
      <w:ind w:left="720"/>
      <w:contextualSpacing/>
    </w:pPr>
  </w:style>
  <w:style w:type="character" w:styleId="IntenseEmphasis">
    <w:name w:val="Intense Emphasis"/>
    <w:basedOn w:val="DefaultParagraphFont"/>
    <w:uiPriority w:val="21"/>
    <w:qFormat/>
    <w:rsid w:val="00D50A1B"/>
    <w:rPr>
      <w:i/>
      <w:iCs/>
      <w:color w:val="2F5496" w:themeColor="accent1" w:themeShade="BF"/>
    </w:rPr>
  </w:style>
  <w:style w:type="paragraph" w:styleId="IntenseQuote">
    <w:name w:val="Intense Quote"/>
    <w:basedOn w:val="Normal"/>
    <w:next w:val="Normal"/>
    <w:link w:val="IntenseQuoteChar"/>
    <w:uiPriority w:val="30"/>
    <w:qFormat/>
    <w:rsid w:val="00D50A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0A1B"/>
    <w:rPr>
      <w:i/>
      <w:iCs/>
      <w:color w:val="2F5496" w:themeColor="accent1" w:themeShade="BF"/>
    </w:rPr>
  </w:style>
  <w:style w:type="character" w:styleId="IntenseReference">
    <w:name w:val="Intense Reference"/>
    <w:basedOn w:val="DefaultParagraphFont"/>
    <w:uiPriority w:val="32"/>
    <w:qFormat/>
    <w:rsid w:val="00D50A1B"/>
    <w:rPr>
      <w:b/>
      <w:bCs/>
      <w:smallCaps/>
      <w:color w:val="2F5496" w:themeColor="accent1" w:themeShade="BF"/>
      <w:spacing w:val="5"/>
    </w:rPr>
  </w:style>
  <w:style w:type="character" w:styleId="Strong">
    <w:name w:val="Strong"/>
    <w:basedOn w:val="DefaultParagraphFont"/>
    <w:uiPriority w:val="22"/>
    <w:qFormat/>
    <w:rsid w:val="00981E74"/>
    <w:rPr>
      <w:b/>
      <w:bCs/>
    </w:rPr>
  </w:style>
  <w:style w:type="paragraph" w:styleId="NormalWeb">
    <w:name w:val="Normal (Web)"/>
    <w:basedOn w:val="Normal"/>
    <w:uiPriority w:val="99"/>
    <w:unhideWhenUsed/>
    <w:rsid w:val="00F003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0037D"/>
    <w:rPr>
      <w:i/>
      <w:iCs/>
    </w:rPr>
  </w:style>
  <w:style w:type="character" w:styleId="Hyperlink">
    <w:name w:val="Hyperlink"/>
    <w:basedOn w:val="DefaultParagraphFont"/>
    <w:uiPriority w:val="99"/>
    <w:unhideWhenUsed/>
    <w:rsid w:val="00F0037D"/>
    <w:rPr>
      <w:color w:val="0563C1" w:themeColor="hyperlink"/>
      <w:u w:val="single"/>
    </w:rPr>
  </w:style>
  <w:style w:type="character" w:styleId="UnresolvedMention">
    <w:name w:val="Unresolved Mention"/>
    <w:basedOn w:val="DefaultParagraphFont"/>
    <w:uiPriority w:val="99"/>
    <w:semiHidden/>
    <w:unhideWhenUsed/>
    <w:rsid w:val="00F00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infsof.2014.06.0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actions" TargetMode="External"/><Relationship Id="rId5" Type="http://schemas.openxmlformats.org/officeDocument/2006/relationships/hyperlink" Target="https://doi.org/10.1109/MS.2019.290523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Culidiuc, Maria</dc:creator>
  <cp:keywords/>
  <dc:description/>
  <cp:lastModifiedBy>Culidiuc, Maria</cp:lastModifiedBy>
  <cp:revision>1</cp:revision>
  <dcterms:created xsi:type="dcterms:W3CDTF">2025-10-12T14:31:00Z</dcterms:created>
  <dcterms:modified xsi:type="dcterms:W3CDTF">2025-10-12T15:34:00Z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2025-10-12T15:34:13Z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cbb22ea4-931f-4337-90dc-ccd588b74337</vt:lpwstr>
  </property>
  <property fmtid="{D5CDD505-2E9C-101B-9397-08002B2CF9AE}" pid="8" name="MSIP_Label_19e68092-05df-4271-8e3e-b2a4c82ba797_ContentBits">
    <vt:lpwstr>0</vt:lpwstr>
  </property>
  <property fmtid="{D5CDD505-2E9C-101B-9397-08002B2CF9AE}" pid="9" name="MSIP_Label_19e68092-05df-4271-8e3e-b2a4c82ba797_Tag">
    <vt:lpwstr>50, 3, 0, 1</vt:lpwstr>
  </property>
</Properties>
</file>