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7D1" w:rsidRDefault="00220500">
      <w:pPr>
        <w:spacing w:after="219" w:line="240" w:lineRule="auto"/>
        <w:ind w:left="0" w:right="1866" w:firstLine="0"/>
        <w:jc w:val="right"/>
      </w:pPr>
      <w:r>
        <w:rPr>
          <w:b/>
          <w:color w:val="5B9BD5"/>
          <w:sz w:val="24"/>
        </w:rPr>
        <w:t xml:space="preserve">Caracterización de procesos en la empresa COLBIC  </w:t>
      </w:r>
    </w:p>
    <w:p w:rsidR="007C57D1" w:rsidRDefault="00220500">
      <w:pPr>
        <w:spacing w:after="221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219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:rsidR="00220500" w:rsidRDefault="00220500" w:rsidP="00220500">
      <w:pPr>
        <w:spacing w:after="221" w:line="240" w:lineRule="auto"/>
        <w:ind w:left="0" w:firstLine="0"/>
        <w:jc w:val="center"/>
        <w:rPr>
          <w:b/>
          <w:color w:val="5B9BD5"/>
          <w:sz w:val="24"/>
        </w:rPr>
      </w:pPr>
    </w:p>
    <w:p w:rsidR="007C57D1" w:rsidRDefault="00220500" w:rsidP="00220500">
      <w:pPr>
        <w:spacing w:after="221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233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Integrantes: </w:t>
      </w:r>
    </w:p>
    <w:p w:rsidR="007C57D1" w:rsidRDefault="00220500">
      <w:pPr>
        <w:numPr>
          <w:ilvl w:val="0"/>
          <w:numId w:val="1"/>
        </w:numPr>
        <w:spacing w:after="60" w:line="240" w:lineRule="auto"/>
        <w:ind w:right="-15" w:hanging="360"/>
      </w:pPr>
      <w:r>
        <w:rPr>
          <w:sz w:val="24"/>
        </w:rPr>
        <w:t>Felipe Vásquez Cruz</w:t>
      </w: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221" w:line="240" w:lineRule="auto"/>
        <w:ind w:left="3128" w:right="-15"/>
      </w:pPr>
      <w:r>
        <w:rPr>
          <w:b/>
          <w:color w:val="5B9BD5"/>
          <w:sz w:val="24"/>
        </w:rPr>
        <w:t>Documento de identidad:</w:t>
      </w:r>
      <w:r>
        <w:rPr>
          <w:color w:val="5B9BD5"/>
          <w:sz w:val="24"/>
        </w:rPr>
        <w:t xml:space="preserve"> </w:t>
      </w:r>
      <w:r>
        <w:rPr>
          <w:sz w:val="24"/>
        </w:rPr>
        <w:t xml:space="preserve">1023622473 </w:t>
      </w:r>
    </w:p>
    <w:p w:rsidR="007C57D1" w:rsidRDefault="00220500">
      <w:pPr>
        <w:spacing w:after="219" w:line="240" w:lineRule="auto"/>
        <w:ind w:left="10" w:right="1768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fvasquez3742@misena.edu.co</w:t>
      </w:r>
      <w:r>
        <w:rPr>
          <w:sz w:val="24"/>
        </w:rPr>
        <w:t xml:space="preserve"> </w:t>
      </w:r>
    </w:p>
    <w:p w:rsidR="007C57D1" w:rsidRDefault="00220500">
      <w:pPr>
        <w:spacing w:after="74" w:line="240" w:lineRule="auto"/>
        <w:ind w:left="0" w:firstLine="0"/>
        <w:jc w:val="center"/>
      </w:pPr>
      <w:r>
        <w:rPr>
          <w:sz w:val="24"/>
        </w:rPr>
        <w:t xml:space="preserve"> </w:t>
      </w:r>
    </w:p>
    <w:p w:rsidR="007C57D1" w:rsidRDefault="00220500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Kevin Andrey Ramírez Sánchez </w:t>
      </w:r>
    </w:p>
    <w:p w:rsidR="007C57D1" w:rsidRDefault="00220500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1035970241 </w:t>
      </w:r>
    </w:p>
    <w:p w:rsidR="007C57D1" w:rsidRDefault="00220500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karamirez14@misena.edu.co</w:t>
      </w:r>
      <w:r>
        <w:rPr>
          <w:sz w:val="24"/>
        </w:rPr>
        <w:t xml:space="preserve"> </w:t>
      </w:r>
    </w:p>
    <w:p w:rsidR="007C57D1" w:rsidRDefault="00220500">
      <w:pPr>
        <w:spacing w:after="72" w:line="240" w:lineRule="auto"/>
        <w:ind w:left="0" w:firstLine="0"/>
        <w:jc w:val="center"/>
      </w:pPr>
      <w:r>
        <w:rPr>
          <w:sz w:val="24"/>
        </w:rPr>
        <w:t xml:space="preserve"> </w:t>
      </w:r>
    </w:p>
    <w:p w:rsidR="007C57D1" w:rsidRDefault="00220500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Johan Sebastián Martínez Arango </w:t>
      </w:r>
    </w:p>
    <w:p w:rsidR="007C57D1" w:rsidRDefault="00220500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>1002146648</w:t>
      </w: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60" w:line="240" w:lineRule="auto"/>
        <w:ind w:left="10" w:right="1499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Jsmartinez8466@misena.edu.co</w:t>
      </w:r>
      <w:r>
        <w:rPr>
          <w:sz w:val="24"/>
        </w:rPr>
        <w:t xml:space="preserve"> </w:t>
      </w:r>
    </w:p>
    <w:p w:rsidR="007C57D1" w:rsidRDefault="00220500">
      <w:pPr>
        <w:spacing w:after="74" w:line="240" w:lineRule="auto"/>
        <w:ind w:left="0" w:firstLine="0"/>
        <w:jc w:val="center"/>
      </w:pPr>
      <w:r>
        <w:rPr>
          <w:sz w:val="24"/>
        </w:rPr>
        <w:t xml:space="preserve"> </w:t>
      </w:r>
    </w:p>
    <w:p w:rsidR="007C57D1" w:rsidRDefault="00220500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Mateo Zapata Zapata </w:t>
      </w:r>
    </w:p>
    <w:p w:rsidR="007C57D1" w:rsidRDefault="00220500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1020102271 </w:t>
      </w:r>
    </w:p>
    <w:p w:rsidR="007C57D1" w:rsidRDefault="00220500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mzapata172@misena.edu.co</w:t>
      </w:r>
      <w:r>
        <w:rPr>
          <w:sz w:val="24"/>
        </w:rPr>
        <w:t xml:space="preserve"> </w:t>
      </w:r>
    </w:p>
    <w:p w:rsidR="007C57D1" w:rsidRDefault="00220500">
      <w:pPr>
        <w:spacing w:after="60" w:line="240" w:lineRule="auto"/>
        <w:ind w:left="0" w:firstLine="0"/>
        <w:jc w:val="center"/>
      </w:pPr>
      <w:r>
        <w:rPr>
          <w:sz w:val="24"/>
        </w:rPr>
        <w:t xml:space="preserve"> </w:t>
      </w:r>
    </w:p>
    <w:p w:rsidR="007C57D1" w:rsidRDefault="00220500">
      <w:pPr>
        <w:spacing w:after="60" w:line="240" w:lineRule="auto"/>
        <w:ind w:left="0" w:right="2077" w:firstLine="0"/>
        <w:jc w:val="right"/>
      </w:pPr>
      <w:r>
        <w:rPr>
          <w:b/>
          <w:color w:val="5B9BD5"/>
          <w:sz w:val="24"/>
        </w:rPr>
        <w:t>Instructor:</w:t>
      </w:r>
      <w:r>
        <w:rPr>
          <w:color w:val="5B9BD5"/>
          <w:sz w:val="24"/>
        </w:rPr>
        <w:t xml:space="preserve"> </w:t>
      </w:r>
      <w:r w:rsidR="000029BA">
        <w:rPr>
          <w:sz w:val="24"/>
        </w:rPr>
        <w:t xml:space="preserve">Daglinton </w:t>
      </w:r>
      <w:r w:rsidR="00470838">
        <w:rPr>
          <w:sz w:val="24"/>
        </w:rPr>
        <w:t>Davila Murillo</w:t>
      </w:r>
    </w:p>
    <w:p w:rsidR="007C57D1" w:rsidRDefault="00220500">
      <w:pPr>
        <w:spacing w:after="58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60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61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58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:rsidR="007C57D1" w:rsidRDefault="00220500">
      <w:pPr>
        <w:spacing w:after="60" w:line="240" w:lineRule="auto"/>
        <w:ind w:left="0" w:firstLine="0"/>
        <w:jc w:val="center"/>
        <w:rPr>
          <w:b/>
          <w:color w:val="5B9BD5"/>
          <w:sz w:val="24"/>
        </w:rPr>
      </w:pPr>
      <w:r>
        <w:rPr>
          <w:b/>
          <w:color w:val="5B9BD5"/>
          <w:sz w:val="24"/>
        </w:rPr>
        <w:t xml:space="preserve"> </w:t>
      </w:r>
    </w:p>
    <w:p w:rsidR="007C57D1" w:rsidRDefault="00220500" w:rsidP="00220500">
      <w:pPr>
        <w:spacing w:after="60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 </w:t>
      </w:r>
    </w:p>
    <w:p w:rsidR="007C57D1" w:rsidRDefault="00220500">
      <w:pPr>
        <w:spacing w:after="60" w:line="240" w:lineRule="auto"/>
        <w:ind w:left="10" w:right="-15"/>
        <w:jc w:val="center"/>
      </w:pPr>
      <w:r>
        <w:rPr>
          <w:sz w:val="24"/>
        </w:rPr>
        <w:t xml:space="preserve">SENA </w:t>
      </w:r>
    </w:p>
    <w:p w:rsidR="007C57D1" w:rsidRDefault="00220500">
      <w:pPr>
        <w:spacing w:after="59" w:line="240" w:lineRule="auto"/>
        <w:ind w:left="3634" w:right="-15"/>
      </w:pPr>
      <w:r>
        <w:rPr>
          <w:sz w:val="24"/>
        </w:rPr>
        <w:t xml:space="preserve">Grupo ADSI encadenamiento  </w:t>
      </w:r>
    </w:p>
    <w:p w:rsidR="007C57D1" w:rsidRDefault="00220500">
      <w:pPr>
        <w:spacing w:after="60" w:line="240" w:lineRule="auto"/>
        <w:ind w:left="10" w:right="-15"/>
        <w:jc w:val="center"/>
      </w:pPr>
      <w:r>
        <w:rPr>
          <w:sz w:val="24"/>
        </w:rPr>
        <w:t xml:space="preserve">Medellín, Antioquia  </w:t>
      </w:r>
    </w:p>
    <w:p w:rsidR="007C57D1" w:rsidRDefault="00220500" w:rsidP="00220500">
      <w:pPr>
        <w:spacing w:after="214" w:line="240" w:lineRule="auto"/>
        <w:ind w:left="10" w:right="-15"/>
        <w:jc w:val="center"/>
      </w:pPr>
      <w:r>
        <w:rPr>
          <w:sz w:val="24"/>
        </w:rPr>
        <w:t xml:space="preserve">2021 </w:t>
      </w:r>
    </w:p>
    <w:p w:rsidR="007C57D1" w:rsidRDefault="00220500">
      <w:pPr>
        <w:spacing w:after="219"/>
        <w:ind w:left="-5" w:right="-15"/>
      </w:pPr>
      <w:r>
        <w:rPr>
          <w:b/>
          <w:color w:val="5B9BD5"/>
        </w:rPr>
        <w:lastRenderedPageBreak/>
        <w:t xml:space="preserve">IDENTIFICACIÓN PROCESOS </w:t>
      </w:r>
    </w:p>
    <w:p w:rsidR="00176CF8" w:rsidRDefault="00220500">
      <w:pPr>
        <w:numPr>
          <w:ilvl w:val="0"/>
          <w:numId w:val="2"/>
        </w:numPr>
        <w:ind w:hanging="410"/>
      </w:pPr>
      <w:r>
        <w:t xml:space="preserve">Proceso para la </w:t>
      </w:r>
      <w:r w:rsidR="00941C33">
        <w:t xml:space="preserve">identificación </w:t>
      </w:r>
      <w:r w:rsidR="00676619">
        <w:t>de la necesidad del cliente</w:t>
      </w:r>
      <w:r w:rsidR="00176CF8">
        <w:t>.</w:t>
      </w:r>
      <w:r w:rsidR="00676619">
        <w:t xml:space="preserve"> </w:t>
      </w:r>
    </w:p>
    <w:p w:rsidR="007C57D1" w:rsidRDefault="00176CF8">
      <w:pPr>
        <w:numPr>
          <w:ilvl w:val="0"/>
          <w:numId w:val="2"/>
        </w:numPr>
        <w:ind w:hanging="410"/>
      </w:pPr>
      <w:r>
        <w:t xml:space="preserve"> Adaptación del </w:t>
      </w:r>
      <w:r w:rsidR="00746196">
        <w:t xml:space="preserve"> producto</w:t>
      </w:r>
      <w:r>
        <w:t xml:space="preserve"> concorde a </w:t>
      </w:r>
      <w:r w:rsidR="008F2262">
        <w:t>la</w:t>
      </w:r>
      <w:r>
        <w:t xml:space="preserve"> necesidad</w:t>
      </w:r>
      <w:r w:rsidR="00746196">
        <w:t xml:space="preserve"> </w:t>
      </w:r>
      <w:r w:rsidR="00D97161">
        <w:t xml:space="preserve">explicada anteriormente en </w:t>
      </w:r>
      <w:r w:rsidR="00AB3FE0">
        <w:t>la identificación de esta misma.</w:t>
      </w:r>
      <w:r w:rsidR="006B77C7">
        <w:t xml:space="preserve"> </w:t>
      </w:r>
    </w:p>
    <w:p w:rsidR="007C57D1" w:rsidRDefault="00220500">
      <w:pPr>
        <w:spacing w:line="240" w:lineRule="auto"/>
        <w:ind w:left="720" w:firstLine="0"/>
      </w:pPr>
      <w:r>
        <w:rPr>
          <w:b/>
        </w:rPr>
        <w:t xml:space="preserve"> </w:t>
      </w:r>
    </w:p>
    <w:p w:rsidR="007C57D1" w:rsidRPr="00220500" w:rsidRDefault="00220500">
      <w:pPr>
        <w:numPr>
          <w:ilvl w:val="0"/>
          <w:numId w:val="2"/>
        </w:numPr>
        <w:ind w:hanging="410"/>
      </w:pPr>
      <w:r>
        <w:t>Asesoría de personal capacitado.</w:t>
      </w:r>
      <w:r>
        <w:rPr>
          <w:b/>
        </w:rPr>
        <w:t xml:space="preserve"> </w:t>
      </w:r>
    </w:p>
    <w:p w:rsidR="00220500" w:rsidRDefault="00220500" w:rsidP="00220500">
      <w:pPr>
        <w:pStyle w:val="Prrafodelista"/>
      </w:pPr>
    </w:p>
    <w:p w:rsidR="00220500" w:rsidRDefault="00220500">
      <w:pPr>
        <w:numPr>
          <w:ilvl w:val="0"/>
          <w:numId w:val="2"/>
        </w:numPr>
        <w:ind w:hanging="410"/>
      </w:pPr>
      <w:r>
        <w:t>Proceso de recursos humanos para la asesoría al cliente.</w:t>
      </w:r>
    </w:p>
    <w:p w:rsidR="00220500" w:rsidRDefault="00220500" w:rsidP="00220500">
      <w:pPr>
        <w:pStyle w:val="Prrafodelista"/>
      </w:pPr>
    </w:p>
    <w:p w:rsidR="00220500" w:rsidRDefault="00220500">
      <w:pPr>
        <w:numPr>
          <w:ilvl w:val="0"/>
          <w:numId w:val="2"/>
        </w:numPr>
        <w:ind w:hanging="410"/>
      </w:pPr>
      <w:r>
        <w:t xml:space="preserve">Proceso para el soporte del aplicativo web. </w:t>
      </w:r>
    </w:p>
    <w:p w:rsidR="007C57D1" w:rsidRDefault="00220500">
      <w:pPr>
        <w:spacing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numPr>
          <w:ilvl w:val="0"/>
          <w:numId w:val="2"/>
        </w:numPr>
        <w:ind w:hanging="410"/>
      </w:pPr>
      <w:r>
        <w:t>Verificación del cliente acerca del inventario de los productos que desea llevar consigo mismo.</w:t>
      </w:r>
      <w:r>
        <w:rPr>
          <w:b/>
        </w:rPr>
        <w:t xml:space="preserve"> </w:t>
      </w:r>
    </w:p>
    <w:p w:rsidR="007C57D1" w:rsidRDefault="00220500" w:rsidP="006B77C7">
      <w:pPr>
        <w:spacing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numPr>
          <w:ilvl w:val="0"/>
          <w:numId w:val="2"/>
        </w:numPr>
        <w:ind w:hanging="410"/>
      </w:pPr>
      <w:r>
        <w:t>Demostración del aspecto comercial frente al público.</w:t>
      </w:r>
      <w:r>
        <w:rPr>
          <w:b/>
        </w:rPr>
        <w:t xml:space="preserve"> </w:t>
      </w:r>
    </w:p>
    <w:p w:rsidR="007C57D1" w:rsidRDefault="00220500">
      <w:pPr>
        <w:spacing w:after="52" w:line="240" w:lineRule="auto"/>
        <w:ind w:left="720" w:firstLine="0"/>
      </w:pPr>
      <w:r>
        <w:t xml:space="preserve"> </w:t>
      </w:r>
    </w:p>
    <w:p w:rsidR="007C57D1" w:rsidRDefault="00220500">
      <w:pPr>
        <w:numPr>
          <w:ilvl w:val="0"/>
          <w:numId w:val="2"/>
        </w:numPr>
        <w:ind w:hanging="410"/>
      </w:pPr>
      <w:r>
        <w:t>Proceso de entrega.</w:t>
      </w:r>
      <w:r>
        <w:rPr>
          <w:b/>
        </w:rPr>
        <w:t xml:space="preserve"> </w:t>
      </w:r>
    </w:p>
    <w:p w:rsidR="007C57D1" w:rsidRDefault="00220500">
      <w:pPr>
        <w:spacing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numPr>
          <w:ilvl w:val="0"/>
          <w:numId w:val="2"/>
        </w:numPr>
        <w:ind w:hanging="410"/>
      </w:pPr>
      <w:r>
        <w:t xml:space="preserve">Proceso de post venta o garantía. </w:t>
      </w:r>
    </w:p>
    <w:p w:rsidR="007C57D1" w:rsidRDefault="00220500">
      <w:pPr>
        <w:spacing w:after="212" w:line="240" w:lineRule="auto"/>
        <w:ind w:left="720" w:firstLine="0"/>
      </w:pPr>
      <w:r>
        <w:t xml:space="preserve"> </w:t>
      </w:r>
    </w:p>
    <w:p w:rsidR="007C57D1" w:rsidRPr="00233CA9" w:rsidRDefault="00220500" w:rsidP="00233CA9">
      <w:pPr>
        <w:spacing w:after="219"/>
        <w:ind w:left="-5" w:right="-15"/>
        <w:rPr>
          <w:b/>
          <w:color w:val="5B9BD5"/>
        </w:rPr>
      </w:pPr>
      <w:r>
        <w:rPr>
          <w:b/>
          <w:color w:val="5B9BD5"/>
        </w:rPr>
        <w:t xml:space="preserve">INVENTARIO DE PROCESOS </w:t>
      </w:r>
    </w:p>
    <w:p w:rsidR="00233CA9" w:rsidRDefault="00233CA9" w:rsidP="00233CA9">
      <w:pPr>
        <w:numPr>
          <w:ilvl w:val="0"/>
          <w:numId w:val="3"/>
        </w:numPr>
        <w:ind w:hanging="410"/>
      </w:pPr>
      <w:r>
        <w:t xml:space="preserve">Proceso para la identificación de la necesidad del cliente. </w:t>
      </w:r>
    </w:p>
    <w:p w:rsidR="00233CA9" w:rsidRDefault="00233CA9" w:rsidP="00233CA9">
      <w:pPr>
        <w:ind w:left="295" w:firstLine="0"/>
      </w:pPr>
    </w:p>
    <w:p w:rsidR="007C57D1" w:rsidRDefault="00220500">
      <w:pPr>
        <w:numPr>
          <w:ilvl w:val="0"/>
          <w:numId w:val="3"/>
        </w:numPr>
        <w:ind w:hanging="360"/>
      </w:pPr>
      <w:r>
        <w:t>Verificación del cliente acerca del inventario de los productos que desea llevar consigo mismo.</w:t>
      </w:r>
      <w:r>
        <w:rPr>
          <w:b/>
        </w:rPr>
        <w:t xml:space="preserve"> </w:t>
      </w:r>
    </w:p>
    <w:p w:rsidR="007C57D1" w:rsidRDefault="00220500">
      <w:pPr>
        <w:spacing w:after="63" w:line="240" w:lineRule="auto"/>
        <w:ind w:left="720" w:firstLine="0"/>
      </w:pPr>
      <w:r>
        <w:rPr>
          <w:b/>
        </w:rPr>
        <w:t xml:space="preserve"> </w:t>
      </w:r>
    </w:p>
    <w:p w:rsidR="007C57D1" w:rsidRPr="00220500" w:rsidRDefault="00220500">
      <w:pPr>
        <w:numPr>
          <w:ilvl w:val="0"/>
          <w:numId w:val="3"/>
        </w:numPr>
        <w:ind w:hanging="360"/>
      </w:pPr>
      <w:r>
        <w:t>Asesoría de personal capacitado.</w:t>
      </w:r>
      <w:r>
        <w:rPr>
          <w:b/>
        </w:rPr>
        <w:t xml:space="preserve"> </w:t>
      </w:r>
    </w:p>
    <w:p w:rsidR="00220500" w:rsidRDefault="00220500" w:rsidP="00220500">
      <w:pPr>
        <w:pStyle w:val="Prrafodelista"/>
      </w:pPr>
    </w:p>
    <w:p w:rsidR="00220500" w:rsidRDefault="00220500">
      <w:pPr>
        <w:numPr>
          <w:ilvl w:val="0"/>
          <w:numId w:val="3"/>
        </w:numPr>
        <w:ind w:hanging="360"/>
      </w:pPr>
      <w:r>
        <w:t>Proceso de recursos humanos para la asesoría al cliente.</w:t>
      </w:r>
    </w:p>
    <w:p w:rsidR="00220500" w:rsidRDefault="00220500" w:rsidP="00220500">
      <w:pPr>
        <w:pStyle w:val="Prrafodelista"/>
      </w:pPr>
    </w:p>
    <w:p w:rsidR="00D626A8" w:rsidRPr="00D626A8" w:rsidRDefault="00220500" w:rsidP="00D626A8">
      <w:pPr>
        <w:numPr>
          <w:ilvl w:val="0"/>
          <w:numId w:val="3"/>
        </w:numPr>
        <w:ind w:hanging="360"/>
      </w:pPr>
      <w:r>
        <w:t>Proceso para el soporte del aplicativo web.</w:t>
      </w:r>
    </w:p>
    <w:p w:rsidR="007C57D1" w:rsidRDefault="00D626A8" w:rsidP="00D626A8">
      <w:pPr>
        <w:numPr>
          <w:ilvl w:val="0"/>
          <w:numId w:val="3"/>
        </w:numPr>
        <w:ind w:hanging="360"/>
      </w:pPr>
      <w:r>
        <w:t>Adaptación del  producto concorde a la necesidad explicada anteriormente en la identificación de esta misma.</w:t>
      </w:r>
    </w:p>
    <w:p w:rsidR="007C57D1" w:rsidRDefault="00220500">
      <w:pPr>
        <w:numPr>
          <w:ilvl w:val="0"/>
          <w:numId w:val="3"/>
        </w:numPr>
        <w:ind w:hanging="360"/>
      </w:pPr>
      <w:r>
        <w:t>Proceso de entrega.</w:t>
      </w:r>
      <w:r>
        <w:rPr>
          <w:b/>
        </w:rPr>
        <w:t xml:space="preserve"> </w:t>
      </w:r>
    </w:p>
    <w:p w:rsidR="007C57D1" w:rsidRDefault="00220500">
      <w:pPr>
        <w:spacing w:after="65" w:line="240" w:lineRule="auto"/>
        <w:ind w:left="720" w:firstLine="0"/>
      </w:pPr>
      <w:r>
        <w:rPr>
          <w:b/>
        </w:rPr>
        <w:t xml:space="preserve"> </w:t>
      </w:r>
    </w:p>
    <w:p w:rsidR="007C57D1" w:rsidRDefault="00220500" w:rsidP="00220500">
      <w:pPr>
        <w:numPr>
          <w:ilvl w:val="0"/>
          <w:numId w:val="3"/>
        </w:numPr>
        <w:ind w:hanging="360"/>
      </w:pPr>
      <w:r>
        <w:t xml:space="preserve">Demostración del aspecto comercial frente al público. </w:t>
      </w:r>
    </w:p>
    <w:p w:rsidR="007C57D1" w:rsidRDefault="00220500">
      <w:pPr>
        <w:numPr>
          <w:ilvl w:val="0"/>
          <w:numId w:val="3"/>
        </w:numPr>
        <w:ind w:hanging="360"/>
      </w:pPr>
      <w:r>
        <w:lastRenderedPageBreak/>
        <w:t xml:space="preserve">Proceso de post venta o garantía. </w:t>
      </w:r>
    </w:p>
    <w:p w:rsidR="007C57D1" w:rsidRDefault="00220500">
      <w:pPr>
        <w:spacing w:after="212" w:line="240" w:lineRule="auto"/>
        <w:ind w:left="720" w:firstLine="0"/>
      </w:pPr>
      <w:r>
        <w:t xml:space="preserve"> </w:t>
      </w:r>
    </w:p>
    <w:p w:rsidR="007C57D1" w:rsidRDefault="00220500">
      <w:pPr>
        <w:spacing w:after="219"/>
        <w:ind w:left="-5" w:right="-15"/>
      </w:pPr>
      <w:r>
        <w:rPr>
          <w:b/>
          <w:color w:val="5B9BD5"/>
        </w:rPr>
        <w:t xml:space="preserve">CLASIFICACIÓN DE PROCESOS </w:t>
      </w:r>
    </w:p>
    <w:p w:rsidR="007C57D1" w:rsidRDefault="00220500">
      <w:pPr>
        <w:numPr>
          <w:ilvl w:val="0"/>
          <w:numId w:val="3"/>
        </w:numPr>
        <w:spacing w:after="54" w:line="240" w:lineRule="auto"/>
        <w:ind w:hanging="360"/>
      </w:pPr>
      <w:r>
        <w:rPr>
          <w:b/>
          <w:color w:val="5B9BD5"/>
          <w:u w:val="single" w:color="5B9BD5"/>
        </w:rPr>
        <w:t>PROCESOS DE APOYO:</w:t>
      </w:r>
      <w:r>
        <w:rPr>
          <w:b/>
          <w:color w:val="5B9BD5"/>
        </w:rPr>
        <w:t xml:space="preserve">  </w:t>
      </w:r>
    </w:p>
    <w:p w:rsidR="007C57D1" w:rsidRDefault="00220500">
      <w:pPr>
        <w:spacing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numPr>
          <w:ilvl w:val="0"/>
          <w:numId w:val="4"/>
        </w:numPr>
        <w:ind w:hanging="360"/>
      </w:pPr>
      <w:r>
        <w:t>Verificación del cliente acerca del inventario de los productos que desea llevar consigo mismo.</w:t>
      </w:r>
      <w:r>
        <w:rPr>
          <w:b/>
        </w:rPr>
        <w:t xml:space="preserve"> </w:t>
      </w:r>
    </w:p>
    <w:p w:rsidR="007C57D1" w:rsidRDefault="00220500">
      <w:pPr>
        <w:numPr>
          <w:ilvl w:val="0"/>
          <w:numId w:val="4"/>
        </w:numPr>
        <w:ind w:hanging="360"/>
      </w:pPr>
      <w:r>
        <w:t>Proceso de entrega.</w:t>
      </w:r>
      <w:r>
        <w:rPr>
          <w:b/>
        </w:rPr>
        <w:t xml:space="preserve"> </w:t>
      </w:r>
    </w:p>
    <w:p w:rsidR="007C57D1" w:rsidRPr="00220500" w:rsidRDefault="00220500">
      <w:pPr>
        <w:numPr>
          <w:ilvl w:val="0"/>
          <w:numId w:val="4"/>
        </w:numPr>
        <w:spacing w:after="214"/>
        <w:ind w:hanging="360"/>
      </w:pPr>
      <w:r>
        <w:t>Demostración del aspecto comercial frente al público.</w:t>
      </w:r>
      <w:r>
        <w:rPr>
          <w:b/>
        </w:rPr>
        <w:t xml:space="preserve"> </w:t>
      </w:r>
    </w:p>
    <w:p w:rsidR="00220500" w:rsidRDefault="00220500">
      <w:pPr>
        <w:numPr>
          <w:ilvl w:val="0"/>
          <w:numId w:val="4"/>
        </w:numPr>
        <w:spacing w:after="214"/>
        <w:ind w:hanging="360"/>
      </w:pPr>
      <w:r>
        <w:t>Proceso para el soporte del aplicativo web.</w:t>
      </w:r>
    </w:p>
    <w:p w:rsidR="00220500" w:rsidRDefault="00220500" w:rsidP="00220500">
      <w:pPr>
        <w:numPr>
          <w:ilvl w:val="0"/>
          <w:numId w:val="4"/>
        </w:numPr>
        <w:ind w:hanging="360"/>
      </w:pPr>
      <w:r>
        <w:t>Proceso de recursos humanos para la asesoría al cliente.</w:t>
      </w:r>
    </w:p>
    <w:p w:rsidR="006E0EBE" w:rsidRDefault="006E0EBE" w:rsidP="000D632F">
      <w:pPr>
        <w:numPr>
          <w:ilvl w:val="0"/>
          <w:numId w:val="4"/>
        </w:numPr>
        <w:ind w:hanging="410"/>
      </w:pPr>
      <w:r>
        <w:t xml:space="preserve">Proceso para la identificación de la necesidad del cliente. </w:t>
      </w:r>
    </w:p>
    <w:p w:rsidR="007C57D1" w:rsidRDefault="007C57D1" w:rsidP="00220500">
      <w:pPr>
        <w:spacing w:after="212" w:line="240" w:lineRule="auto"/>
        <w:ind w:left="0" w:firstLine="0"/>
      </w:pPr>
    </w:p>
    <w:p w:rsidR="007C57D1" w:rsidRDefault="00220500">
      <w:pPr>
        <w:spacing w:after="54" w:line="240" w:lineRule="auto"/>
        <w:ind w:right="-15"/>
      </w:pPr>
      <w:r>
        <w:rPr>
          <w:rFonts w:ascii="Segoe UI Symbol" w:eastAsia="Segoe UI Symbol" w:hAnsi="Segoe UI Symbol" w:cs="Segoe UI Symbol"/>
          <w:color w:val="5B9BD5"/>
        </w:rPr>
        <w:t></w:t>
      </w:r>
      <w:r>
        <w:rPr>
          <w:rFonts w:ascii="Arial" w:eastAsia="Arial" w:hAnsi="Arial" w:cs="Arial"/>
          <w:color w:val="5B9BD5"/>
        </w:rPr>
        <w:t xml:space="preserve"> </w:t>
      </w:r>
      <w:r>
        <w:rPr>
          <w:rFonts w:ascii="Arial" w:eastAsia="Arial" w:hAnsi="Arial" w:cs="Arial"/>
          <w:color w:val="5B9BD5"/>
        </w:rPr>
        <w:tab/>
      </w:r>
      <w:r>
        <w:rPr>
          <w:b/>
          <w:color w:val="5B9BD5"/>
          <w:u w:val="single" w:color="5B9BD5"/>
        </w:rPr>
        <w:t>PROCESOS ESTRATÉGICOS:</w:t>
      </w:r>
      <w:r>
        <w:rPr>
          <w:b/>
          <w:color w:val="5B9BD5"/>
        </w:rPr>
        <w:t xml:space="preserve"> </w:t>
      </w:r>
    </w:p>
    <w:p w:rsidR="007C57D1" w:rsidRDefault="00220500">
      <w:pPr>
        <w:spacing w:after="50" w:line="240" w:lineRule="auto"/>
        <w:ind w:left="720" w:firstLine="0"/>
      </w:pPr>
      <w:r>
        <w:rPr>
          <w:b/>
        </w:rPr>
        <w:t xml:space="preserve"> </w:t>
      </w:r>
    </w:p>
    <w:p w:rsidR="007C57D1" w:rsidRDefault="0045561F" w:rsidP="0045561F">
      <w:pPr>
        <w:numPr>
          <w:ilvl w:val="0"/>
          <w:numId w:val="5"/>
        </w:numPr>
        <w:ind w:hanging="410"/>
      </w:pPr>
      <w:r>
        <w:t xml:space="preserve">Adaptación del  producto concorde a la necesidad explicada anteriormente en la identificación de esta misma. </w:t>
      </w:r>
    </w:p>
    <w:p w:rsidR="007C57D1" w:rsidRDefault="00220500">
      <w:pPr>
        <w:spacing w:after="63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54" w:line="240" w:lineRule="auto"/>
        <w:ind w:right="-15"/>
      </w:pPr>
      <w:r>
        <w:rPr>
          <w:rFonts w:ascii="Segoe UI Symbol" w:eastAsia="Segoe UI Symbol" w:hAnsi="Segoe UI Symbol" w:cs="Segoe UI Symbol"/>
          <w:color w:val="5B9BD5"/>
        </w:rPr>
        <w:t></w:t>
      </w:r>
      <w:r>
        <w:rPr>
          <w:rFonts w:ascii="Arial" w:eastAsia="Arial" w:hAnsi="Arial" w:cs="Arial"/>
          <w:color w:val="5B9BD5"/>
        </w:rPr>
        <w:t xml:space="preserve"> </w:t>
      </w:r>
      <w:r>
        <w:rPr>
          <w:rFonts w:ascii="Arial" w:eastAsia="Arial" w:hAnsi="Arial" w:cs="Arial"/>
          <w:color w:val="5B9BD5"/>
        </w:rPr>
        <w:tab/>
      </w:r>
      <w:r>
        <w:rPr>
          <w:b/>
          <w:color w:val="5B9BD5"/>
          <w:u w:val="single" w:color="5B9BD5"/>
        </w:rPr>
        <w:t>PROCESOS MISIONALES:</w:t>
      </w:r>
      <w:r>
        <w:rPr>
          <w:b/>
          <w:color w:val="5B9BD5"/>
        </w:rPr>
        <w:t xml:space="preserve">  </w:t>
      </w:r>
    </w:p>
    <w:p w:rsidR="007C57D1" w:rsidRDefault="00220500">
      <w:pPr>
        <w:spacing w:line="240" w:lineRule="auto"/>
        <w:ind w:left="720" w:firstLine="0"/>
      </w:pPr>
      <w:r>
        <w:rPr>
          <w:b/>
          <w:color w:val="5B9BD5"/>
        </w:rPr>
        <w:t xml:space="preserve"> </w:t>
      </w:r>
    </w:p>
    <w:p w:rsidR="007C57D1" w:rsidRDefault="00220500">
      <w:pPr>
        <w:numPr>
          <w:ilvl w:val="0"/>
          <w:numId w:val="6"/>
        </w:numPr>
        <w:ind w:hanging="360"/>
      </w:pPr>
      <w:r>
        <w:t>Proceso Productivo para la realización del producto personalizado o genérico.</w:t>
      </w:r>
      <w:r>
        <w:rPr>
          <w:b/>
        </w:rPr>
        <w:t xml:space="preserve"> </w:t>
      </w:r>
    </w:p>
    <w:p w:rsidR="007C57D1" w:rsidRDefault="00220500">
      <w:pPr>
        <w:numPr>
          <w:ilvl w:val="0"/>
          <w:numId w:val="6"/>
        </w:numPr>
        <w:ind w:hanging="360"/>
      </w:pPr>
      <w:r>
        <w:t xml:space="preserve">Proceso de post venta o garantía. </w:t>
      </w:r>
    </w:p>
    <w:p w:rsidR="007C57D1" w:rsidRDefault="00220500">
      <w:pPr>
        <w:spacing w:after="215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212" w:line="240" w:lineRule="auto"/>
        <w:ind w:left="360" w:firstLine="0"/>
      </w:pPr>
      <w:r>
        <w:rPr>
          <w:b/>
        </w:rPr>
        <w:t xml:space="preserve"> </w:t>
      </w:r>
    </w:p>
    <w:p w:rsidR="007C57D1" w:rsidRDefault="00220500">
      <w:pPr>
        <w:spacing w:after="54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54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51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54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54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212" w:line="240" w:lineRule="auto"/>
        <w:ind w:left="720" w:firstLine="0"/>
      </w:pPr>
      <w:r>
        <w:rPr>
          <w:b/>
        </w:rPr>
        <w:t xml:space="preserve"> </w:t>
      </w:r>
    </w:p>
    <w:p w:rsidR="007C57D1" w:rsidRDefault="00220500">
      <w:pPr>
        <w:spacing w:after="0" w:line="240" w:lineRule="auto"/>
        <w:ind w:left="0" w:firstLine="0"/>
      </w:pPr>
      <w:r>
        <w:t xml:space="preserve"> </w:t>
      </w:r>
    </w:p>
    <w:sectPr w:rsidR="007C57D1">
      <w:pgSz w:w="12242" w:h="15842"/>
      <w:pgMar w:top="1481" w:right="1644" w:bottom="15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A1C"/>
    <w:multiLevelType w:val="hybridMultilevel"/>
    <w:tmpl w:val="7640E058"/>
    <w:lvl w:ilvl="0" w:tplc="52CA93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665D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4AD5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E44C1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8B99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054F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C29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048E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4E45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30457"/>
    <w:multiLevelType w:val="hybridMultilevel"/>
    <w:tmpl w:val="3A1EEEFC"/>
    <w:lvl w:ilvl="0" w:tplc="ED94E72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059AC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271DA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0D7FA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0A63E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E35B4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B8F3DA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0382A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03030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434985"/>
    <w:multiLevelType w:val="hybridMultilevel"/>
    <w:tmpl w:val="8BD01318"/>
    <w:lvl w:ilvl="0" w:tplc="FB022568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8D2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EEBD9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EC5D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2BB6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A26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B2EE5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850E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1625D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AB5900"/>
    <w:multiLevelType w:val="hybridMultilevel"/>
    <w:tmpl w:val="285247BC"/>
    <w:lvl w:ilvl="0" w:tplc="466640E8">
      <w:start w:val="1"/>
      <w:numFmt w:val="bullet"/>
      <w:lvlText w:val="•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A9FD6">
      <w:start w:val="1"/>
      <w:numFmt w:val="bullet"/>
      <w:lvlText w:val="o"/>
      <w:lvlJc w:val="left"/>
      <w:pPr>
        <w:ind w:left="4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6B8FA">
      <w:start w:val="1"/>
      <w:numFmt w:val="bullet"/>
      <w:lvlText w:val="▪"/>
      <w:lvlJc w:val="left"/>
      <w:pPr>
        <w:ind w:left="4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C151C">
      <w:start w:val="1"/>
      <w:numFmt w:val="bullet"/>
      <w:lvlText w:val="•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45016">
      <w:start w:val="1"/>
      <w:numFmt w:val="bullet"/>
      <w:lvlText w:val="o"/>
      <w:lvlJc w:val="left"/>
      <w:pPr>
        <w:ind w:left="6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8BE9E">
      <w:start w:val="1"/>
      <w:numFmt w:val="bullet"/>
      <w:lvlText w:val="▪"/>
      <w:lvlJc w:val="left"/>
      <w:pPr>
        <w:ind w:left="7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AFB52">
      <w:start w:val="1"/>
      <w:numFmt w:val="bullet"/>
      <w:lvlText w:val="•"/>
      <w:lvlJc w:val="left"/>
      <w:pPr>
        <w:ind w:left="787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4E41A">
      <w:start w:val="1"/>
      <w:numFmt w:val="bullet"/>
      <w:lvlText w:val="o"/>
      <w:lvlJc w:val="left"/>
      <w:pPr>
        <w:ind w:left="8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0E44A">
      <w:start w:val="1"/>
      <w:numFmt w:val="bullet"/>
      <w:lvlText w:val="▪"/>
      <w:lvlJc w:val="left"/>
      <w:pPr>
        <w:ind w:left="9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5A5358"/>
    <w:multiLevelType w:val="hybridMultilevel"/>
    <w:tmpl w:val="601EECE2"/>
    <w:lvl w:ilvl="0" w:tplc="4D1CAAA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52DDCE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BE5D04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902818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A1586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9E0E5A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4A8872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09F22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A479E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E32055"/>
    <w:multiLevelType w:val="hybridMultilevel"/>
    <w:tmpl w:val="4B92AB8A"/>
    <w:lvl w:ilvl="0" w:tplc="61CC658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608A58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AE7B4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4E6EA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A4762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AC58BE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E459E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28D14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22FE6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D1"/>
    <w:rsid w:val="000029BA"/>
    <w:rsid w:val="000D632F"/>
    <w:rsid w:val="00111B28"/>
    <w:rsid w:val="00176CF8"/>
    <w:rsid w:val="00220500"/>
    <w:rsid w:val="00224AFB"/>
    <w:rsid w:val="00233CA9"/>
    <w:rsid w:val="0045561F"/>
    <w:rsid w:val="00470838"/>
    <w:rsid w:val="00676619"/>
    <w:rsid w:val="006B77C7"/>
    <w:rsid w:val="006E0EBE"/>
    <w:rsid w:val="00746196"/>
    <w:rsid w:val="007C57D1"/>
    <w:rsid w:val="008F2262"/>
    <w:rsid w:val="00941C33"/>
    <w:rsid w:val="00AB3FE0"/>
    <w:rsid w:val="00D626A8"/>
    <w:rsid w:val="00D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D631"/>
  <w15:docId w15:val="{96A66A58-58B9-491D-BBDF-611BF914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46" w:lineRule="auto"/>
      <w:ind w:left="355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WSTAR</dc:creator>
  <cp:keywords/>
  <cp:lastModifiedBy>felipe vasquez</cp:lastModifiedBy>
  <cp:revision>2</cp:revision>
  <dcterms:created xsi:type="dcterms:W3CDTF">2021-06-11T14:19:00Z</dcterms:created>
  <dcterms:modified xsi:type="dcterms:W3CDTF">2021-06-11T14:19:00Z</dcterms:modified>
</cp:coreProperties>
</file>