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997" w:rsidRDefault="00DB3997" w:rsidP="00DB3997">
      <w:pPr>
        <w:jc w:val="center"/>
      </w:pPr>
      <w:r>
        <w:rPr>
          <w:noProof/>
        </w:rPr>
        <w:drawing>
          <wp:inline distT="0" distB="0" distL="0" distR="0" wp14:anchorId="650C8DDB" wp14:editId="6E41AD21">
            <wp:extent cx="695325" cy="762000"/>
            <wp:effectExtent l="0" t="0" r="9525" b="0"/>
            <wp:docPr id="1" name="Picture 1" descr="http://www.uni-svishtov.bg/magspr/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svishtov.bg/magspr/imag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762000"/>
                    </a:xfrm>
                    <a:prstGeom prst="rect">
                      <a:avLst/>
                    </a:prstGeom>
                    <a:noFill/>
                    <a:ln>
                      <a:noFill/>
                    </a:ln>
                  </pic:spPr>
                </pic:pic>
              </a:graphicData>
            </a:graphic>
          </wp:inline>
        </w:drawing>
      </w:r>
    </w:p>
    <w:p w:rsidR="00DB3997" w:rsidRPr="00B2073D" w:rsidRDefault="00DB3997" w:rsidP="00DB3997">
      <w:pPr>
        <w:jc w:val="center"/>
        <w:rPr>
          <w:rFonts w:ascii="Times New Roman" w:eastAsia="Times New Roman" w:hAnsi="Times New Roman" w:cs="Times New Roman"/>
          <w:b/>
          <w:bCs/>
          <w:smallCaps/>
          <w:spacing w:val="5"/>
          <w:sz w:val="28"/>
          <w:szCs w:val="28"/>
        </w:rPr>
      </w:pPr>
    </w:p>
    <w:p w:rsidR="00DB3997" w:rsidRPr="00B2073D" w:rsidRDefault="00DB3997" w:rsidP="00DB3997">
      <w:pPr>
        <w:jc w:val="center"/>
        <w:rPr>
          <w:rFonts w:ascii="Times New Roman" w:eastAsia="Times New Roman" w:hAnsi="Times New Roman" w:cs="Times New Roman"/>
          <w:b/>
          <w:bCs/>
          <w:smallCaps/>
          <w:spacing w:val="5"/>
          <w:sz w:val="28"/>
          <w:szCs w:val="28"/>
        </w:rPr>
      </w:pPr>
    </w:p>
    <w:p w:rsidR="00DB3997" w:rsidRPr="00B2073D" w:rsidRDefault="00DB3997" w:rsidP="00DB3997">
      <w:pPr>
        <w:jc w:val="center"/>
        <w:rPr>
          <w:rFonts w:ascii="Times New Roman" w:eastAsia="Times New Roman" w:hAnsi="Times New Roman" w:cs="Times New Roman"/>
          <w:b/>
          <w:bCs/>
          <w:smallCaps/>
          <w:spacing w:val="5"/>
          <w:sz w:val="28"/>
          <w:szCs w:val="28"/>
        </w:rPr>
      </w:pPr>
      <w:r>
        <w:rPr>
          <w:rFonts w:ascii="Times New Roman" w:eastAsia="Times New Roman" w:hAnsi="Times New Roman" w:cs="Times New Roman"/>
          <w:b/>
          <w:bCs/>
          <w:smallCaps/>
          <w:spacing w:val="5"/>
          <w:sz w:val="28"/>
          <w:szCs w:val="28"/>
        </w:rPr>
        <w:t>Факултет</w:t>
      </w:r>
      <w:r w:rsidRPr="00B2073D">
        <w:rPr>
          <w:rFonts w:ascii="Times New Roman" w:eastAsia="Times New Roman" w:hAnsi="Times New Roman" w:cs="Times New Roman"/>
          <w:b/>
          <w:bCs/>
          <w:smallCaps/>
          <w:spacing w:val="5"/>
          <w:sz w:val="28"/>
          <w:szCs w:val="28"/>
        </w:rPr>
        <w:t>: Мениджмънт и Маркетинг</w:t>
      </w:r>
    </w:p>
    <w:p w:rsidR="00DB3997" w:rsidRPr="00343743" w:rsidRDefault="00DB3997" w:rsidP="00DB3997">
      <w:pPr>
        <w:jc w:val="center"/>
        <w:rPr>
          <w:rFonts w:ascii="Times New Roman" w:eastAsia="Times New Roman" w:hAnsi="Times New Roman" w:cs="Times New Roman"/>
          <w:b/>
          <w:bCs/>
          <w:smallCaps/>
          <w:spacing w:val="5"/>
          <w:sz w:val="28"/>
          <w:szCs w:val="28"/>
        </w:rPr>
      </w:pPr>
      <w:r w:rsidRPr="00B2073D">
        <w:rPr>
          <w:rFonts w:ascii="Times New Roman" w:eastAsia="Times New Roman" w:hAnsi="Times New Roman" w:cs="Times New Roman"/>
          <w:b/>
          <w:bCs/>
          <w:smallCaps/>
          <w:spacing w:val="5"/>
          <w:sz w:val="28"/>
          <w:szCs w:val="28"/>
        </w:rPr>
        <w:t>Специалност: Бизнес информатика</w:t>
      </w:r>
    </w:p>
    <w:p w:rsidR="00DB3997" w:rsidRPr="00DB3997" w:rsidRDefault="00DB3997" w:rsidP="00DB3997">
      <w:pPr>
        <w:keepNext/>
        <w:keepLines/>
        <w:spacing w:before="480"/>
        <w:jc w:val="center"/>
        <w:outlineLvl w:val="0"/>
        <w:rPr>
          <w:rFonts w:ascii="Cambria" w:eastAsia="Times New Roman" w:hAnsi="Cambria" w:cs="Times New Roman"/>
          <w:smallCaps/>
          <w:spacing w:val="5"/>
          <w:sz w:val="60"/>
          <w:szCs w:val="60"/>
          <w:lang w:val="bg-BG"/>
        </w:rPr>
      </w:pPr>
      <w:r w:rsidRPr="00DB3997">
        <w:rPr>
          <w:rFonts w:ascii="Cambria" w:eastAsia="Times New Roman" w:hAnsi="Cambria" w:cs="Times New Roman"/>
          <w:smallCaps/>
          <w:spacing w:val="5"/>
          <w:sz w:val="60"/>
          <w:szCs w:val="60"/>
          <w:lang w:val="bg-BG"/>
        </w:rPr>
        <w:t>Доклад</w:t>
      </w:r>
    </w:p>
    <w:p w:rsidR="00DB3997" w:rsidRPr="00DB3997" w:rsidRDefault="00DB3997" w:rsidP="00DB3997">
      <w:pPr>
        <w:jc w:val="center"/>
        <w:rPr>
          <w:rFonts w:ascii="Times New Roman" w:eastAsia="Times New Roman" w:hAnsi="Times New Roman" w:cs="Times New Roman"/>
        </w:rPr>
      </w:pPr>
    </w:p>
    <w:p w:rsidR="00DB3997" w:rsidRPr="00DB3997" w:rsidRDefault="00DB3997" w:rsidP="00DB3997">
      <w:pPr>
        <w:jc w:val="center"/>
        <w:rPr>
          <w:rFonts w:ascii="Times New Roman" w:eastAsia="Times New Roman" w:hAnsi="Times New Roman" w:cs="Times New Roman"/>
          <w:b/>
          <w:bCs/>
          <w:i/>
          <w:iCs/>
        </w:rPr>
      </w:pPr>
      <w:r w:rsidRPr="00DB3997">
        <w:rPr>
          <w:rFonts w:ascii="Times New Roman" w:eastAsia="Times New Roman" w:hAnsi="Times New Roman" w:cs="Times New Roman"/>
          <w:b/>
          <w:bCs/>
          <w:i/>
          <w:iCs/>
        </w:rPr>
        <w:t>На Тема</w:t>
      </w:r>
    </w:p>
    <w:p w:rsidR="00DB3997" w:rsidRPr="00DB3997" w:rsidRDefault="00DB3997" w:rsidP="00DB3997">
      <w:pPr>
        <w:pBdr>
          <w:bottom w:val="single" w:sz="8" w:space="4" w:color="4F81BD"/>
        </w:pBdr>
        <w:spacing w:after="300"/>
        <w:contextualSpacing/>
        <w:jc w:val="center"/>
        <w:rPr>
          <w:rFonts w:ascii="Cambria" w:eastAsia="Times New Roman" w:hAnsi="Cambria" w:cs="Times New Roman"/>
          <w:spacing w:val="5"/>
          <w:kern w:val="28"/>
          <w:sz w:val="52"/>
          <w:szCs w:val="52"/>
          <w:lang w:val="bg-BG"/>
        </w:rPr>
      </w:pPr>
      <w:r w:rsidRPr="00DB3997">
        <w:rPr>
          <w:rFonts w:ascii="Cambria" w:eastAsia="Times New Roman" w:hAnsi="Cambria" w:cs="Times New Roman"/>
          <w:spacing w:val="5"/>
          <w:kern w:val="28"/>
          <w:sz w:val="52"/>
          <w:szCs w:val="52"/>
        </w:rPr>
        <w:t xml:space="preserve">Законова уредба на счетоводството в България. Общ преглед на Закона за счетоводството </w:t>
      </w:r>
      <w:r w:rsidRPr="00DB3997">
        <w:rPr>
          <w:rFonts w:ascii="Cambria" w:eastAsia="Times New Roman" w:hAnsi="Cambria" w:cs="Times New Roman"/>
          <w:spacing w:val="5"/>
          <w:kern w:val="28"/>
          <w:sz w:val="52"/>
          <w:szCs w:val="52"/>
          <w:lang w:val="bg-BG"/>
        </w:rPr>
        <w:t>(</w:t>
      </w:r>
      <w:r w:rsidRPr="00DB3997">
        <w:rPr>
          <w:rFonts w:ascii="Cambria" w:eastAsia="Times New Roman" w:hAnsi="Cambria" w:cs="Times New Roman"/>
          <w:spacing w:val="5"/>
          <w:kern w:val="28"/>
          <w:sz w:val="52"/>
          <w:szCs w:val="52"/>
        </w:rPr>
        <w:t>1991-2012г</w:t>
      </w:r>
      <w:r w:rsidRPr="00DB3997">
        <w:rPr>
          <w:rFonts w:ascii="Cambria" w:eastAsia="Times New Roman" w:hAnsi="Cambria" w:cs="Times New Roman"/>
          <w:spacing w:val="5"/>
          <w:kern w:val="28"/>
          <w:sz w:val="52"/>
          <w:szCs w:val="52"/>
          <w:lang w:val="bg-BG"/>
        </w:rPr>
        <w:t>.)</w:t>
      </w:r>
    </w:p>
    <w:p w:rsidR="00DB3997" w:rsidRPr="00DB3997" w:rsidRDefault="00DB3997" w:rsidP="00DB3997">
      <w:pPr>
        <w:jc w:val="center"/>
        <w:rPr>
          <w:rFonts w:ascii="Times New Roman" w:eastAsia="Times New Roman" w:hAnsi="Times New Roman" w:cs="Times New Roman"/>
        </w:rPr>
      </w:pPr>
    </w:p>
    <w:p w:rsidR="00DB3997" w:rsidRPr="00DB3997" w:rsidRDefault="00DB3997" w:rsidP="00DB3997">
      <w:pPr>
        <w:ind w:left="708"/>
        <w:jc w:val="center"/>
        <w:rPr>
          <w:rFonts w:ascii="Times New Roman" w:eastAsia="Times New Roman" w:hAnsi="Times New Roman" w:cs="Times New Roman"/>
          <w:b/>
          <w:bCs/>
          <w:i/>
          <w:iCs/>
          <w:sz w:val="32"/>
          <w:szCs w:val="32"/>
          <w:lang w:val="bg-BG"/>
        </w:rPr>
      </w:pPr>
    </w:p>
    <w:p w:rsidR="00DB3997" w:rsidRPr="00DB3997" w:rsidRDefault="00DB3997" w:rsidP="00DB3997">
      <w:pPr>
        <w:rPr>
          <w:rFonts w:ascii="Times New Roman" w:eastAsia="Times New Roman" w:hAnsi="Times New Roman" w:cs="Times New Roman"/>
          <w:b/>
          <w:bCs/>
          <w:i/>
          <w:iCs/>
          <w:sz w:val="32"/>
          <w:szCs w:val="32"/>
          <w:lang w:val="bg-BG"/>
        </w:rPr>
      </w:pPr>
      <w:r w:rsidRPr="00DB3997">
        <w:rPr>
          <w:rFonts w:ascii="Times New Roman" w:eastAsia="Times New Roman" w:hAnsi="Times New Roman" w:cs="Times New Roman"/>
          <w:b/>
          <w:bCs/>
          <w:i/>
          <w:iCs/>
          <w:sz w:val="32"/>
          <w:szCs w:val="32"/>
          <w:lang w:val="bg-BG"/>
        </w:rPr>
        <w:t xml:space="preserve">                          </w:t>
      </w:r>
    </w:p>
    <w:p w:rsidR="00DB3997" w:rsidRPr="00DB3997" w:rsidRDefault="00DB3997" w:rsidP="00DB3997">
      <w:pPr>
        <w:jc w:val="center"/>
        <w:rPr>
          <w:rFonts w:ascii="Times New Roman" w:eastAsia="Times New Roman" w:hAnsi="Times New Roman" w:cs="Times New Roman"/>
          <w:b/>
          <w:bCs/>
          <w:i/>
          <w:iCs/>
          <w:sz w:val="32"/>
          <w:szCs w:val="32"/>
          <w:lang w:val="bg-BG"/>
        </w:rPr>
      </w:pPr>
      <w:r w:rsidRPr="00DB3997">
        <w:rPr>
          <w:rFonts w:ascii="Times New Roman" w:eastAsia="Times New Roman" w:hAnsi="Times New Roman" w:cs="Times New Roman"/>
          <w:b/>
          <w:bCs/>
          <w:i/>
          <w:iCs/>
          <w:sz w:val="32"/>
          <w:szCs w:val="32"/>
        </w:rPr>
        <w:t>Изготвил: Теодор Георгиев Пенев</w:t>
      </w:r>
      <w:r w:rsidRPr="00DB3997">
        <w:rPr>
          <w:rFonts w:ascii="Times New Roman" w:eastAsia="Times New Roman" w:hAnsi="Times New Roman" w:cs="Times New Roman"/>
          <w:b/>
          <w:bCs/>
          <w:i/>
          <w:iCs/>
          <w:sz w:val="32"/>
          <w:szCs w:val="32"/>
          <w:lang w:val="bg-BG"/>
        </w:rPr>
        <w:t xml:space="preserve">  </w:t>
      </w:r>
      <w:r w:rsidRPr="00DB3997">
        <w:rPr>
          <w:rFonts w:ascii="Times New Roman" w:eastAsia="Times New Roman" w:hAnsi="Times New Roman" w:cs="Times New Roman"/>
          <w:b/>
          <w:bCs/>
          <w:i/>
          <w:iCs/>
          <w:sz w:val="32"/>
          <w:szCs w:val="32"/>
          <w:lang w:val="bg-BG"/>
        </w:rPr>
        <w:br/>
        <w:t xml:space="preserve">  </w:t>
      </w:r>
      <w:r w:rsidRPr="00DB3997">
        <w:rPr>
          <w:rFonts w:ascii="Times New Roman" w:eastAsia="Times New Roman" w:hAnsi="Times New Roman" w:cs="Times New Roman"/>
          <w:b/>
          <w:bCs/>
          <w:i/>
          <w:iCs/>
          <w:sz w:val="32"/>
          <w:szCs w:val="32"/>
        </w:rPr>
        <w:t>Фак № 115013</w:t>
      </w:r>
    </w:p>
    <w:p w:rsidR="00DB3997" w:rsidRPr="00DB3997" w:rsidRDefault="00DB3997" w:rsidP="00DB3997">
      <w:pPr>
        <w:jc w:val="center"/>
        <w:rPr>
          <w:rFonts w:ascii="Times New Roman" w:eastAsia="Times New Roman" w:hAnsi="Times New Roman" w:cs="Times New Roman"/>
          <w:bCs/>
          <w:iCs/>
          <w:sz w:val="32"/>
          <w:szCs w:val="32"/>
          <w:lang w:val="bg-BG"/>
        </w:rPr>
      </w:pPr>
    </w:p>
    <w:p w:rsidR="00DB3997" w:rsidRPr="00DB3997" w:rsidRDefault="00DB3997" w:rsidP="00DB3997">
      <w:pPr>
        <w:jc w:val="center"/>
        <w:rPr>
          <w:rFonts w:ascii="Times New Roman" w:eastAsia="Times New Roman" w:hAnsi="Times New Roman" w:cs="Times New Roman"/>
          <w:bCs/>
          <w:iCs/>
          <w:lang w:val="bg-BG"/>
        </w:rPr>
      </w:pPr>
    </w:p>
    <w:p w:rsidR="00DB3997" w:rsidRPr="00DB3997" w:rsidRDefault="00DB3997" w:rsidP="00DB3997">
      <w:pPr>
        <w:jc w:val="center"/>
        <w:rPr>
          <w:rFonts w:ascii="Times New Roman" w:eastAsia="Times New Roman" w:hAnsi="Times New Roman" w:cs="Times New Roman"/>
          <w:bCs/>
          <w:iCs/>
          <w:sz w:val="32"/>
          <w:szCs w:val="32"/>
          <w:lang w:val="bg-BG"/>
        </w:rPr>
      </w:pPr>
      <w:r w:rsidRPr="00DB3997">
        <w:rPr>
          <w:rFonts w:ascii="Times New Roman" w:eastAsia="Times New Roman" w:hAnsi="Times New Roman" w:cs="Times New Roman"/>
          <w:bCs/>
          <w:iCs/>
        </w:rPr>
        <w:t>Учебна година: 2011/2012</w:t>
      </w:r>
      <w:r w:rsidRPr="00DB3997">
        <w:rPr>
          <w:rFonts w:ascii="Times New Roman" w:eastAsia="Times New Roman" w:hAnsi="Times New Roman" w:cs="Times New Roman"/>
          <w:bCs/>
          <w:iCs/>
        </w:rPr>
        <w:br/>
      </w:r>
      <w:r w:rsidRPr="00DB3997">
        <w:rPr>
          <w:rFonts w:ascii="Times New Roman" w:eastAsia="Times New Roman" w:hAnsi="Times New Roman" w:cs="Times New Roman"/>
          <w:bCs/>
          <w:iCs/>
          <w:lang w:val="bg-BG"/>
        </w:rPr>
        <w:t xml:space="preserve"> </w:t>
      </w:r>
      <w:r w:rsidRPr="00DB3997">
        <w:rPr>
          <w:rFonts w:ascii="Times New Roman" w:eastAsia="Times New Roman" w:hAnsi="Times New Roman" w:cs="Times New Roman"/>
          <w:bCs/>
          <w:iCs/>
        </w:rPr>
        <w:t>Гр. Свищов</w:t>
      </w:r>
    </w:p>
    <w:p w:rsidR="00DB3997" w:rsidRDefault="00DB3997" w:rsidP="00C95A80">
      <w:pPr>
        <w:pStyle w:val="BodyText1"/>
        <w:shd w:val="clear" w:color="auto" w:fill="auto"/>
        <w:spacing w:before="0" w:after="52"/>
        <w:ind w:left="40" w:right="40" w:firstLine="560"/>
        <w:rPr>
          <w:sz w:val="26"/>
          <w:szCs w:val="26"/>
          <w:lang w:val="bg-BG"/>
        </w:rPr>
      </w:pPr>
    </w:p>
    <w:p w:rsidR="00FA7D0F" w:rsidRPr="00DB3997" w:rsidRDefault="00FA7D0F" w:rsidP="00C95A80">
      <w:pPr>
        <w:pStyle w:val="BodyText1"/>
        <w:shd w:val="clear" w:color="auto" w:fill="auto"/>
        <w:spacing w:before="0" w:after="52"/>
        <w:ind w:left="40" w:right="40" w:firstLine="560"/>
        <w:rPr>
          <w:sz w:val="26"/>
          <w:szCs w:val="26"/>
        </w:rPr>
      </w:pPr>
      <w:r w:rsidRPr="00DB3997">
        <w:rPr>
          <w:sz w:val="26"/>
          <w:szCs w:val="26"/>
        </w:rPr>
        <w:t>Законът за счетоводството беше първият икономически за</w:t>
      </w:r>
      <w:r w:rsidRPr="00DB3997">
        <w:rPr>
          <w:sz w:val="26"/>
          <w:szCs w:val="26"/>
        </w:rPr>
        <w:softHyphen/>
        <w:t>кон, приет след смяната на обществено-политическата система в Република България в края на далечната вече 1989 г. Така, през април 1991 г. се отвори нова страница в българската счетоводна история - след повече от 45 години беше поставено началото на изграждането и развитието на една модерна счетоводна система, поставяща си амбициозната цел в сравнително кратки срокове да достигне най-добрите европейски и световни образци.</w:t>
      </w:r>
    </w:p>
    <w:p w:rsidR="00FA7D0F" w:rsidRPr="00DB3997" w:rsidRDefault="00FA7D0F" w:rsidP="00FA7D0F">
      <w:pPr>
        <w:pStyle w:val="BodyText1"/>
        <w:shd w:val="clear" w:color="auto" w:fill="auto"/>
        <w:spacing w:before="0" w:after="52"/>
        <w:ind w:left="40" w:right="40" w:firstLine="560"/>
        <w:rPr>
          <w:sz w:val="26"/>
          <w:szCs w:val="26"/>
        </w:rPr>
      </w:pPr>
      <w:r w:rsidRPr="00DB3997">
        <w:rPr>
          <w:sz w:val="26"/>
          <w:szCs w:val="26"/>
        </w:rPr>
        <w:t>Историческото развитие на счетоводната ни система след 1989 г. може да бъде класифицирано в различни разрези и да бъде представяно с различни подходи. Въпреки това считаме, че основ</w:t>
      </w:r>
      <w:r w:rsidRPr="00DB3997">
        <w:rPr>
          <w:sz w:val="26"/>
          <w:szCs w:val="26"/>
        </w:rPr>
        <w:softHyphen/>
        <w:t>ните, ключови етапи могат да бъдат обхванати в три основни нап</w:t>
      </w:r>
      <w:r w:rsidRPr="00DB3997">
        <w:rPr>
          <w:sz w:val="26"/>
          <w:szCs w:val="26"/>
        </w:rPr>
        <w:softHyphen/>
        <w:t>равления:</w:t>
      </w:r>
    </w:p>
    <w:p w:rsidR="00FA7D0F" w:rsidRPr="00DB3997" w:rsidRDefault="00FA7D0F" w:rsidP="00DB3997">
      <w:pPr>
        <w:pStyle w:val="BodyText1"/>
        <w:numPr>
          <w:ilvl w:val="0"/>
          <w:numId w:val="6"/>
        </w:numPr>
        <w:shd w:val="clear" w:color="auto" w:fill="auto"/>
        <w:spacing w:before="0" w:after="52"/>
        <w:ind w:right="40"/>
        <w:rPr>
          <w:sz w:val="26"/>
          <w:szCs w:val="26"/>
        </w:rPr>
      </w:pPr>
      <w:r w:rsidRPr="00DB3997">
        <w:rPr>
          <w:b/>
          <w:bCs/>
          <w:i/>
          <w:iCs/>
          <w:sz w:val="26"/>
          <w:szCs w:val="26"/>
        </w:rPr>
        <w:t>Първи етап</w:t>
      </w:r>
      <w:r w:rsidRPr="00DB3997">
        <w:rPr>
          <w:sz w:val="26"/>
          <w:szCs w:val="26"/>
        </w:rPr>
        <w:t xml:space="preserve"> -</w:t>
      </w:r>
      <w:r w:rsidRPr="00DB3997">
        <w:rPr>
          <w:i/>
          <w:iCs/>
          <w:sz w:val="26"/>
          <w:szCs w:val="26"/>
        </w:rPr>
        <w:t xml:space="preserve"> периодът от 1989 г. до 31.12.2001 г.</w:t>
      </w:r>
      <w:r w:rsidRPr="00DB3997">
        <w:rPr>
          <w:sz w:val="26"/>
          <w:szCs w:val="26"/>
        </w:rPr>
        <w:t xml:space="preserve"> - цялата нормативна база и практика в страната е реципирана и е изградена на принципите и философията на континентал</w:t>
      </w:r>
      <w:r w:rsidRPr="00DB3997">
        <w:rPr>
          <w:sz w:val="26"/>
          <w:szCs w:val="26"/>
        </w:rPr>
        <w:softHyphen/>
        <w:t>ната счетоводна теория и школи;</w:t>
      </w:r>
    </w:p>
    <w:p w:rsidR="00FA7D0F" w:rsidRPr="00DB3997" w:rsidRDefault="00FA7D0F" w:rsidP="00DB3997">
      <w:pPr>
        <w:pStyle w:val="BodyText1"/>
        <w:numPr>
          <w:ilvl w:val="0"/>
          <w:numId w:val="6"/>
        </w:numPr>
        <w:shd w:val="clear" w:color="auto" w:fill="auto"/>
        <w:spacing w:before="0" w:after="52"/>
        <w:ind w:right="40"/>
        <w:rPr>
          <w:sz w:val="26"/>
          <w:szCs w:val="26"/>
        </w:rPr>
      </w:pPr>
      <w:r w:rsidRPr="00DB3997">
        <w:rPr>
          <w:b/>
          <w:bCs/>
          <w:i/>
          <w:iCs/>
          <w:sz w:val="26"/>
          <w:szCs w:val="26"/>
        </w:rPr>
        <w:t>Втори етап</w:t>
      </w:r>
      <w:r w:rsidRPr="00DB3997">
        <w:rPr>
          <w:i/>
          <w:iCs/>
          <w:sz w:val="26"/>
          <w:szCs w:val="26"/>
        </w:rPr>
        <w:t xml:space="preserve"> - периодът от 01.01.2002 г. до присъединява</w:t>
      </w:r>
      <w:r w:rsidRPr="00DB3997">
        <w:rPr>
          <w:i/>
          <w:iCs/>
          <w:sz w:val="26"/>
          <w:szCs w:val="26"/>
        </w:rPr>
        <w:softHyphen/>
        <w:t>нето на страната ни към Европейския съюз (ЕС) -</w:t>
      </w:r>
      <w:r w:rsidRPr="00DB3997">
        <w:rPr>
          <w:sz w:val="26"/>
          <w:szCs w:val="26"/>
        </w:rPr>
        <w:t xml:space="preserve"> нор</w:t>
      </w:r>
      <w:r w:rsidRPr="00DB3997">
        <w:rPr>
          <w:sz w:val="26"/>
          <w:szCs w:val="26"/>
        </w:rPr>
        <w:softHyphen/>
        <w:t>мативната рамка е базирана изцяло на конвенциите и фи</w:t>
      </w:r>
      <w:r w:rsidRPr="00DB3997">
        <w:rPr>
          <w:sz w:val="26"/>
          <w:szCs w:val="26"/>
        </w:rPr>
        <w:softHyphen/>
        <w:t>лософията на англосаксонската теория и школи, върху чи</w:t>
      </w:r>
      <w:r w:rsidRPr="00DB3997">
        <w:rPr>
          <w:sz w:val="26"/>
          <w:szCs w:val="26"/>
        </w:rPr>
        <w:softHyphen/>
        <w:t>ято фундаментална основа са изградени и Международ</w:t>
      </w:r>
      <w:r w:rsidRPr="00DB3997">
        <w:rPr>
          <w:sz w:val="26"/>
          <w:szCs w:val="26"/>
        </w:rPr>
        <w:softHyphen/>
        <w:t>ните счетоводни стандарти. Счетоводната практика в то</w:t>
      </w:r>
      <w:r w:rsidRPr="00DB3997">
        <w:rPr>
          <w:sz w:val="26"/>
          <w:szCs w:val="26"/>
        </w:rPr>
        <w:softHyphen/>
        <w:t>зи период е смесица между различни практики и подходи, което се обуславя от изпреварващото развитие на законо</w:t>
      </w:r>
      <w:r w:rsidRPr="00DB3997">
        <w:rPr>
          <w:sz w:val="26"/>
          <w:szCs w:val="26"/>
        </w:rPr>
        <w:softHyphen/>
        <w:t>дателството пред необходимостта и възможностите на практиката.</w:t>
      </w:r>
    </w:p>
    <w:p w:rsidR="00FA7D0F" w:rsidRPr="00DB3997" w:rsidRDefault="00FA7D0F" w:rsidP="00DB3997">
      <w:pPr>
        <w:pStyle w:val="BodyText1"/>
        <w:numPr>
          <w:ilvl w:val="0"/>
          <w:numId w:val="6"/>
        </w:numPr>
        <w:shd w:val="clear" w:color="auto" w:fill="auto"/>
        <w:tabs>
          <w:tab w:val="left" w:pos="846"/>
        </w:tabs>
        <w:spacing w:before="0" w:after="80" w:line="245" w:lineRule="exact"/>
        <w:ind w:right="40"/>
        <w:rPr>
          <w:sz w:val="26"/>
          <w:szCs w:val="26"/>
        </w:rPr>
      </w:pPr>
      <w:r w:rsidRPr="00DB3997">
        <w:rPr>
          <w:rStyle w:val="BodytextBold"/>
          <w:sz w:val="26"/>
          <w:szCs w:val="26"/>
        </w:rPr>
        <w:t>Трети етап</w:t>
      </w:r>
      <w:r w:rsidRPr="00DB3997">
        <w:rPr>
          <w:sz w:val="26"/>
          <w:szCs w:val="26"/>
        </w:rPr>
        <w:t xml:space="preserve"> -</w:t>
      </w:r>
      <w:r w:rsidRPr="00DB3997">
        <w:rPr>
          <w:rStyle w:val="BodytextItalic"/>
          <w:sz w:val="26"/>
          <w:szCs w:val="26"/>
        </w:rPr>
        <w:t xml:space="preserve"> периодът от 01.01.2002 г. до днес</w:t>
      </w:r>
      <w:r w:rsidRPr="00DB3997">
        <w:rPr>
          <w:sz w:val="26"/>
          <w:szCs w:val="26"/>
        </w:rPr>
        <w:t xml:space="preserve"> - много е трудно да бъде определена каква точно е държавната по</w:t>
      </w:r>
      <w:r w:rsidRPr="00DB3997">
        <w:rPr>
          <w:sz w:val="26"/>
          <w:szCs w:val="26"/>
        </w:rPr>
        <w:softHyphen/>
        <w:t>литика в областта на счетоводството на този етап.</w:t>
      </w:r>
    </w:p>
    <w:p w:rsidR="00FA7D0F" w:rsidRPr="00DB3997" w:rsidRDefault="00072360" w:rsidP="00C95A80">
      <w:pPr>
        <w:pStyle w:val="BodyText1"/>
        <w:shd w:val="clear" w:color="auto" w:fill="auto"/>
        <w:spacing w:before="0" w:after="52"/>
        <w:ind w:left="40" w:right="40" w:firstLine="560"/>
        <w:rPr>
          <w:sz w:val="26"/>
          <w:szCs w:val="26"/>
        </w:rPr>
      </w:pPr>
      <w:r w:rsidRPr="00DB3997">
        <w:rPr>
          <w:sz w:val="26"/>
          <w:szCs w:val="26"/>
        </w:rPr>
        <w:t>С приетия на 03.01.1991</w:t>
      </w:r>
      <w:r w:rsidR="00FA7D0F" w:rsidRPr="00DB3997">
        <w:rPr>
          <w:sz w:val="26"/>
          <w:szCs w:val="26"/>
        </w:rPr>
        <w:t>г. Закон за счетоводството се даде възможност на предприятията да разработват и провеждат счетоводна политика, при която ръководството на всяко предприятие самостоятелно определя принципите, правилата и процедурите за счетоводно третиране на отчетните обекти и представянето им във финансовите отчети. Нещо повече. Законът за счетоводството беше първият законодателен акт на икономическата реформа, който бе приет дори преди Търговския закон, регламентиращ стопанските взаимоотношения между търговците. Впоследствие бяха приети Националния сметкоплан и Националните счетоводни стандарти, с което се считаше, че българското счетоводно законодателство придоби определена степен на завършеност. Новото счетоводно законодателство беше разработено на основата на директивите на Европейския съюз по проблемите на отчетността и Международните счетоводни стандарти (МСС), като по този начин се постави началото на хармонизацията между нормативната уредба у нас и законодателството на страните с развита пазарна икономика.</w:t>
      </w:r>
    </w:p>
    <w:p w:rsidR="00FA7D0F" w:rsidRPr="00DB3997" w:rsidRDefault="00C95A80" w:rsidP="00C95A80">
      <w:pPr>
        <w:pStyle w:val="BodyText1"/>
        <w:shd w:val="clear" w:color="auto" w:fill="auto"/>
        <w:spacing w:before="0" w:after="52"/>
        <w:ind w:left="40" w:right="40" w:firstLine="560"/>
        <w:rPr>
          <w:sz w:val="26"/>
          <w:szCs w:val="26"/>
        </w:rPr>
      </w:pPr>
      <w:r w:rsidRPr="00DB3997">
        <w:rPr>
          <w:sz w:val="26"/>
          <w:szCs w:val="26"/>
          <w:lang w:val="bg-BG"/>
        </w:rPr>
        <w:t>Друг</w:t>
      </w:r>
      <w:r w:rsidR="00FA7D0F" w:rsidRPr="00DB3997">
        <w:rPr>
          <w:sz w:val="26"/>
          <w:szCs w:val="26"/>
        </w:rPr>
        <w:t xml:space="preserve"> етап, обхващащ периода от началото на 1998 до края на 2001 г. През този етап беше извършена много съществена промяна в националното счетоводно законодателство. Това беше една по-значима промяна с която отново се целеше хармонизирането му с изискванията не толкова на европейските директиви, колкото на МСС. Макар, че това не беше направено напълно, може да се каже, че от началото на 1998 г се предприе значителна стъпка в тази посока. Тази промяна се наложи поради </w:t>
      </w:r>
      <w:hyperlink r:id="rId9" w:history="1">
        <w:r w:rsidR="00FA7D0F" w:rsidRPr="00DB3997">
          <w:rPr>
            <w:sz w:val="26"/>
            <w:szCs w:val="26"/>
          </w:rPr>
          <w:t>действие</w:t>
        </w:r>
      </w:hyperlink>
      <w:r w:rsidR="00FA7D0F" w:rsidRPr="00DB3997">
        <w:rPr>
          <w:sz w:val="26"/>
          <w:szCs w:val="26"/>
        </w:rPr>
        <w:t>то на редица причини, по съществените от които са:</w:t>
      </w:r>
    </w:p>
    <w:p w:rsidR="00FA7D0F" w:rsidRPr="00DB3997" w:rsidRDefault="00FA7D0F" w:rsidP="00C95A80">
      <w:pPr>
        <w:pStyle w:val="BodyText1"/>
        <w:shd w:val="clear" w:color="auto" w:fill="auto"/>
        <w:spacing w:before="0" w:after="52"/>
        <w:ind w:left="40" w:right="40" w:firstLine="560"/>
        <w:rPr>
          <w:sz w:val="26"/>
          <w:szCs w:val="26"/>
        </w:rPr>
      </w:pPr>
      <w:r w:rsidRPr="00DB3997">
        <w:rPr>
          <w:sz w:val="26"/>
          <w:szCs w:val="26"/>
        </w:rPr>
        <w:t>Към края на 1997 г. в България вече работеха чуждестранни предприятия и банки, които изискваха счетоводната информация да бъде представена на база на принципите, залегнали в МСС, а не тези, посочени в Европейските директиви.</w:t>
      </w:r>
    </w:p>
    <w:p w:rsidR="00FA7D0F" w:rsidRPr="00DB3997" w:rsidRDefault="00FA7D0F" w:rsidP="00C95A80">
      <w:pPr>
        <w:pStyle w:val="BodyText1"/>
        <w:shd w:val="clear" w:color="auto" w:fill="auto"/>
        <w:spacing w:before="0" w:after="52"/>
        <w:ind w:left="40" w:right="40" w:firstLine="560"/>
        <w:rPr>
          <w:sz w:val="26"/>
          <w:szCs w:val="26"/>
        </w:rPr>
      </w:pPr>
      <w:r w:rsidRPr="00DB3997">
        <w:rPr>
          <w:sz w:val="26"/>
          <w:szCs w:val="26"/>
        </w:rPr>
        <w:t>В нашата страна бяха извършени значителен брой приватизационни сделки, което доведе до съществени промени в структурата на собствеността.</w:t>
      </w:r>
    </w:p>
    <w:p w:rsidR="00FA7D0F" w:rsidRPr="00DB3997" w:rsidRDefault="00FA7D0F" w:rsidP="00C95A80">
      <w:pPr>
        <w:pStyle w:val="BodyText1"/>
        <w:shd w:val="clear" w:color="auto" w:fill="auto"/>
        <w:spacing w:before="0" w:after="52"/>
        <w:ind w:left="40" w:right="40" w:firstLine="560"/>
        <w:rPr>
          <w:sz w:val="26"/>
          <w:szCs w:val="26"/>
        </w:rPr>
      </w:pPr>
      <w:r w:rsidRPr="00DB3997">
        <w:rPr>
          <w:sz w:val="26"/>
          <w:szCs w:val="26"/>
        </w:rPr>
        <w:lastRenderedPageBreak/>
        <w:t>Възникна и започна да се развива (макар и още съвсем слабо) капиталовият пазар. Бяха приети и съответните нормативни актове, регулиращи неговото функциониране.</w:t>
      </w:r>
    </w:p>
    <w:p w:rsidR="00072360" w:rsidRPr="00072360" w:rsidRDefault="00FA7D0F" w:rsidP="00C95A80">
      <w:pPr>
        <w:pStyle w:val="BodyText1"/>
        <w:shd w:val="clear" w:color="auto" w:fill="auto"/>
        <w:spacing w:before="0" w:after="52"/>
        <w:ind w:left="40" w:right="40" w:firstLine="560"/>
        <w:rPr>
          <w:sz w:val="26"/>
          <w:szCs w:val="26"/>
        </w:rPr>
      </w:pPr>
      <w:r w:rsidRPr="00DB3997">
        <w:rPr>
          <w:sz w:val="26"/>
          <w:szCs w:val="26"/>
        </w:rPr>
        <w:t>На този етап законодателно бяха регламентирани редица счетоводни принципи като: вярно и честно представяне, предимство на икономическото съдържание пред правната форма, действащо предприятие, същественост, възможно запазване на счетоводната политика (принцип на постоянството) и др. Даде се възможност счетоводният баланс и отчета за приходите и разходите да бъдат изготвени в двустранна или едностранна форма (по преценка на предприятието), като същевременно се запази изискването съставянето им да</w:t>
      </w:r>
      <w:r w:rsidR="00072360" w:rsidRPr="00DB3997">
        <w:rPr>
          <w:sz w:val="26"/>
          <w:szCs w:val="26"/>
        </w:rPr>
        <w:t xml:space="preserve"> </w:t>
      </w:r>
      <w:r w:rsidR="00072360" w:rsidRPr="00072360">
        <w:rPr>
          <w:sz w:val="26"/>
          <w:szCs w:val="26"/>
        </w:rPr>
        <w:t>се извършва по типова схема, регламентирана със Закона за счетоводството и НСС 1 Представяне на счетоводните отчети.</w:t>
      </w:r>
    </w:p>
    <w:p w:rsidR="00072360" w:rsidRPr="00072360" w:rsidRDefault="00072360" w:rsidP="00C95A80">
      <w:pPr>
        <w:pStyle w:val="BodyText1"/>
        <w:shd w:val="clear" w:color="auto" w:fill="auto"/>
        <w:spacing w:before="0" w:after="52"/>
        <w:ind w:left="40" w:right="40" w:firstLine="560"/>
        <w:rPr>
          <w:sz w:val="26"/>
          <w:szCs w:val="26"/>
        </w:rPr>
      </w:pPr>
      <w:r w:rsidRPr="00072360">
        <w:rPr>
          <w:sz w:val="26"/>
          <w:szCs w:val="26"/>
        </w:rPr>
        <w:t>Третият етап реформирането на счетоводното законодателство в България започна в началото на 2002 г. и продължава и понастоящем С промените в Закона за счетоводството от края на 2001 г. беше извършена решителна крачка към приемането на МСС за пряко прилагане в нашата страна. Имайки предвид факта, че подобен текст съществуваше още в първата редакция на Закона за счетоводството от 1991 г </w:t>
      </w:r>
      <w:hyperlink r:id="rId10" w:history="1">
        <w:r w:rsidRPr="00072360">
          <w:rPr>
            <w:sz w:val="26"/>
            <w:szCs w:val="26"/>
          </w:rPr>
          <w:t>естествен</w:t>
        </w:r>
      </w:hyperlink>
      <w:r w:rsidRPr="00072360">
        <w:rPr>
          <w:sz w:val="26"/>
          <w:szCs w:val="26"/>
        </w:rPr>
        <w:t>о е да възникне въпроса. Не беше ли възможно да се приемат МСС за пряко прилагане още в началото на счетоводната реформа, т.е преди около 14 години. Анализирайки протича</w:t>
      </w:r>
      <w:hyperlink r:id="rId11" w:history="1">
        <w:r w:rsidRPr="00072360">
          <w:rPr>
            <w:sz w:val="26"/>
            <w:szCs w:val="26"/>
          </w:rPr>
          <w:t>щит</w:t>
        </w:r>
      </w:hyperlink>
      <w:r w:rsidRPr="00072360">
        <w:rPr>
          <w:sz w:val="26"/>
          <w:szCs w:val="26"/>
        </w:rPr>
        <w:t>е процеси, днес, от позициите на времето можем да кажем, че отговорът на този въпрос е отрицателен. България винаги е принадлежала към континенталноевропейската счетоводна сис</w:t>
      </w:r>
      <w:hyperlink r:id="rId12" w:tgtFrame="_blank" w:tooltip="тема" w:history="1">
        <w:r w:rsidRPr="00072360">
          <w:rPr>
            <w:sz w:val="26"/>
            <w:szCs w:val="26"/>
          </w:rPr>
          <w:t>тема</w:t>
        </w:r>
      </w:hyperlink>
      <w:r w:rsidRPr="00072360">
        <w:rPr>
          <w:sz w:val="26"/>
          <w:szCs w:val="26"/>
        </w:rPr>
        <w:t xml:space="preserve"> и до 1948 година (когато се </w:t>
      </w:r>
      <w:r w:rsidRPr="00DB0743">
        <w:rPr>
          <w:sz w:val="26"/>
          <w:szCs w:val="26"/>
        </w:rPr>
        <w:t>въвежда</w:t>
      </w:r>
      <w:r w:rsidRPr="00DB0743">
        <w:rPr>
          <w:sz w:val="26"/>
          <w:szCs w:val="26"/>
          <w:lang w:val="bg-BG"/>
        </w:rPr>
        <w:t xml:space="preserve"> счетоводство по съветски </w:t>
      </w:r>
      <w:r w:rsidRPr="00072360">
        <w:rPr>
          <w:sz w:val="26"/>
          <w:szCs w:val="26"/>
        </w:rPr>
        <w:t>образец) българското търговско и счетоводно законодателство е реципирано от практиката на Германия. В този смисъл напълно естествено е след около 50 годишен период, започвайки икономически реформи, България да се обърне към най-добрите постижения на напредналите европейски държави. Да не забравяме, че по това време в континенталноевропейските страни протичаха процеси на хармонизиране на законодателствата, насочени към изготвяне на достоверни финансови отчети.</w:t>
      </w:r>
    </w:p>
    <w:p w:rsidR="00072360" w:rsidRPr="00072360" w:rsidRDefault="00072360" w:rsidP="00C95A80">
      <w:pPr>
        <w:pStyle w:val="BodyText1"/>
        <w:shd w:val="clear" w:color="auto" w:fill="auto"/>
        <w:spacing w:before="0" w:after="52"/>
        <w:ind w:left="40" w:right="40" w:firstLine="560"/>
        <w:rPr>
          <w:sz w:val="26"/>
          <w:szCs w:val="26"/>
        </w:rPr>
      </w:pPr>
      <w:r w:rsidRPr="00072360">
        <w:rPr>
          <w:sz w:val="26"/>
          <w:szCs w:val="26"/>
        </w:rPr>
        <w:t>Междувременно в световен мащаб протичаха два паралелни процеса.От една страна се осъществяваше процес на счетоводна хармонизация в рамките на страните членки на ЕС, а от друга МСС непрекъснато се развиваха и усъвършенстваха и все повече придобиваха популярност. Така се породи известно противоречие между правилата, залегнали в европейските директиви и принципите на МСС. Това доведе до изразяване на становище от страна на Федерацията на европейските експерт-счетоводители, че има несъвместимост между идеята за европейските директиви и МСС и, че бъдещето на Европа не минава през приобщаване към МСС.</w:t>
      </w:r>
    </w:p>
    <w:p w:rsidR="00072360" w:rsidRPr="00072360" w:rsidRDefault="00072360" w:rsidP="00C95A80">
      <w:pPr>
        <w:pStyle w:val="BodyText1"/>
        <w:shd w:val="clear" w:color="auto" w:fill="auto"/>
        <w:spacing w:before="0" w:after="52"/>
        <w:ind w:left="40" w:right="40" w:firstLine="560"/>
        <w:rPr>
          <w:sz w:val="26"/>
          <w:szCs w:val="26"/>
        </w:rPr>
      </w:pPr>
      <w:r w:rsidRPr="00072360">
        <w:rPr>
          <w:sz w:val="26"/>
          <w:szCs w:val="26"/>
        </w:rPr>
        <w:t xml:space="preserve">Независимо от това практиката наложи друго. Макар и хармонизирано законодателството на страните членки не отчиташе големите различия между англоамериканската и континенталноевропейската счетоводна школа. За илюстрация ще посочим само един пример, предизвикал огромен скандал в началото на 1994 година. Международната общност от финансови анализатори и инвеститори е силно обезпокоена от публикуваните отчети на компанията Даймлер Бенц. Съгласно немското търговско законодателство финансовият резултат на корпорацията е положителен в размер на 615 млн. марки. Същият отчет, преизчислен по общоприетите принципи на САЩ показва отрицателен финансов резултат в размер на 1,839 млрд. марки. Сам по себе си този факт е твърде обезпокоителен и отново много от анализаторите поставят въпроса за достоверността на отразената във финансовите отчети информация и нейната полезност за вземането на инвестиционни решения. Именно тези съществени различия, по отношение на правилата за изготвяне на финансовите отчети между двете счетоводни системи не позволяваха на европейските компании, чиито финансови отчети се изготвяха съгласно европейските директиви да търгуват свои </w:t>
      </w:r>
      <w:r w:rsidRPr="00072360">
        <w:rPr>
          <w:sz w:val="26"/>
          <w:szCs w:val="26"/>
        </w:rPr>
        <w:lastRenderedPageBreak/>
        <w:t>акции на американските финансови пазари. Проблемът идваше от това, че финансовите отчети, изготвяни по Общоприетите принципи на САЩ по принцип се признават в страните членки и в Япония, а това означава в цял свят, но обратното официално не е прието.</w:t>
      </w:r>
    </w:p>
    <w:p w:rsidR="00072360" w:rsidRPr="00072360" w:rsidRDefault="00072360" w:rsidP="00C95A80">
      <w:pPr>
        <w:pStyle w:val="BodyText1"/>
        <w:shd w:val="clear" w:color="auto" w:fill="auto"/>
        <w:spacing w:before="0" w:after="52"/>
        <w:ind w:left="40" w:right="40" w:firstLine="560"/>
        <w:rPr>
          <w:sz w:val="26"/>
          <w:szCs w:val="26"/>
        </w:rPr>
      </w:pPr>
      <w:r w:rsidRPr="00072360">
        <w:rPr>
          <w:sz w:val="26"/>
          <w:szCs w:val="26"/>
        </w:rPr>
        <w:t>За решаването на проблема са възможни два подхода:</w:t>
      </w:r>
    </w:p>
    <w:p w:rsidR="00072360" w:rsidRPr="00072360" w:rsidRDefault="00072360" w:rsidP="00C95A80">
      <w:pPr>
        <w:pStyle w:val="BodyText1"/>
        <w:shd w:val="clear" w:color="auto" w:fill="auto"/>
        <w:spacing w:before="0" w:after="52"/>
        <w:ind w:left="40" w:right="40" w:firstLine="560"/>
        <w:rPr>
          <w:sz w:val="26"/>
          <w:szCs w:val="26"/>
        </w:rPr>
      </w:pPr>
      <w:r w:rsidRPr="00072360">
        <w:rPr>
          <w:sz w:val="26"/>
          <w:szCs w:val="26"/>
        </w:rPr>
        <w:t>1. Изготвянето на финансов отчет, преизчислен по Общоприетите принципи на САЩ или МСС с цел европейската компания да бъде допусната да търгува свои акции на финансовите пазари в САЩ. Прилагането на подобен подход е свързано със значителни трудности, а в някои случаи (води, б.м. С.С.) до невъзможност от прилагане на определени принципи.</w:t>
      </w:r>
    </w:p>
    <w:p w:rsidR="00072360" w:rsidRPr="00072360" w:rsidRDefault="00072360" w:rsidP="00C95A80">
      <w:pPr>
        <w:pStyle w:val="BodyText1"/>
        <w:shd w:val="clear" w:color="auto" w:fill="auto"/>
        <w:spacing w:before="0" w:after="52"/>
        <w:ind w:left="40" w:right="40" w:firstLine="560"/>
        <w:rPr>
          <w:sz w:val="26"/>
          <w:szCs w:val="26"/>
        </w:rPr>
      </w:pPr>
      <w:r w:rsidRPr="00072360">
        <w:rPr>
          <w:sz w:val="26"/>
          <w:szCs w:val="26"/>
        </w:rPr>
        <w:t>2. Разработването на счетоводни стандарти, които да бъдат общоприети и да дават възможност един финансов отчет да бъде признат и разбираем, независимо от това къде е съставен.</w:t>
      </w:r>
    </w:p>
    <w:p w:rsidR="00072360" w:rsidRPr="00072360" w:rsidRDefault="00072360" w:rsidP="00C95A80">
      <w:pPr>
        <w:pStyle w:val="BodyText1"/>
        <w:shd w:val="clear" w:color="auto" w:fill="auto"/>
        <w:spacing w:before="0" w:after="52"/>
        <w:ind w:left="40" w:right="40" w:firstLine="560"/>
        <w:rPr>
          <w:sz w:val="26"/>
          <w:szCs w:val="26"/>
        </w:rPr>
      </w:pPr>
      <w:r w:rsidRPr="00072360">
        <w:rPr>
          <w:sz w:val="26"/>
          <w:szCs w:val="26"/>
        </w:rPr>
        <w:t>След провеждането на оживени дискусии и преценяването на различни възможности, постепенно се стигна до идеята, че е възможно МСС да се превърнат в общоприета база за изготвяне на финансовите отчети.В подкрепа на тази теза може да се посочи и факта, че през 1995 г. Комитета по международни счетоводни стандарти (КМСС) и Международната организация на комисиите към фондовите борси (IOSCO) постигнаха споразумение за сътрудничество при разработването на стандарти за финансово отчитане. В резултат на съвместната работа между посочените две организации беше разработен пакет от счетоводни стандарти като МСС 32 Финансови инструменти представяне и оповестяване, МСС 39 Финансови инструменти признаване и оценяване и др., съдържащи правила за оценка и представяне във финансовите отчети на различните видове финансови инструменти. По този начин се стигна до историческото решение, обявено през месец юни 2000 г. от началото на 2005 г. МСС да бъдат използвани при изготвянето на финансовите отчети от всички компании в страните членки, чиито ценни книжа се търгуват на фондовите борси. Следователно МСС имат потенциал да се превърнат е единен счетоводен език и по-конкретно в добра основа за изготвяне на финансови отчети, представящи достатъчно надеждна и достоверна информация за вземането на инвестиционни решения. Те отразяват идеите на счетоводните специалисти от отделните страни, независимо от тяхната националност и политически възгледи.</w:t>
      </w:r>
    </w:p>
    <w:p w:rsidR="00354E68" w:rsidRDefault="00072360" w:rsidP="00354E68">
      <w:pPr>
        <w:pStyle w:val="BodyText1"/>
        <w:shd w:val="clear" w:color="auto" w:fill="auto"/>
        <w:spacing w:before="0"/>
        <w:ind w:left="40" w:right="40" w:firstLine="540"/>
        <w:rPr>
          <w:sz w:val="26"/>
          <w:szCs w:val="26"/>
        </w:rPr>
      </w:pPr>
      <w:r w:rsidRPr="00072360">
        <w:rPr>
          <w:sz w:val="26"/>
          <w:szCs w:val="26"/>
        </w:rPr>
        <w:t>Под влияние на протичащите в световен мащаб процеси от началото на 2002 г. България прие ново счетоводно законодателство, регламентиращо прилагането на МСС. Разработен бе нов Закон за счетоводството, като проблемите на независимия финансов одит се регламентираха с отделен нормативен акт. Основно бяха</w:t>
      </w:r>
      <w:r w:rsidR="00DB0743">
        <w:rPr>
          <w:sz w:val="26"/>
          <w:szCs w:val="26"/>
        </w:rPr>
        <w:t xml:space="preserve"> </w:t>
      </w:r>
      <w:r w:rsidRPr="00072360">
        <w:rPr>
          <w:sz w:val="26"/>
          <w:szCs w:val="26"/>
        </w:rPr>
        <w:t>преработени всички национални счетоводни стандарти, които в максимална степен бяха приведени в съответствие с изискванията на МСС. Това създава предпоставки за подготовка на счетоводната практика за съставяне и представяне на финансовите отчети на предприятията на база МСС от началото на 2005 г. Отпадна задължителният характер на националния сметкоплан. Последният вече има само примерен характер. Пo този начин се даде възможност на предприятията самостоятелно да определят системата от счетоводни сметки, посредством които ще осъществяват текущото си счетоводство.</w:t>
      </w:r>
      <w:r w:rsidR="00354E68" w:rsidRPr="00354E68">
        <w:rPr>
          <w:sz w:val="26"/>
          <w:szCs w:val="26"/>
        </w:rPr>
        <w:t xml:space="preserve"> </w:t>
      </w:r>
    </w:p>
    <w:p w:rsidR="00354E68" w:rsidRPr="00354E68" w:rsidRDefault="00354E68" w:rsidP="00354E68">
      <w:pPr>
        <w:pStyle w:val="BodyText1"/>
        <w:shd w:val="clear" w:color="auto" w:fill="auto"/>
        <w:spacing w:before="0"/>
        <w:ind w:left="40" w:right="40" w:firstLine="540"/>
        <w:rPr>
          <w:sz w:val="26"/>
          <w:szCs w:val="26"/>
        </w:rPr>
      </w:pPr>
      <w:r w:rsidRPr="00354E68">
        <w:rPr>
          <w:sz w:val="26"/>
          <w:szCs w:val="26"/>
        </w:rPr>
        <w:t>Най-сериозните изменения в ЗСч бяха извършени в края на 2006 г., като промените влязоха в сила от 01.01.2007 г. Посочените изменения бяха продиктувани и наложени от обективния факт на присъединяване на Република България към Европейския съюз от началото на 2007 г. и поетите ангажименти в тази връзка за пълно хармонизиране на националното счетоводно законодателство с евро</w:t>
      </w:r>
      <w:r w:rsidRPr="00354E68">
        <w:rPr>
          <w:sz w:val="26"/>
          <w:szCs w:val="26"/>
        </w:rPr>
        <w:softHyphen/>
        <w:t>пейското право и практика в тази област.</w:t>
      </w:r>
    </w:p>
    <w:p w:rsidR="00354E68" w:rsidRDefault="00354E68" w:rsidP="00354E68">
      <w:pPr>
        <w:spacing w:after="0" w:line="226" w:lineRule="exact"/>
        <w:ind w:left="40" w:right="40" w:firstLine="540"/>
        <w:jc w:val="both"/>
        <w:rPr>
          <w:rFonts w:ascii="Times New Roman" w:eastAsia="Times New Roman" w:hAnsi="Times New Roman" w:cs="Times New Roman"/>
          <w:sz w:val="26"/>
          <w:szCs w:val="26"/>
        </w:rPr>
      </w:pPr>
      <w:r w:rsidRPr="00354E68">
        <w:rPr>
          <w:rFonts w:ascii="Times New Roman" w:eastAsia="Times New Roman" w:hAnsi="Times New Roman" w:cs="Times New Roman"/>
          <w:sz w:val="26"/>
          <w:szCs w:val="26"/>
        </w:rPr>
        <w:t>Следва да се има предвид, че в счетоводния закон на насто</w:t>
      </w:r>
      <w:r w:rsidRPr="00354E68">
        <w:rPr>
          <w:rFonts w:ascii="Times New Roman" w:eastAsia="Times New Roman" w:hAnsi="Times New Roman" w:cs="Times New Roman"/>
          <w:sz w:val="26"/>
          <w:szCs w:val="26"/>
        </w:rPr>
        <w:softHyphen/>
        <w:t xml:space="preserve">ящия етап са имплементирани само онези разпоредби от правото на Общността, които е </w:t>
      </w:r>
      <w:r w:rsidRPr="00354E68">
        <w:rPr>
          <w:rFonts w:ascii="Times New Roman" w:eastAsia="Times New Roman" w:hAnsi="Times New Roman" w:cs="Times New Roman"/>
          <w:sz w:val="26"/>
          <w:szCs w:val="26"/>
        </w:rPr>
        <w:lastRenderedPageBreak/>
        <w:t>необходимо и следва да бъдат регламентирани на законово ниво. Процесът на пълна хармонизация наложи и в тази връзка бяха извършени изменения в Националните стандарти за финансови отчети за малки и средни предприятия (НСФОМСП), в сила от началото на 2008 г.</w:t>
      </w:r>
    </w:p>
    <w:p w:rsidR="00354E68" w:rsidRPr="00354E68" w:rsidRDefault="00354E68" w:rsidP="00354E68">
      <w:pPr>
        <w:spacing w:after="0" w:line="226" w:lineRule="exact"/>
        <w:ind w:left="40" w:right="40" w:firstLine="540"/>
        <w:jc w:val="both"/>
        <w:rPr>
          <w:rFonts w:ascii="Times New Roman" w:eastAsia="Times New Roman" w:hAnsi="Times New Roman" w:cs="Times New Roman"/>
          <w:sz w:val="26"/>
          <w:szCs w:val="26"/>
        </w:rPr>
      </w:pPr>
      <w:r w:rsidRPr="00354E68">
        <w:rPr>
          <w:rFonts w:ascii="Times New Roman" w:eastAsia="Times New Roman" w:hAnsi="Times New Roman" w:cs="Times New Roman"/>
          <w:sz w:val="26"/>
          <w:szCs w:val="26"/>
        </w:rPr>
        <w:t>Действащият Закон за счетоводството (ЗСч) е плод и отра</w:t>
      </w:r>
      <w:r w:rsidRPr="00354E68">
        <w:rPr>
          <w:rFonts w:ascii="Times New Roman" w:eastAsia="Times New Roman" w:hAnsi="Times New Roman" w:cs="Times New Roman"/>
          <w:sz w:val="26"/>
          <w:szCs w:val="26"/>
        </w:rPr>
        <w:softHyphen/>
        <w:t>жение на реформата, извършена в националното счетоводно зако</w:t>
      </w:r>
      <w:r w:rsidRPr="00354E68">
        <w:rPr>
          <w:rFonts w:ascii="Times New Roman" w:eastAsia="Times New Roman" w:hAnsi="Times New Roman" w:cs="Times New Roman"/>
          <w:sz w:val="26"/>
          <w:szCs w:val="26"/>
        </w:rPr>
        <w:softHyphen/>
        <w:t>нодателство, в сила от началото на 2002 г. Оригиналният текст на нормативния акт е обнародван в ДВ, бр. 98 от 16.11.2001 г. Въпреки четиринадесетте му изменения и допълнения в годините (включи</w:t>
      </w:r>
      <w:r w:rsidRPr="00354E68">
        <w:rPr>
          <w:rFonts w:ascii="Times New Roman" w:eastAsia="Times New Roman" w:hAnsi="Times New Roman" w:cs="Times New Roman"/>
          <w:sz w:val="26"/>
          <w:szCs w:val="26"/>
        </w:rPr>
        <w:softHyphen/>
        <w:t>телно последното), той продължава да действа и да се прилага и до днес, в</w:t>
      </w:r>
      <w:r w:rsidR="00B47F1B">
        <w:rPr>
          <w:rFonts w:ascii="Times New Roman" w:eastAsia="Times New Roman" w:hAnsi="Times New Roman" w:cs="Times New Roman"/>
          <w:sz w:val="26"/>
          <w:szCs w:val="26"/>
        </w:rPr>
        <w:t>ключително и за финансовата 2012</w:t>
      </w:r>
      <w:bookmarkStart w:id="0" w:name="_GoBack"/>
      <w:bookmarkEnd w:id="0"/>
      <w:r w:rsidRPr="00354E68">
        <w:rPr>
          <w:rFonts w:ascii="Times New Roman" w:eastAsia="Times New Roman" w:hAnsi="Times New Roman" w:cs="Times New Roman"/>
          <w:sz w:val="26"/>
          <w:szCs w:val="26"/>
        </w:rPr>
        <w:t xml:space="preserve"> г.</w:t>
      </w:r>
    </w:p>
    <w:p w:rsidR="00072360" w:rsidRPr="00072360" w:rsidRDefault="00072360" w:rsidP="00DB0743">
      <w:pPr>
        <w:pStyle w:val="BodyText1"/>
        <w:shd w:val="clear" w:color="auto" w:fill="auto"/>
        <w:spacing w:before="0" w:after="52"/>
        <w:ind w:left="40" w:right="40" w:firstLine="560"/>
        <w:rPr>
          <w:sz w:val="26"/>
          <w:szCs w:val="26"/>
        </w:rPr>
      </w:pPr>
    </w:p>
    <w:sectPr w:rsidR="00072360" w:rsidRPr="00072360" w:rsidSect="00DB3997">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413" w:rsidRDefault="00923413" w:rsidP="00FA7D0F">
      <w:pPr>
        <w:spacing w:after="0" w:line="240" w:lineRule="auto"/>
      </w:pPr>
      <w:r>
        <w:separator/>
      </w:r>
    </w:p>
  </w:endnote>
  <w:endnote w:type="continuationSeparator" w:id="0">
    <w:p w:rsidR="00923413" w:rsidRDefault="00923413" w:rsidP="00FA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413" w:rsidRDefault="00923413" w:rsidP="00FA7D0F">
      <w:pPr>
        <w:spacing w:after="0" w:line="240" w:lineRule="auto"/>
      </w:pPr>
      <w:r>
        <w:separator/>
      </w:r>
    </w:p>
  </w:footnote>
  <w:footnote w:type="continuationSeparator" w:id="0">
    <w:p w:rsidR="00923413" w:rsidRDefault="00923413" w:rsidP="00FA7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51706"/>
    <w:multiLevelType w:val="multilevel"/>
    <w:tmpl w:val="FF36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76BCE"/>
    <w:multiLevelType w:val="hybridMultilevel"/>
    <w:tmpl w:val="276A5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95F3A"/>
    <w:multiLevelType w:val="multilevel"/>
    <w:tmpl w:val="0DAA8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542B2"/>
    <w:multiLevelType w:val="multilevel"/>
    <w:tmpl w:val="F4B2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6477ED"/>
    <w:multiLevelType w:val="multilevel"/>
    <w:tmpl w:val="0952E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4C7519"/>
    <w:multiLevelType w:val="multilevel"/>
    <w:tmpl w:val="1EBC76A0"/>
    <w:lvl w:ilvl="0">
      <w:start w:val="1"/>
      <w:numFmt w:val="bullet"/>
      <w:lvlText w:val="&gt;"/>
      <w:lvlJc w:val="left"/>
      <w:rPr>
        <w:rFonts w:ascii="Times New Roman" w:eastAsia="Times New Roman" w:hAnsi="Times New Roman" w:cs="Times New Roman"/>
        <w:b/>
        <w:bCs/>
        <w:i/>
        <w:iCs/>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F47"/>
    <w:rsid w:val="00072360"/>
    <w:rsid w:val="00354E68"/>
    <w:rsid w:val="006B5AAA"/>
    <w:rsid w:val="006F0F47"/>
    <w:rsid w:val="00923413"/>
    <w:rsid w:val="00B47F1B"/>
    <w:rsid w:val="00C95A80"/>
    <w:rsid w:val="00C96204"/>
    <w:rsid w:val="00D2432F"/>
    <w:rsid w:val="00DB0743"/>
    <w:rsid w:val="00DB3997"/>
    <w:rsid w:val="00DC4F34"/>
    <w:rsid w:val="00FA7D0F"/>
    <w:rsid w:val="00FD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basedOn w:val="DefaultParagraphFont"/>
    <w:link w:val="Footnote0"/>
    <w:rsid w:val="00FA7D0F"/>
    <w:rPr>
      <w:rFonts w:ascii="Times New Roman" w:eastAsia="Times New Roman" w:hAnsi="Times New Roman" w:cs="Times New Roman"/>
      <w:sz w:val="18"/>
      <w:szCs w:val="18"/>
      <w:shd w:val="clear" w:color="auto" w:fill="FFFFFF"/>
    </w:rPr>
  </w:style>
  <w:style w:type="character" w:customStyle="1" w:styleId="FootnoteItalic">
    <w:name w:val="Footnote + Italic"/>
    <w:basedOn w:val="Footnote"/>
    <w:rsid w:val="00FA7D0F"/>
    <w:rPr>
      <w:rFonts w:ascii="Times New Roman" w:eastAsia="Times New Roman" w:hAnsi="Times New Roman" w:cs="Times New Roman"/>
      <w:i/>
      <w:iCs/>
      <w:sz w:val="18"/>
      <w:szCs w:val="18"/>
      <w:shd w:val="clear" w:color="auto" w:fill="FFFFFF"/>
    </w:rPr>
  </w:style>
  <w:style w:type="character" w:customStyle="1" w:styleId="Footnote8pt">
    <w:name w:val="Footnote + 8 pt"/>
    <w:basedOn w:val="Footnote"/>
    <w:rsid w:val="00FA7D0F"/>
    <w:rPr>
      <w:rFonts w:ascii="Times New Roman" w:eastAsia="Times New Roman" w:hAnsi="Times New Roman" w:cs="Times New Roman"/>
      <w:sz w:val="16"/>
      <w:szCs w:val="16"/>
      <w:shd w:val="clear" w:color="auto" w:fill="FFFFFF"/>
    </w:rPr>
  </w:style>
  <w:style w:type="character" w:customStyle="1" w:styleId="Bodytext">
    <w:name w:val="Body text_"/>
    <w:basedOn w:val="DefaultParagraphFont"/>
    <w:link w:val="BodyText1"/>
    <w:rsid w:val="00FA7D0F"/>
    <w:rPr>
      <w:rFonts w:ascii="Times New Roman" w:eastAsia="Times New Roman" w:hAnsi="Times New Roman" w:cs="Times New Roman"/>
      <w:shd w:val="clear" w:color="auto" w:fill="FFFFFF"/>
    </w:rPr>
  </w:style>
  <w:style w:type="character" w:customStyle="1" w:styleId="BodytextBold">
    <w:name w:val="Body text + Bold"/>
    <w:aliases w:val="Italic"/>
    <w:basedOn w:val="Bodytext"/>
    <w:rsid w:val="00FA7D0F"/>
    <w:rPr>
      <w:rFonts w:ascii="Times New Roman" w:eastAsia="Times New Roman" w:hAnsi="Times New Roman" w:cs="Times New Roman"/>
      <w:b/>
      <w:bCs/>
      <w:i/>
      <w:iCs/>
      <w:shd w:val="clear" w:color="auto" w:fill="FFFFFF"/>
    </w:rPr>
  </w:style>
  <w:style w:type="character" w:customStyle="1" w:styleId="BodytextItalic">
    <w:name w:val="Body text + Italic"/>
    <w:basedOn w:val="Bodytext"/>
    <w:rsid w:val="00FA7D0F"/>
    <w:rPr>
      <w:rFonts w:ascii="Times New Roman" w:eastAsia="Times New Roman" w:hAnsi="Times New Roman" w:cs="Times New Roman"/>
      <w:i/>
      <w:iCs/>
      <w:shd w:val="clear" w:color="auto" w:fill="FFFFFF"/>
    </w:rPr>
  </w:style>
  <w:style w:type="paragraph" w:customStyle="1" w:styleId="Footnote0">
    <w:name w:val="Footnote"/>
    <w:basedOn w:val="Normal"/>
    <w:link w:val="Footnote"/>
    <w:rsid w:val="00FA7D0F"/>
    <w:pPr>
      <w:shd w:val="clear" w:color="auto" w:fill="FFFFFF"/>
      <w:spacing w:after="0" w:line="202" w:lineRule="exact"/>
      <w:ind w:firstLine="520"/>
      <w:jc w:val="both"/>
    </w:pPr>
    <w:rPr>
      <w:rFonts w:ascii="Times New Roman" w:eastAsia="Times New Roman" w:hAnsi="Times New Roman" w:cs="Times New Roman"/>
      <w:sz w:val="18"/>
      <w:szCs w:val="18"/>
    </w:rPr>
  </w:style>
  <w:style w:type="paragraph" w:customStyle="1" w:styleId="BodyText1">
    <w:name w:val="Body Text1"/>
    <w:basedOn w:val="Normal"/>
    <w:link w:val="Bodytext"/>
    <w:rsid w:val="00FA7D0F"/>
    <w:pPr>
      <w:shd w:val="clear" w:color="auto" w:fill="FFFFFF"/>
      <w:spacing w:before="540" w:after="60" w:line="235" w:lineRule="exact"/>
      <w:ind w:hanging="200"/>
      <w:jc w:val="both"/>
    </w:pPr>
    <w:rPr>
      <w:rFonts w:ascii="Times New Roman" w:eastAsia="Times New Roman" w:hAnsi="Times New Roman" w:cs="Times New Roman"/>
    </w:rPr>
  </w:style>
  <w:style w:type="paragraph" w:styleId="NormalWeb">
    <w:name w:val="Normal (Web)"/>
    <w:basedOn w:val="Normal"/>
    <w:uiPriority w:val="99"/>
    <w:unhideWhenUsed/>
    <w:rsid w:val="00FA7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D0F"/>
  </w:style>
  <w:style w:type="character" w:styleId="Hyperlink">
    <w:name w:val="Hyperlink"/>
    <w:basedOn w:val="DefaultParagraphFont"/>
    <w:uiPriority w:val="99"/>
    <w:unhideWhenUsed/>
    <w:rsid w:val="00FA7D0F"/>
    <w:rPr>
      <w:color w:val="0000FF"/>
      <w:u w:val="single"/>
    </w:rPr>
  </w:style>
  <w:style w:type="paragraph" w:styleId="NoSpacing">
    <w:name w:val="No Spacing"/>
    <w:link w:val="NoSpacingChar"/>
    <w:uiPriority w:val="1"/>
    <w:qFormat/>
    <w:rsid w:val="00DB39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3997"/>
    <w:rPr>
      <w:rFonts w:eastAsiaTheme="minorEastAsia"/>
      <w:lang w:eastAsia="ja-JP"/>
    </w:rPr>
  </w:style>
  <w:style w:type="paragraph" w:styleId="BalloonText">
    <w:name w:val="Balloon Text"/>
    <w:basedOn w:val="Normal"/>
    <w:link w:val="BalloonTextChar"/>
    <w:uiPriority w:val="99"/>
    <w:semiHidden/>
    <w:unhideWhenUsed/>
    <w:rsid w:val="00DB3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9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basedOn w:val="DefaultParagraphFont"/>
    <w:link w:val="Footnote0"/>
    <w:rsid w:val="00FA7D0F"/>
    <w:rPr>
      <w:rFonts w:ascii="Times New Roman" w:eastAsia="Times New Roman" w:hAnsi="Times New Roman" w:cs="Times New Roman"/>
      <w:sz w:val="18"/>
      <w:szCs w:val="18"/>
      <w:shd w:val="clear" w:color="auto" w:fill="FFFFFF"/>
    </w:rPr>
  </w:style>
  <w:style w:type="character" w:customStyle="1" w:styleId="FootnoteItalic">
    <w:name w:val="Footnote + Italic"/>
    <w:basedOn w:val="Footnote"/>
    <w:rsid w:val="00FA7D0F"/>
    <w:rPr>
      <w:rFonts w:ascii="Times New Roman" w:eastAsia="Times New Roman" w:hAnsi="Times New Roman" w:cs="Times New Roman"/>
      <w:i/>
      <w:iCs/>
      <w:sz w:val="18"/>
      <w:szCs w:val="18"/>
      <w:shd w:val="clear" w:color="auto" w:fill="FFFFFF"/>
    </w:rPr>
  </w:style>
  <w:style w:type="character" w:customStyle="1" w:styleId="Footnote8pt">
    <w:name w:val="Footnote + 8 pt"/>
    <w:basedOn w:val="Footnote"/>
    <w:rsid w:val="00FA7D0F"/>
    <w:rPr>
      <w:rFonts w:ascii="Times New Roman" w:eastAsia="Times New Roman" w:hAnsi="Times New Roman" w:cs="Times New Roman"/>
      <w:sz w:val="16"/>
      <w:szCs w:val="16"/>
      <w:shd w:val="clear" w:color="auto" w:fill="FFFFFF"/>
    </w:rPr>
  </w:style>
  <w:style w:type="character" w:customStyle="1" w:styleId="Bodytext">
    <w:name w:val="Body text_"/>
    <w:basedOn w:val="DefaultParagraphFont"/>
    <w:link w:val="BodyText1"/>
    <w:rsid w:val="00FA7D0F"/>
    <w:rPr>
      <w:rFonts w:ascii="Times New Roman" w:eastAsia="Times New Roman" w:hAnsi="Times New Roman" w:cs="Times New Roman"/>
      <w:shd w:val="clear" w:color="auto" w:fill="FFFFFF"/>
    </w:rPr>
  </w:style>
  <w:style w:type="character" w:customStyle="1" w:styleId="BodytextBold">
    <w:name w:val="Body text + Bold"/>
    <w:aliases w:val="Italic"/>
    <w:basedOn w:val="Bodytext"/>
    <w:rsid w:val="00FA7D0F"/>
    <w:rPr>
      <w:rFonts w:ascii="Times New Roman" w:eastAsia="Times New Roman" w:hAnsi="Times New Roman" w:cs="Times New Roman"/>
      <w:b/>
      <w:bCs/>
      <w:i/>
      <w:iCs/>
      <w:shd w:val="clear" w:color="auto" w:fill="FFFFFF"/>
    </w:rPr>
  </w:style>
  <w:style w:type="character" w:customStyle="1" w:styleId="BodytextItalic">
    <w:name w:val="Body text + Italic"/>
    <w:basedOn w:val="Bodytext"/>
    <w:rsid w:val="00FA7D0F"/>
    <w:rPr>
      <w:rFonts w:ascii="Times New Roman" w:eastAsia="Times New Roman" w:hAnsi="Times New Roman" w:cs="Times New Roman"/>
      <w:i/>
      <w:iCs/>
      <w:shd w:val="clear" w:color="auto" w:fill="FFFFFF"/>
    </w:rPr>
  </w:style>
  <w:style w:type="paragraph" w:customStyle="1" w:styleId="Footnote0">
    <w:name w:val="Footnote"/>
    <w:basedOn w:val="Normal"/>
    <w:link w:val="Footnote"/>
    <w:rsid w:val="00FA7D0F"/>
    <w:pPr>
      <w:shd w:val="clear" w:color="auto" w:fill="FFFFFF"/>
      <w:spacing w:after="0" w:line="202" w:lineRule="exact"/>
      <w:ind w:firstLine="520"/>
      <w:jc w:val="both"/>
    </w:pPr>
    <w:rPr>
      <w:rFonts w:ascii="Times New Roman" w:eastAsia="Times New Roman" w:hAnsi="Times New Roman" w:cs="Times New Roman"/>
      <w:sz w:val="18"/>
      <w:szCs w:val="18"/>
    </w:rPr>
  </w:style>
  <w:style w:type="paragraph" w:customStyle="1" w:styleId="BodyText1">
    <w:name w:val="Body Text1"/>
    <w:basedOn w:val="Normal"/>
    <w:link w:val="Bodytext"/>
    <w:rsid w:val="00FA7D0F"/>
    <w:pPr>
      <w:shd w:val="clear" w:color="auto" w:fill="FFFFFF"/>
      <w:spacing w:before="540" w:after="60" w:line="235" w:lineRule="exact"/>
      <w:ind w:hanging="200"/>
      <w:jc w:val="both"/>
    </w:pPr>
    <w:rPr>
      <w:rFonts w:ascii="Times New Roman" w:eastAsia="Times New Roman" w:hAnsi="Times New Roman" w:cs="Times New Roman"/>
    </w:rPr>
  </w:style>
  <w:style w:type="paragraph" w:styleId="NormalWeb">
    <w:name w:val="Normal (Web)"/>
    <w:basedOn w:val="Normal"/>
    <w:uiPriority w:val="99"/>
    <w:unhideWhenUsed/>
    <w:rsid w:val="00FA7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D0F"/>
  </w:style>
  <w:style w:type="character" w:styleId="Hyperlink">
    <w:name w:val="Hyperlink"/>
    <w:basedOn w:val="DefaultParagraphFont"/>
    <w:uiPriority w:val="99"/>
    <w:unhideWhenUsed/>
    <w:rsid w:val="00FA7D0F"/>
    <w:rPr>
      <w:color w:val="0000FF"/>
      <w:u w:val="single"/>
    </w:rPr>
  </w:style>
  <w:style w:type="paragraph" w:styleId="NoSpacing">
    <w:name w:val="No Spacing"/>
    <w:link w:val="NoSpacingChar"/>
    <w:uiPriority w:val="1"/>
    <w:qFormat/>
    <w:rsid w:val="00DB39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3997"/>
    <w:rPr>
      <w:rFonts w:eastAsiaTheme="minorEastAsia"/>
      <w:lang w:eastAsia="ja-JP"/>
    </w:rPr>
  </w:style>
  <w:style w:type="paragraph" w:styleId="BalloonText">
    <w:name w:val="Balloon Text"/>
    <w:basedOn w:val="Normal"/>
    <w:link w:val="BalloonTextChar"/>
    <w:uiPriority w:val="99"/>
    <w:semiHidden/>
    <w:unhideWhenUsed/>
    <w:rsid w:val="00DB3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9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03136">
      <w:bodyDiv w:val="1"/>
      <w:marLeft w:val="0"/>
      <w:marRight w:val="0"/>
      <w:marTop w:val="0"/>
      <w:marBottom w:val="0"/>
      <w:divBdr>
        <w:top w:val="none" w:sz="0" w:space="0" w:color="auto"/>
        <w:left w:val="none" w:sz="0" w:space="0" w:color="auto"/>
        <w:bottom w:val="none" w:sz="0" w:space="0" w:color="auto"/>
        <w:right w:val="none" w:sz="0" w:space="0" w:color="auto"/>
      </w:divBdr>
    </w:div>
    <w:div w:id="754128353">
      <w:bodyDiv w:val="1"/>
      <w:marLeft w:val="0"/>
      <w:marRight w:val="0"/>
      <w:marTop w:val="0"/>
      <w:marBottom w:val="0"/>
      <w:divBdr>
        <w:top w:val="none" w:sz="0" w:space="0" w:color="auto"/>
        <w:left w:val="none" w:sz="0" w:space="0" w:color="auto"/>
        <w:bottom w:val="none" w:sz="0" w:space="0" w:color="auto"/>
        <w:right w:val="none" w:sz="0" w:space="0" w:color="auto"/>
      </w:divBdr>
    </w:div>
    <w:div w:id="1286304647">
      <w:bodyDiv w:val="1"/>
      <w:marLeft w:val="0"/>
      <w:marRight w:val="0"/>
      <w:marTop w:val="0"/>
      <w:marBottom w:val="0"/>
      <w:divBdr>
        <w:top w:val="none" w:sz="0" w:space="0" w:color="auto"/>
        <w:left w:val="none" w:sz="0" w:space="0" w:color="auto"/>
        <w:bottom w:val="none" w:sz="0" w:space="0" w:color="auto"/>
        <w:right w:val="none" w:sz="0" w:space="0" w:color="auto"/>
      </w:divBdr>
    </w:div>
    <w:div w:id="140306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eferat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eferati.org/zakonova-uredba-na-schetovodstvoto-v-bylgariq-obsht-pregled-na-zakona-za-schetovodstvoto/58094/ref/p2" TargetMode="External"/><Relationship Id="rId5" Type="http://schemas.openxmlformats.org/officeDocument/2006/relationships/webSettings" Target="webSettings.xml"/><Relationship Id="rId10" Type="http://schemas.openxmlformats.org/officeDocument/2006/relationships/hyperlink" Target="http://www.referati.org/zakonova-uredba-na-schetovodstvoto-v-bylgariq-obsht-pregled-na-zakona-za-schetovodstvoto/58094/ref/p2" TargetMode="External"/><Relationship Id="rId4" Type="http://schemas.openxmlformats.org/officeDocument/2006/relationships/settings" Target="settings.xml"/><Relationship Id="rId9" Type="http://schemas.openxmlformats.org/officeDocument/2006/relationships/hyperlink" Target="http://www.referati.org/zakonova-uredba-na-schetovodstvoto-v-bylgariq-obsht-pregled-na-zakona-za-schetovodstvoto/58094/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Penev</dc:creator>
  <cp:keywords/>
  <dc:description/>
  <cp:lastModifiedBy>Penev</cp:lastModifiedBy>
  <cp:revision>7</cp:revision>
  <dcterms:created xsi:type="dcterms:W3CDTF">2012-03-01T20:42:00Z</dcterms:created>
  <dcterms:modified xsi:type="dcterms:W3CDTF">2012-03-02T10:01:00Z</dcterms:modified>
</cp:coreProperties>
</file>