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CC2" w:rsidRDefault="00404CC2" w:rsidP="00404CC2">
      <w:pPr>
        <w:pStyle w:val="Default"/>
        <w:rPr>
          <w:sz w:val="22"/>
          <w:szCs w:val="22"/>
          <w:lang w:val="bg-BG"/>
        </w:rPr>
      </w:pPr>
      <w:r>
        <w:rPr>
          <w:rFonts w:eastAsia="Times New Roman"/>
          <w:b/>
          <w:bCs/>
          <w:smallCaps/>
          <w:noProof/>
          <w:color w:val="auto"/>
          <w:spacing w:val="5"/>
          <w:sz w:val="28"/>
          <w:szCs w:val="28"/>
        </w:rPr>
        <w:drawing>
          <wp:inline distT="0" distB="0" distL="0" distR="0" wp14:anchorId="29347E1C" wp14:editId="5DD6D070">
            <wp:extent cx="5760720" cy="1228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stics_croppe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228725"/>
                    </a:xfrm>
                    <a:prstGeom prst="rect">
                      <a:avLst/>
                    </a:prstGeom>
                  </pic:spPr>
                </pic:pic>
              </a:graphicData>
            </a:graphic>
          </wp:inline>
        </w:drawing>
      </w:r>
    </w:p>
    <w:p w:rsidR="00404CC2" w:rsidRDefault="00404CC2" w:rsidP="00404CC2">
      <w:pPr>
        <w:pStyle w:val="Default"/>
        <w:rPr>
          <w:sz w:val="22"/>
          <w:szCs w:val="22"/>
          <w:lang w:val="bg-BG"/>
        </w:rPr>
      </w:pPr>
    </w:p>
    <w:p w:rsidR="00404CC2" w:rsidRDefault="00404CC2" w:rsidP="00404CC2">
      <w:pPr>
        <w:pStyle w:val="Default"/>
        <w:rPr>
          <w:sz w:val="22"/>
          <w:szCs w:val="22"/>
          <w:lang w:val="bg-BG"/>
        </w:rPr>
      </w:pPr>
    </w:p>
    <w:p w:rsidR="00404CC2" w:rsidRDefault="00404CC2" w:rsidP="00404CC2">
      <w:pPr>
        <w:pStyle w:val="Default"/>
        <w:rPr>
          <w:sz w:val="22"/>
          <w:szCs w:val="22"/>
          <w:lang w:val="bg-BG"/>
        </w:rPr>
      </w:pPr>
    </w:p>
    <w:p w:rsidR="00404CC2" w:rsidRPr="00B2073D" w:rsidRDefault="00404CC2" w:rsidP="00404CC2">
      <w:pPr>
        <w:jc w:val="center"/>
        <w:rPr>
          <w:b/>
          <w:bCs/>
          <w:smallCaps/>
          <w:spacing w:val="5"/>
          <w:sz w:val="28"/>
          <w:szCs w:val="28"/>
        </w:rPr>
      </w:pPr>
      <w:proofErr w:type="spellStart"/>
      <w:r>
        <w:rPr>
          <w:b/>
          <w:bCs/>
          <w:smallCaps/>
          <w:spacing w:val="5"/>
          <w:sz w:val="28"/>
          <w:szCs w:val="28"/>
        </w:rPr>
        <w:t>Факултет</w:t>
      </w:r>
      <w:proofErr w:type="spellEnd"/>
      <w:r w:rsidRPr="00B2073D">
        <w:rPr>
          <w:b/>
          <w:bCs/>
          <w:smallCaps/>
          <w:spacing w:val="5"/>
          <w:sz w:val="28"/>
          <w:szCs w:val="28"/>
        </w:rPr>
        <w:t xml:space="preserve">: </w:t>
      </w:r>
      <w:proofErr w:type="spellStart"/>
      <w:r w:rsidRPr="00B2073D">
        <w:rPr>
          <w:b/>
          <w:bCs/>
          <w:smallCaps/>
          <w:spacing w:val="5"/>
          <w:sz w:val="28"/>
          <w:szCs w:val="28"/>
        </w:rPr>
        <w:t>Мениджмънт</w:t>
      </w:r>
      <w:proofErr w:type="spellEnd"/>
      <w:r w:rsidRPr="00B2073D">
        <w:rPr>
          <w:b/>
          <w:bCs/>
          <w:smallCaps/>
          <w:spacing w:val="5"/>
          <w:sz w:val="28"/>
          <w:szCs w:val="28"/>
        </w:rPr>
        <w:t xml:space="preserve"> и </w:t>
      </w:r>
      <w:proofErr w:type="spellStart"/>
      <w:r w:rsidRPr="00B2073D">
        <w:rPr>
          <w:b/>
          <w:bCs/>
          <w:smallCaps/>
          <w:spacing w:val="5"/>
          <w:sz w:val="28"/>
          <w:szCs w:val="28"/>
        </w:rPr>
        <w:t>Маркетинг</w:t>
      </w:r>
      <w:proofErr w:type="spellEnd"/>
    </w:p>
    <w:p w:rsidR="00404CC2" w:rsidRPr="00A53B7E" w:rsidRDefault="00404CC2" w:rsidP="00404CC2">
      <w:pPr>
        <w:jc w:val="center"/>
        <w:rPr>
          <w:b/>
          <w:bCs/>
          <w:smallCaps/>
          <w:spacing w:val="5"/>
          <w:sz w:val="28"/>
          <w:szCs w:val="28"/>
        </w:rPr>
      </w:pPr>
      <w:proofErr w:type="spellStart"/>
      <w:r w:rsidRPr="00B2073D">
        <w:rPr>
          <w:b/>
          <w:bCs/>
          <w:smallCaps/>
          <w:spacing w:val="5"/>
          <w:sz w:val="28"/>
          <w:szCs w:val="28"/>
        </w:rPr>
        <w:t>Специалност</w:t>
      </w:r>
      <w:proofErr w:type="spellEnd"/>
      <w:r w:rsidRPr="00B2073D">
        <w:rPr>
          <w:b/>
          <w:bCs/>
          <w:smallCaps/>
          <w:spacing w:val="5"/>
          <w:sz w:val="28"/>
          <w:szCs w:val="28"/>
        </w:rPr>
        <w:t xml:space="preserve">: </w:t>
      </w:r>
      <w:proofErr w:type="spellStart"/>
      <w:r w:rsidRPr="00B2073D">
        <w:rPr>
          <w:b/>
          <w:bCs/>
          <w:smallCaps/>
          <w:spacing w:val="5"/>
          <w:sz w:val="28"/>
          <w:szCs w:val="28"/>
        </w:rPr>
        <w:t>Бизнес</w:t>
      </w:r>
      <w:proofErr w:type="spellEnd"/>
      <w:r w:rsidRPr="00B2073D">
        <w:rPr>
          <w:b/>
          <w:bCs/>
          <w:smallCaps/>
          <w:spacing w:val="5"/>
          <w:sz w:val="28"/>
          <w:szCs w:val="28"/>
        </w:rPr>
        <w:t xml:space="preserve"> </w:t>
      </w:r>
      <w:proofErr w:type="spellStart"/>
      <w:r w:rsidRPr="00B2073D">
        <w:rPr>
          <w:b/>
          <w:bCs/>
          <w:smallCaps/>
          <w:spacing w:val="5"/>
          <w:sz w:val="28"/>
          <w:szCs w:val="28"/>
        </w:rPr>
        <w:t>информатика</w:t>
      </w:r>
      <w:proofErr w:type="spellEnd"/>
      <w:r>
        <w:rPr>
          <w:b/>
          <w:bCs/>
          <w:smallCaps/>
          <w:spacing w:val="5"/>
          <w:sz w:val="28"/>
          <w:szCs w:val="28"/>
        </w:rPr>
        <w:br/>
      </w:r>
      <w:r>
        <w:rPr>
          <w:b/>
          <w:bCs/>
          <w:smallCaps/>
          <w:spacing w:val="5"/>
          <w:sz w:val="28"/>
          <w:szCs w:val="28"/>
        </w:rPr>
        <w:br/>
      </w:r>
      <w:r>
        <w:rPr>
          <w:b/>
          <w:bCs/>
          <w:smallCaps/>
          <w:noProof/>
          <w:spacing w:val="5"/>
          <w:sz w:val="28"/>
          <w:szCs w:val="28"/>
          <w:lang w:val="en-US"/>
        </w:rPr>
        <w:drawing>
          <wp:inline distT="0" distB="0" distL="0" distR="0" wp14:anchorId="5F60137A" wp14:editId="03D80BC9">
            <wp:extent cx="9525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i-i-etapi-za-osyshtestvqvane-na-odita_html_304f83da.jpg"/>
                    <pic:cNvPicPr/>
                  </pic:nvPicPr>
                  <pic:blipFill>
                    <a:blip r:embed="rId10">
                      <a:extLst>
                        <a:ext uri="{28A0092B-C50C-407E-A947-70E740481C1C}">
                          <a14:useLocalDpi xmlns:a14="http://schemas.microsoft.com/office/drawing/2010/main" val="0"/>
                        </a:ext>
                      </a:extLst>
                    </a:blip>
                    <a:stretch>
                      <a:fillRect/>
                    </a:stretch>
                  </pic:blipFill>
                  <pic:spPr>
                    <a:xfrm>
                      <a:off x="0" y="0"/>
                      <a:ext cx="952500" cy="1047750"/>
                    </a:xfrm>
                    <a:prstGeom prst="rect">
                      <a:avLst/>
                    </a:prstGeom>
                  </pic:spPr>
                </pic:pic>
              </a:graphicData>
            </a:graphic>
          </wp:inline>
        </w:drawing>
      </w:r>
      <w:r>
        <w:rPr>
          <w:b/>
          <w:bCs/>
          <w:smallCaps/>
          <w:spacing w:val="5"/>
          <w:sz w:val="28"/>
          <w:szCs w:val="28"/>
        </w:rPr>
        <w:br/>
      </w:r>
      <w:r>
        <w:rPr>
          <w:b/>
          <w:bCs/>
          <w:smallCaps/>
          <w:spacing w:val="5"/>
          <w:sz w:val="28"/>
          <w:szCs w:val="28"/>
        </w:rPr>
        <w:br/>
      </w:r>
      <w:r>
        <w:rPr>
          <w:b/>
          <w:bCs/>
          <w:smallCaps/>
          <w:spacing w:val="5"/>
          <w:sz w:val="28"/>
          <w:szCs w:val="28"/>
        </w:rPr>
        <w:br/>
      </w:r>
      <w:proofErr w:type="spellStart"/>
      <w:r>
        <w:rPr>
          <w:rFonts w:ascii="Cambria" w:hAnsi="Cambria"/>
          <w:smallCaps/>
          <w:color w:val="1F497D"/>
          <w:spacing w:val="5"/>
          <w:sz w:val="60"/>
          <w:szCs w:val="60"/>
        </w:rPr>
        <w:t>Доклад</w:t>
      </w:r>
      <w:proofErr w:type="spellEnd"/>
    </w:p>
    <w:p w:rsidR="00404CC2" w:rsidRPr="00B2073D" w:rsidRDefault="00404CC2" w:rsidP="00404CC2">
      <w:pPr>
        <w:jc w:val="center"/>
      </w:pPr>
    </w:p>
    <w:p w:rsidR="00404CC2" w:rsidRPr="00B2073D" w:rsidRDefault="00404CC2" w:rsidP="00404CC2">
      <w:pPr>
        <w:jc w:val="center"/>
        <w:rPr>
          <w:b/>
          <w:bCs/>
          <w:i/>
          <w:iCs/>
          <w:color w:val="4F81BD"/>
        </w:rPr>
      </w:pPr>
      <w:proofErr w:type="spellStart"/>
      <w:r w:rsidRPr="00B2073D">
        <w:rPr>
          <w:b/>
          <w:bCs/>
          <w:i/>
          <w:iCs/>
          <w:color w:val="4F81BD"/>
        </w:rPr>
        <w:t>На</w:t>
      </w:r>
      <w:proofErr w:type="spellEnd"/>
      <w:r w:rsidRPr="00B2073D">
        <w:rPr>
          <w:b/>
          <w:bCs/>
          <w:i/>
          <w:iCs/>
          <w:color w:val="4F81BD"/>
        </w:rPr>
        <w:t xml:space="preserve"> </w:t>
      </w:r>
      <w:proofErr w:type="spellStart"/>
      <w:r w:rsidRPr="00B2073D">
        <w:rPr>
          <w:b/>
          <w:bCs/>
          <w:i/>
          <w:iCs/>
          <w:color w:val="4F81BD"/>
        </w:rPr>
        <w:t>Тема</w:t>
      </w:r>
      <w:proofErr w:type="spellEnd"/>
    </w:p>
    <w:p w:rsidR="00404CC2" w:rsidRPr="00404CC2" w:rsidRDefault="00404CC2" w:rsidP="00404CC2">
      <w:pPr>
        <w:pStyle w:val="Default"/>
        <w:jc w:val="center"/>
        <w:rPr>
          <w:sz w:val="22"/>
          <w:szCs w:val="22"/>
          <w:lang w:val="bg-BG"/>
        </w:rPr>
      </w:pPr>
      <w:r w:rsidRPr="003B1C7A">
        <w:rPr>
          <w:rFonts w:ascii="Cambria" w:eastAsia="Times New Roman" w:hAnsi="Cambria"/>
          <w:color w:val="17365D"/>
          <w:spacing w:val="5"/>
          <w:kern w:val="28"/>
          <w:sz w:val="52"/>
          <w:szCs w:val="52"/>
        </w:rPr>
        <w:t>Р</w:t>
      </w:r>
      <w:proofErr w:type="spellStart"/>
      <w:r>
        <w:rPr>
          <w:rFonts w:ascii="Cambria" w:eastAsia="Times New Roman" w:hAnsi="Cambria"/>
          <w:color w:val="17365D"/>
          <w:spacing w:val="5"/>
          <w:kern w:val="28"/>
          <w:sz w:val="52"/>
          <w:szCs w:val="52"/>
          <w:lang w:val="bg-BG"/>
        </w:rPr>
        <w:t>азвитие</w:t>
      </w:r>
      <w:proofErr w:type="spellEnd"/>
      <w:r>
        <w:rPr>
          <w:rFonts w:ascii="Cambria" w:eastAsia="Times New Roman" w:hAnsi="Cambria"/>
          <w:color w:val="17365D"/>
          <w:spacing w:val="5"/>
          <w:kern w:val="28"/>
          <w:sz w:val="52"/>
          <w:szCs w:val="52"/>
          <w:lang w:val="bg-BG"/>
        </w:rPr>
        <w:t xml:space="preserve"> на информационната индустрия в България-статистически данни</w:t>
      </w:r>
    </w:p>
    <w:p w:rsidR="00404CC2" w:rsidRPr="00404CC2" w:rsidRDefault="00404CC2" w:rsidP="00404CC2">
      <w:pPr>
        <w:rPr>
          <w:lang w:val="bg-BG"/>
        </w:rPr>
      </w:pPr>
    </w:p>
    <w:p w:rsidR="00404CC2" w:rsidRPr="00B2073D" w:rsidRDefault="00404CC2" w:rsidP="00404CC2">
      <w:pPr>
        <w:jc w:val="center"/>
      </w:pPr>
    </w:p>
    <w:p w:rsidR="00404CC2" w:rsidRPr="00B2073D" w:rsidRDefault="00404CC2" w:rsidP="00404CC2">
      <w:pPr>
        <w:jc w:val="center"/>
      </w:pPr>
    </w:p>
    <w:p w:rsidR="00404CC2" w:rsidRPr="00B2073D" w:rsidRDefault="00404CC2" w:rsidP="00404CC2">
      <w:pPr>
        <w:jc w:val="center"/>
      </w:pPr>
    </w:p>
    <w:p w:rsidR="00404CC2" w:rsidRPr="00B2073D" w:rsidRDefault="00404CC2" w:rsidP="00404CC2">
      <w:pPr>
        <w:jc w:val="center"/>
        <w:rPr>
          <w:b/>
          <w:bCs/>
          <w:i/>
          <w:iCs/>
          <w:color w:val="1F497D"/>
          <w:sz w:val="32"/>
          <w:szCs w:val="32"/>
        </w:rPr>
      </w:pPr>
      <w:proofErr w:type="spellStart"/>
      <w:r w:rsidRPr="00B2073D">
        <w:rPr>
          <w:b/>
          <w:bCs/>
          <w:i/>
          <w:iCs/>
          <w:color w:val="1F497D"/>
          <w:sz w:val="32"/>
          <w:szCs w:val="32"/>
        </w:rPr>
        <w:t>Изготвил</w:t>
      </w:r>
      <w:proofErr w:type="spellEnd"/>
      <w:r w:rsidRPr="00B2073D">
        <w:rPr>
          <w:b/>
          <w:bCs/>
          <w:i/>
          <w:iCs/>
          <w:color w:val="1F497D"/>
          <w:sz w:val="32"/>
          <w:szCs w:val="32"/>
        </w:rPr>
        <w:t xml:space="preserve">: </w:t>
      </w:r>
      <w:proofErr w:type="spellStart"/>
      <w:r>
        <w:rPr>
          <w:b/>
          <w:bCs/>
          <w:i/>
          <w:iCs/>
          <w:color w:val="1F497D"/>
          <w:sz w:val="32"/>
          <w:szCs w:val="32"/>
        </w:rPr>
        <w:t>Моника</w:t>
      </w:r>
      <w:proofErr w:type="spellEnd"/>
      <w:r>
        <w:rPr>
          <w:b/>
          <w:bCs/>
          <w:i/>
          <w:iCs/>
          <w:color w:val="1F497D"/>
          <w:sz w:val="32"/>
          <w:szCs w:val="32"/>
        </w:rPr>
        <w:t xml:space="preserve"> </w:t>
      </w:r>
      <w:proofErr w:type="spellStart"/>
      <w:r>
        <w:rPr>
          <w:b/>
          <w:bCs/>
          <w:i/>
          <w:iCs/>
          <w:color w:val="1F497D"/>
          <w:sz w:val="32"/>
          <w:szCs w:val="32"/>
        </w:rPr>
        <w:t>Данаилова</w:t>
      </w:r>
      <w:proofErr w:type="spellEnd"/>
      <w:r>
        <w:rPr>
          <w:b/>
          <w:bCs/>
          <w:i/>
          <w:iCs/>
          <w:color w:val="1F497D"/>
          <w:sz w:val="32"/>
          <w:szCs w:val="32"/>
        </w:rPr>
        <w:t xml:space="preserve"> </w:t>
      </w:r>
      <w:proofErr w:type="spellStart"/>
      <w:r>
        <w:rPr>
          <w:b/>
          <w:bCs/>
          <w:i/>
          <w:iCs/>
          <w:color w:val="1F497D"/>
          <w:sz w:val="32"/>
          <w:szCs w:val="32"/>
        </w:rPr>
        <w:t>Спасова</w:t>
      </w:r>
      <w:proofErr w:type="spellEnd"/>
    </w:p>
    <w:p w:rsidR="00404CC2" w:rsidRPr="00B2073D" w:rsidRDefault="00404CC2" w:rsidP="00404CC2">
      <w:pPr>
        <w:ind w:left="708"/>
        <w:jc w:val="center"/>
        <w:rPr>
          <w:b/>
          <w:bCs/>
          <w:i/>
          <w:iCs/>
          <w:color w:val="1F497D"/>
          <w:sz w:val="32"/>
          <w:szCs w:val="32"/>
        </w:rPr>
      </w:pPr>
      <w:proofErr w:type="spellStart"/>
      <w:r w:rsidRPr="00B2073D">
        <w:rPr>
          <w:b/>
          <w:bCs/>
          <w:i/>
          <w:iCs/>
          <w:color w:val="1F497D"/>
          <w:sz w:val="32"/>
          <w:szCs w:val="32"/>
        </w:rPr>
        <w:t>Фак</w:t>
      </w:r>
      <w:proofErr w:type="spellEnd"/>
      <w:r>
        <w:rPr>
          <w:b/>
          <w:bCs/>
          <w:i/>
          <w:iCs/>
          <w:color w:val="1F497D"/>
          <w:sz w:val="32"/>
          <w:szCs w:val="32"/>
        </w:rPr>
        <w:t>.</w:t>
      </w:r>
      <w:r w:rsidRPr="00B2073D">
        <w:rPr>
          <w:b/>
          <w:bCs/>
          <w:i/>
          <w:iCs/>
          <w:color w:val="1F497D"/>
          <w:sz w:val="32"/>
          <w:szCs w:val="32"/>
        </w:rPr>
        <w:t xml:space="preserve"> </w:t>
      </w:r>
      <w:r w:rsidRPr="00B2073D">
        <w:rPr>
          <w:b/>
          <w:bCs/>
          <w:i/>
          <w:iCs/>
          <w:color w:val="1F497D"/>
          <w:sz w:val="32"/>
          <w:szCs w:val="32"/>
          <w:lang w:val="en-US"/>
        </w:rPr>
        <w:t>№</w:t>
      </w:r>
      <w:r w:rsidRPr="00B2073D">
        <w:rPr>
          <w:b/>
          <w:bCs/>
          <w:i/>
          <w:iCs/>
          <w:color w:val="1F497D"/>
          <w:sz w:val="32"/>
          <w:szCs w:val="32"/>
        </w:rPr>
        <w:t xml:space="preserve"> </w:t>
      </w:r>
      <w:r>
        <w:rPr>
          <w:b/>
          <w:bCs/>
          <w:i/>
          <w:iCs/>
          <w:color w:val="1F497D"/>
          <w:sz w:val="32"/>
          <w:szCs w:val="32"/>
        </w:rPr>
        <w:t>115430</w:t>
      </w:r>
    </w:p>
    <w:p w:rsidR="00404CC2" w:rsidRPr="00B2073D" w:rsidRDefault="00404CC2" w:rsidP="00404CC2">
      <w:pPr>
        <w:ind w:left="708"/>
        <w:jc w:val="center"/>
        <w:rPr>
          <w:b/>
          <w:bCs/>
          <w:i/>
          <w:iCs/>
          <w:color w:val="4F81BD"/>
          <w:lang w:val="en-US"/>
        </w:rPr>
      </w:pPr>
    </w:p>
    <w:p w:rsidR="00404CC2" w:rsidRPr="00B2073D" w:rsidRDefault="00404CC2" w:rsidP="00404CC2">
      <w:pPr>
        <w:ind w:left="708"/>
        <w:jc w:val="center"/>
        <w:rPr>
          <w:b/>
          <w:bCs/>
          <w:i/>
          <w:iCs/>
          <w:color w:val="4F81BD"/>
        </w:rPr>
      </w:pPr>
    </w:p>
    <w:p w:rsidR="00404CC2" w:rsidRPr="00B2073D" w:rsidRDefault="00404CC2" w:rsidP="00404CC2">
      <w:pPr>
        <w:ind w:left="708"/>
        <w:jc w:val="center"/>
        <w:rPr>
          <w:b/>
          <w:bCs/>
          <w:i/>
          <w:iCs/>
          <w:color w:val="4F81BD"/>
        </w:rPr>
      </w:pPr>
    </w:p>
    <w:p w:rsidR="00404CC2" w:rsidRPr="00B2073D" w:rsidRDefault="00404CC2" w:rsidP="00404CC2">
      <w:pPr>
        <w:ind w:left="708"/>
        <w:jc w:val="center"/>
        <w:rPr>
          <w:b/>
          <w:bCs/>
          <w:i/>
          <w:iCs/>
          <w:color w:val="4F81BD"/>
        </w:rPr>
      </w:pPr>
    </w:p>
    <w:p w:rsidR="00404CC2" w:rsidRPr="00B2073D" w:rsidRDefault="00404CC2" w:rsidP="00404CC2">
      <w:pPr>
        <w:ind w:left="708"/>
        <w:jc w:val="center"/>
        <w:rPr>
          <w:b/>
          <w:bCs/>
          <w:i/>
          <w:iCs/>
          <w:color w:val="4F81BD"/>
        </w:rPr>
      </w:pPr>
    </w:p>
    <w:p w:rsidR="00404CC2" w:rsidRPr="005C5FB1" w:rsidRDefault="00404CC2" w:rsidP="00404CC2">
      <w:pPr>
        <w:ind w:left="708"/>
        <w:jc w:val="center"/>
        <w:rPr>
          <w:b/>
          <w:bCs/>
          <w:i/>
          <w:iCs/>
          <w:color w:val="4F81BD"/>
          <w:lang w:val="en-US"/>
        </w:rPr>
      </w:pPr>
      <w:proofErr w:type="spellStart"/>
      <w:r>
        <w:rPr>
          <w:b/>
          <w:bCs/>
          <w:i/>
          <w:iCs/>
          <w:color w:val="4F81BD"/>
        </w:rPr>
        <w:t>Учебна</w:t>
      </w:r>
      <w:proofErr w:type="spellEnd"/>
      <w:r>
        <w:rPr>
          <w:b/>
          <w:bCs/>
          <w:i/>
          <w:iCs/>
          <w:color w:val="4F81BD"/>
        </w:rPr>
        <w:t xml:space="preserve"> </w:t>
      </w:r>
      <w:proofErr w:type="spellStart"/>
      <w:r>
        <w:rPr>
          <w:b/>
          <w:bCs/>
          <w:i/>
          <w:iCs/>
          <w:color w:val="4F81BD"/>
        </w:rPr>
        <w:t>година</w:t>
      </w:r>
      <w:proofErr w:type="spellEnd"/>
      <w:r>
        <w:rPr>
          <w:b/>
          <w:bCs/>
          <w:i/>
          <w:iCs/>
          <w:color w:val="4F81BD"/>
        </w:rPr>
        <w:t>: 201</w:t>
      </w:r>
      <w:r>
        <w:rPr>
          <w:b/>
          <w:bCs/>
          <w:i/>
          <w:iCs/>
          <w:color w:val="4F81BD"/>
          <w:lang w:val="en-US"/>
        </w:rPr>
        <w:t>2</w:t>
      </w:r>
      <w:r>
        <w:rPr>
          <w:b/>
          <w:bCs/>
          <w:i/>
          <w:iCs/>
          <w:color w:val="4F81BD"/>
        </w:rPr>
        <w:t>/201</w:t>
      </w:r>
      <w:r>
        <w:rPr>
          <w:b/>
          <w:bCs/>
          <w:i/>
          <w:iCs/>
          <w:color w:val="4F81BD"/>
          <w:lang w:val="en-US"/>
        </w:rPr>
        <w:t>3</w:t>
      </w:r>
    </w:p>
    <w:p w:rsidR="00404CC2" w:rsidRPr="00092314" w:rsidRDefault="00404CC2" w:rsidP="00404CC2">
      <w:pPr>
        <w:ind w:left="708"/>
        <w:jc w:val="center"/>
        <w:rPr>
          <w:b/>
          <w:bCs/>
          <w:i/>
          <w:iCs/>
          <w:color w:val="4F81BD"/>
        </w:rPr>
      </w:pPr>
      <w:proofErr w:type="spellStart"/>
      <w:r w:rsidRPr="00B2073D">
        <w:rPr>
          <w:b/>
          <w:bCs/>
          <w:i/>
          <w:iCs/>
          <w:color w:val="4F81BD"/>
        </w:rPr>
        <w:t>Гр</w:t>
      </w:r>
      <w:proofErr w:type="spellEnd"/>
      <w:r w:rsidRPr="00B2073D">
        <w:rPr>
          <w:b/>
          <w:bCs/>
          <w:i/>
          <w:iCs/>
          <w:color w:val="4F81BD"/>
        </w:rPr>
        <w:t xml:space="preserve">. </w:t>
      </w:r>
      <w:proofErr w:type="spellStart"/>
      <w:r w:rsidRPr="00B2073D">
        <w:rPr>
          <w:b/>
          <w:bCs/>
          <w:i/>
          <w:iCs/>
          <w:color w:val="4F81BD"/>
        </w:rPr>
        <w:t>Свищов</w:t>
      </w:r>
      <w:proofErr w:type="spellEnd"/>
    </w:p>
    <w:p w:rsidR="00404CC2" w:rsidRPr="00A80B89" w:rsidRDefault="00404CC2" w:rsidP="00A80B89">
      <w:pPr>
        <w:shd w:val="clear" w:color="auto" w:fill="FFFFFF"/>
        <w:spacing w:before="300" w:after="150"/>
        <w:jc w:val="center"/>
        <w:outlineLvl w:val="0"/>
        <w:rPr>
          <w:rFonts w:ascii="Verdana" w:hAnsi="Verdana"/>
          <w:kern w:val="36"/>
          <w:sz w:val="30"/>
          <w:szCs w:val="30"/>
          <w:lang w:val="bg-BG"/>
        </w:rPr>
      </w:pPr>
      <w:r w:rsidRPr="00A80B89">
        <w:rPr>
          <w:rFonts w:ascii="Verdana" w:hAnsi="Verdana"/>
          <w:kern w:val="36"/>
          <w:sz w:val="30"/>
          <w:szCs w:val="30"/>
          <w:lang w:val="bg-BG"/>
        </w:rPr>
        <w:lastRenderedPageBreak/>
        <w:t>Съдържание</w:t>
      </w:r>
      <w:r w:rsidR="00A80B89">
        <w:rPr>
          <w:rFonts w:ascii="Verdana" w:hAnsi="Verdana"/>
          <w:kern w:val="36"/>
          <w:sz w:val="30"/>
          <w:szCs w:val="30"/>
          <w:lang w:val="bg-BG"/>
        </w:rPr>
        <w:t>:</w:t>
      </w:r>
    </w:p>
    <w:p w:rsidR="00343A67" w:rsidRDefault="00343A67" w:rsidP="00343A67">
      <w:pPr>
        <w:shd w:val="clear" w:color="auto" w:fill="FFFFFF"/>
        <w:spacing w:before="300" w:after="150"/>
        <w:outlineLvl w:val="0"/>
        <w:rPr>
          <w:rFonts w:ascii="Verdana" w:hAnsi="Verdana"/>
          <w:kern w:val="36"/>
          <w:sz w:val="30"/>
          <w:szCs w:val="30"/>
          <w:lang w:val="en-US"/>
        </w:rPr>
      </w:pPr>
      <w:r>
        <w:rPr>
          <w:rFonts w:ascii="Verdana" w:hAnsi="Verdana"/>
          <w:kern w:val="36"/>
          <w:sz w:val="30"/>
          <w:szCs w:val="30"/>
          <w:lang w:val="bg-BG"/>
        </w:rPr>
        <w:t>Същност на и</w:t>
      </w:r>
      <w:proofErr w:type="spellStart"/>
      <w:r w:rsidRPr="00404CC2">
        <w:rPr>
          <w:rFonts w:ascii="Verdana" w:hAnsi="Verdana"/>
          <w:kern w:val="36"/>
          <w:sz w:val="30"/>
          <w:szCs w:val="30"/>
          <w:lang w:val="en-US"/>
        </w:rPr>
        <w:t>нформационната</w:t>
      </w:r>
      <w:proofErr w:type="spellEnd"/>
      <w:r w:rsidRPr="00404CC2">
        <w:rPr>
          <w:rFonts w:ascii="Verdana" w:hAnsi="Verdana"/>
          <w:kern w:val="36"/>
          <w:sz w:val="30"/>
          <w:szCs w:val="30"/>
          <w:lang w:val="en-US"/>
        </w:rPr>
        <w:t xml:space="preserve"> </w:t>
      </w:r>
      <w:proofErr w:type="spellStart"/>
      <w:r w:rsidRPr="00404CC2">
        <w:rPr>
          <w:rFonts w:ascii="Verdana" w:hAnsi="Verdana"/>
          <w:kern w:val="36"/>
          <w:sz w:val="30"/>
          <w:szCs w:val="30"/>
          <w:lang w:val="en-US"/>
        </w:rPr>
        <w:t>индустрия</w:t>
      </w:r>
      <w:proofErr w:type="spellEnd"/>
      <w:r>
        <w:rPr>
          <w:rFonts w:ascii="Verdana" w:hAnsi="Verdana"/>
          <w:kern w:val="36"/>
          <w:sz w:val="30"/>
          <w:szCs w:val="30"/>
          <w:lang w:val="en-US"/>
        </w:rPr>
        <w:t>……………………………1</w:t>
      </w:r>
    </w:p>
    <w:p w:rsidR="00343A67" w:rsidRDefault="00343A67" w:rsidP="00343A67">
      <w:pPr>
        <w:shd w:val="clear" w:color="auto" w:fill="FFFFFF"/>
        <w:spacing w:before="300" w:after="150"/>
        <w:outlineLvl w:val="0"/>
        <w:rPr>
          <w:rFonts w:ascii="Verdana" w:hAnsi="Verdana"/>
          <w:kern w:val="36"/>
          <w:sz w:val="30"/>
          <w:szCs w:val="30"/>
          <w:lang w:val="en-US"/>
        </w:rPr>
      </w:pPr>
      <w:r>
        <w:rPr>
          <w:rFonts w:ascii="Verdana" w:hAnsi="Verdana"/>
          <w:kern w:val="36"/>
          <w:sz w:val="30"/>
          <w:szCs w:val="30"/>
          <w:lang w:val="bg-BG"/>
        </w:rPr>
        <w:t xml:space="preserve">Статистически данни на </w:t>
      </w:r>
      <w:proofErr w:type="spellStart"/>
      <w:r w:rsidRPr="007D4C35">
        <w:rPr>
          <w:rFonts w:ascii="Verdana" w:hAnsi="Verdana"/>
          <w:kern w:val="36"/>
          <w:sz w:val="30"/>
          <w:szCs w:val="30"/>
          <w:lang w:val="en-US"/>
        </w:rPr>
        <w:t>Българският</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пазар</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на</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софтуер</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за</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бизнеса</w:t>
      </w:r>
      <w:proofErr w:type="spellEnd"/>
      <w:r w:rsidRPr="007D4C35">
        <w:rPr>
          <w:rFonts w:ascii="Verdana" w:hAnsi="Verdana"/>
          <w:kern w:val="36"/>
          <w:sz w:val="30"/>
          <w:szCs w:val="30"/>
          <w:lang w:val="en-US"/>
        </w:rPr>
        <w:t xml:space="preserve"> – </w:t>
      </w:r>
      <w:proofErr w:type="spellStart"/>
      <w:r w:rsidRPr="007D4C35">
        <w:rPr>
          <w:rFonts w:ascii="Verdana" w:hAnsi="Verdana"/>
          <w:kern w:val="36"/>
          <w:sz w:val="30"/>
          <w:szCs w:val="30"/>
          <w:lang w:val="en-US"/>
        </w:rPr>
        <w:t>тенденции</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продукти</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доставчици</w:t>
      </w:r>
      <w:proofErr w:type="spellEnd"/>
      <w:r>
        <w:rPr>
          <w:rFonts w:ascii="Verdana" w:hAnsi="Verdana"/>
          <w:kern w:val="36"/>
          <w:sz w:val="30"/>
          <w:szCs w:val="30"/>
          <w:lang w:val="en-US"/>
        </w:rPr>
        <w:t>………………………1</w:t>
      </w:r>
    </w:p>
    <w:p w:rsidR="00343A67" w:rsidRDefault="00343A67" w:rsidP="00343A67">
      <w:pPr>
        <w:shd w:val="clear" w:color="auto" w:fill="FFFFFF"/>
        <w:spacing w:before="300" w:after="150"/>
        <w:outlineLvl w:val="0"/>
        <w:rPr>
          <w:rFonts w:ascii="Verdana" w:hAnsi="Verdana"/>
          <w:kern w:val="36"/>
          <w:sz w:val="30"/>
          <w:szCs w:val="30"/>
          <w:lang w:val="en-US"/>
        </w:rPr>
      </w:pPr>
      <w:proofErr w:type="spellStart"/>
      <w:r w:rsidRPr="007D4C35">
        <w:rPr>
          <w:rFonts w:ascii="Verdana" w:hAnsi="Verdana"/>
          <w:kern w:val="36"/>
          <w:sz w:val="30"/>
          <w:szCs w:val="30"/>
          <w:lang w:val="en-US"/>
        </w:rPr>
        <w:t>Под</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мотото</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на</w:t>
      </w:r>
      <w:proofErr w:type="spellEnd"/>
      <w:r w:rsidRPr="007D4C35">
        <w:rPr>
          <w:rFonts w:ascii="Verdana" w:hAnsi="Verdana"/>
          <w:kern w:val="36"/>
          <w:sz w:val="30"/>
          <w:szCs w:val="30"/>
          <w:lang w:val="en-US"/>
        </w:rPr>
        <w:t xml:space="preserve"> ОП “</w:t>
      </w:r>
      <w:proofErr w:type="spellStart"/>
      <w:r w:rsidRPr="007D4C35">
        <w:rPr>
          <w:rFonts w:ascii="Verdana" w:hAnsi="Verdana"/>
          <w:kern w:val="36"/>
          <w:sz w:val="30"/>
          <w:szCs w:val="30"/>
          <w:lang w:val="en-US"/>
        </w:rPr>
        <w:t>Конкурентоспособност</w:t>
      </w:r>
      <w:proofErr w:type="spellEnd"/>
      <w:r w:rsidRPr="007D4C35">
        <w:rPr>
          <w:rFonts w:ascii="Verdana" w:hAnsi="Verdana"/>
          <w:kern w:val="36"/>
          <w:sz w:val="30"/>
          <w:szCs w:val="30"/>
          <w:lang w:val="en-US"/>
        </w:rPr>
        <w:t>“</w:t>
      </w:r>
      <w:r>
        <w:rPr>
          <w:rFonts w:ascii="Verdana" w:hAnsi="Verdana"/>
          <w:kern w:val="36"/>
          <w:sz w:val="30"/>
          <w:szCs w:val="30"/>
          <w:lang w:val="en-US"/>
        </w:rPr>
        <w:t>…………………………1</w:t>
      </w:r>
    </w:p>
    <w:p w:rsidR="00343A67" w:rsidRDefault="00343A67" w:rsidP="00343A67">
      <w:pPr>
        <w:shd w:val="clear" w:color="auto" w:fill="FFFFFF"/>
        <w:rPr>
          <w:rFonts w:ascii="Verdana" w:hAnsi="Verdana"/>
          <w:kern w:val="36"/>
          <w:sz w:val="30"/>
          <w:szCs w:val="30"/>
          <w:lang w:val="en-US"/>
        </w:rPr>
      </w:pPr>
      <w:proofErr w:type="spellStart"/>
      <w:r w:rsidRPr="00404CC2">
        <w:rPr>
          <w:rFonts w:ascii="Verdana" w:hAnsi="Verdana"/>
          <w:kern w:val="36"/>
          <w:sz w:val="30"/>
          <w:szCs w:val="30"/>
          <w:lang w:val="en-US"/>
        </w:rPr>
        <w:t>Реализираните</w:t>
      </w:r>
      <w:proofErr w:type="spellEnd"/>
      <w:r w:rsidRPr="00404CC2">
        <w:rPr>
          <w:rFonts w:ascii="Verdana" w:hAnsi="Verdana"/>
          <w:kern w:val="36"/>
          <w:sz w:val="30"/>
          <w:szCs w:val="30"/>
          <w:lang w:val="en-US"/>
        </w:rPr>
        <w:t xml:space="preserve"> </w:t>
      </w:r>
      <w:proofErr w:type="spellStart"/>
      <w:r w:rsidRPr="00404CC2">
        <w:rPr>
          <w:rFonts w:ascii="Verdana" w:hAnsi="Verdana"/>
          <w:kern w:val="36"/>
          <w:sz w:val="30"/>
          <w:szCs w:val="30"/>
          <w:lang w:val="en-US"/>
        </w:rPr>
        <w:t>проекти</w:t>
      </w:r>
      <w:proofErr w:type="spellEnd"/>
      <w:r>
        <w:rPr>
          <w:rFonts w:ascii="Verdana" w:hAnsi="Verdana"/>
          <w:kern w:val="36"/>
          <w:sz w:val="30"/>
          <w:szCs w:val="30"/>
          <w:lang w:val="en-US"/>
        </w:rPr>
        <w:t>…………………………………………………………5</w:t>
      </w:r>
    </w:p>
    <w:p w:rsidR="00343A67" w:rsidRDefault="00343A67" w:rsidP="00343A67">
      <w:pPr>
        <w:shd w:val="clear" w:color="auto" w:fill="FFFFFF"/>
        <w:spacing w:before="300" w:after="150"/>
        <w:outlineLvl w:val="0"/>
        <w:rPr>
          <w:rFonts w:ascii="Verdana" w:hAnsi="Verdana"/>
          <w:kern w:val="36"/>
          <w:sz w:val="30"/>
          <w:szCs w:val="30"/>
          <w:lang w:val="en-US"/>
        </w:rPr>
      </w:pPr>
      <w:proofErr w:type="spellStart"/>
      <w:r w:rsidRPr="007D4C35">
        <w:rPr>
          <w:rFonts w:ascii="Verdana" w:hAnsi="Verdana"/>
          <w:kern w:val="36"/>
          <w:sz w:val="30"/>
          <w:szCs w:val="30"/>
          <w:lang w:val="en-US"/>
        </w:rPr>
        <w:t>Тенденции</w:t>
      </w:r>
      <w:proofErr w:type="spellEnd"/>
      <w:r w:rsidRPr="007D4C35">
        <w:rPr>
          <w:rFonts w:ascii="Verdana" w:hAnsi="Verdana"/>
          <w:kern w:val="36"/>
          <w:sz w:val="30"/>
          <w:szCs w:val="30"/>
          <w:lang w:val="en-US"/>
        </w:rPr>
        <w:t xml:space="preserve"> в </w:t>
      </w:r>
      <w:proofErr w:type="spellStart"/>
      <w:r w:rsidRPr="007D4C35">
        <w:rPr>
          <w:rFonts w:ascii="Verdana" w:hAnsi="Verdana"/>
          <w:kern w:val="36"/>
          <w:sz w:val="30"/>
          <w:szCs w:val="30"/>
          <w:lang w:val="en-US"/>
        </w:rPr>
        <w:t>търсенето</w:t>
      </w:r>
      <w:proofErr w:type="spellEnd"/>
      <w:r>
        <w:rPr>
          <w:rFonts w:ascii="Verdana" w:hAnsi="Verdana"/>
          <w:kern w:val="36"/>
          <w:sz w:val="30"/>
          <w:szCs w:val="30"/>
          <w:lang w:val="en-US"/>
        </w:rPr>
        <w:t>………………………………………………………….6</w:t>
      </w:r>
    </w:p>
    <w:p w:rsidR="00343A67" w:rsidRPr="007D4C35" w:rsidRDefault="00343A67" w:rsidP="00343A67">
      <w:pPr>
        <w:shd w:val="clear" w:color="auto" w:fill="FFFFFF"/>
        <w:spacing w:before="300" w:after="150"/>
        <w:outlineLvl w:val="0"/>
        <w:rPr>
          <w:rFonts w:ascii="Verdana" w:hAnsi="Verdana"/>
          <w:kern w:val="36"/>
          <w:sz w:val="30"/>
          <w:szCs w:val="30"/>
          <w:lang w:val="en-US"/>
        </w:rPr>
      </w:pPr>
      <w:r w:rsidRPr="007D4C35">
        <w:rPr>
          <w:rFonts w:ascii="Verdana" w:hAnsi="Verdana"/>
          <w:kern w:val="36"/>
          <w:sz w:val="30"/>
          <w:szCs w:val="30"/>
          <w:lang w:val="en-US"/>
        </w:rPr>
        <w:t>“</w:t>
      </w:r>
      <w:proofErr w:type="spellStart"/>
      <w:r w:rsidRPr="007D4C35">
        <w:rPr>
          <w:rFonts w:ascii="Verdana" w:hAnsi="Verdana"/>
          <w:kern w:val="36"/>
          <w:sz w:val="30"/>
          <w:szCs w:val="30"/>
          <w:lang w:val="en-US"/>
        </w:rPr>
        <w:t>Облачните</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перспективи</w:t>
      </w:r>
      <w:proofErr w:type="spellEnd"/>
      <w:r>
        <w:rPr>
          <w:rFonts w:ascii="Verdana" w:hAnsi="Verdana"/>
          <w:kern w:val="36"/>
          <w:sz w:val="30"/>
          <w:szCs w:val="30"/>
          <w:lang w:val="en-US"/>
        </w:rPr>
        <w:t>……………………………………………………..7</w:t>
      </w:r>
    </w:p>
    <w:p w:rsidR="00343A67" w:rsidRPr="007D4C35" w:rsidRDefault="00343A67" w:rsidP="00343A67">
      <w:pPr>
        <w:shd w:val="clear" w:color="auto" w:fill="FFFFFF"/>
        <w:spacing w:before="300" w:after="150"/>
        <w:outlineLvl w:val="0"/>
        <w:rPr>
          <w:rFonts w:ascii="Verdana" w:hAnsi="Verdana"/>
          <w:kern w:val="36"/>
          <w:sz w:val="30"/>
          <w:szCs w:val="30"/>
          <w:lang w:val="en-US"/>
        </w:rPr>
      </w:pPr>
      <w:proofErr w:type="spellStart"/>
      <w:r w:rsidRPr="007D4C35">
        <w:rPr>
          <w:rFonts w:ascii="Verdana" w:hAnsi="Verdana"/>
          <w:kern w:val="36"/>
          <w:sz w:val="30"/>
          <w:szCs w:val="30"/>
          <w:lang w:val="en-US"/>
        </w:rPr>
        <w:t>Какво</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предлага</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пазара</w:t>
      </w:r>
      <w:proofErr w:type="spellEnd"/>
      <w:r>
        <w:rPr>
          <w:rFonts w:ascii="Verdana" w:hAnsi="Verdana"/>
          <w:kern w:val="36"/>
          <w:sz w:val="30"/>
          <w:szCs w:val="30"/>
          <w:lang w:val="en-US"/>
        </w:rPr>
        <w:t>……….…………………………………………………9</w:t>
      </w:r>
    </w:p>
    <w:p w:rsidR="00343A67" w:rsidRPr="007D4C35" w:rsidRDefault="00343A67" w:rsidP="00343A67">
      <w:pPr>
        <w:shd w:val="clear" w:color="auto" w:fill="FFFFFF"/>
        <w:spacing w:before="300" w:after="150"/>
        <w:outlineLvl w:val="0"/>
        <w:rPr>
          <w:rFonts w:ascii="Verdana" w:hAnsi="Verdana"/>
          <w:kern w:val="36"/>
          <w:sz w:val="30"/>
          <w:szCs w:val="30"/>
          <w:lang w:val="en-US"/>
        </w:rPr>
      </w:pPr>
      <w:proofErr w:type="spellStart"/>
      <w:r w:rsidRPr="007D4C35">
        <w:rPr>
          <w:rFonts w:ascii="Verdana" w:hAnsi="Verdana"/>
          <w:kern w:val="36"/>
          <w:sz w:val="30"/>
          <w:szCs w:val="30"/>
          <w:lang w:val="en-US"/>
        </w:rPr>
        <w:t>Перспективи</w:t>
      </w:r>
      <w:proofErr w:type="spellEnd"/>
      <w:r>
        <w:rPr>
          <w:rFonts w:ascii="Verdana" w:hAnsi="Verdana"/>
          <w:kern w:val="36"/>
          <w:sz w:val="30"/>
          <w:szCs w:val="30"/>
          <w:lang w:val="en-US"/>
        </w:rPr>
        <w:t>…………………………………………………</w:t>
      </w:r>
      <w:bookmarkStart w:id="0" w:name="_GoBack"/>
      <w:bookmarkEnd w:id="0"/>
      <w:r>
        <w:rPr>
          <w:rFonts w:ascii="Verdana" w:hAnsi="Verdana"/>
          <w:kern w:val="36"/>
          <w:sz w:val="30"/>
          <w:szCs w:val="30"/>
          <w:lang w:val="en-US"/>
        </w:rPr>
        <w:t>……………………...10</w:t>
      </w:r>
    </w:p>
    <w:p w:rsidR="00343A67" w:rsidRPr="00B44252" w:rsidRDefault="00343A67" w:rsidP="00343A67">
      <w:pPr>
        <w:shd w:val="clear" w:color="auto" w:fill="FFFFFF"/>
        <w:spacing w:before="300" w:after="150"/>
        <w:outlineLvl w:val="0"/>
        <w:rPr>
          <w:rFonts w:ascii="Verdana" w:hAnsi="Verdana"/>
          <w:kern w:val="36"/>
          <w:sz w:val="30"/>
          <w:szCs w:val="30"/>
          <w:lang w:val="bg-BG"/>
        </w:rPr>
      </w:pPr>
      <w:proofErr w:type="spellStart"/>
      <w:proofErr w:type="gramStart"/>
      <w:r w:rsidRPr="00B44252">
        <w:rPr>
          <w:rFonts w:ascii="Verdana" w:hAnsi="Verdana"/>
          <w:kern w:val="36"/>
          <w:sz w:val="30"/>
          <w:szCs w:val="30"/>
          <w:lang w:val="en-US"/>
        </w:rPr>
        <w:t>Софтуерната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индустрия</w:t>
      </w:r>
      <w:proofErr w:type="spellEnd"/>
      <w:r w:rsidRPr="00B44252">
        <w:rPr>
          <w:rFonts w:ascii="Verdana" w:hAnsi="Verdana"/>
          <w:kern w:val="36"/>
          <w:sz w:val="30"/>
          <w:szCs w:val="30"/>
          <w:lang w:val="en-US"/>
        </w:rPr>
        <w:t xml:space="preserve"> у </w:t>
      </w:r>
      <w:proofErr w:type="spellStart"/>
      <w:r w:rsidRPr="00B44252">
        <w:rPr>
          <w:rFonts w:ascii="Verdana" w:hAnsi="Verdana"/>
          <w:kern w:val="36"/>
          <w:sz w:val="30"/>
          <w:szCs w:val="30"/>
          <w:lang w:val="en-US"/>
        </w:rPr>
        <w:t>нас</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генерира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оборот</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от</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около</w:t>
      </w:r>
      <w:proofErr w:type="spellEnd"/>
      <w:r w:rsidRPr="00B44252">
        <w:rPr>
          <w:rFonts w:ascii="Verdana" w:hAnsi="Verdana"/>
          <w:kern w:val="36"/>
          <w:sz w:val="30"/>
          <w:szCs w:val="30"/>
          <w:lang w:val="en-US"/>
        </w:rPr>
        <w:t xml:space="preserve"> 750 </w:t>
      </w:r>
      <w:proofErr w:type="spellStart"/>
      <w:r w:rsidRPr="00B44252">
        <w:rPr>
          <w:rFonts w:ascii="Verdana" w:hAnsi="Verdana"/>
          <w:kern w:val="36"/>
          <w:sz w:val="30"/>
          <w:szCs w:val="30"/>
          <w:lang w:val="en-US"/>
        </w:rPr>
        <w:t>млн</w:t>
      </w:r>
      <w:proofErr w:type="spellEnd"/>
      <w:r w:rsidRPr="00B44252">
        <w:rPr>
          <w:rFonts w:ascii="Verdana" w:hAnsi="Verdana"/>
          <w:kern w:val="36"/>
          <w:sz w:val="30"/>
          <w:szCs w:val="30"/>
          <w:lang w:val="en-US"/>
        </w:rPr>
        <w:t>.</w:t>
      </w:r>
      <w:proofErr w:type="gramEnd"/>
      <w:r w:rsidRPr="00B44252">
        <w:rPr>
          <w:rFonts w:ascii="Verdana" w:hAnsi="Verdana"/>
          <w:kern w:val="36"/>
          <w:sz w:val="30"/>
          <w:szCs w:val="30"/>
          <w:lang w:val="en-US"/>
        </w:rPr>
        <w:t xml:space="preserve"> </w:t>
      </w:r>
      <w:proofErr w:type="spellStart"/>
      <w:proofErr w:type="gramStart"/>
      <w:r w:rsidRPr="00B44252">
        <w:rPr>
          <w:rFonts w:ascii="Verdana" w:hAnsi="Verdana"/>
          <w:kern w:val="36"/>
          <w:sz w:val="30"/>
          <w:szCs w:val="30"/>
          <w:lang w:val="en-US"/>
        </w:rPr>
        <w:t>лв</w:t>
      </w:r>
      <w:proofErr w:type="spellEnd"/>
      <w:proofErr w:type="gramEnd"/>
      <w:r w:rsidRPr="00B44252">
        <w:rPr>
          <w:rFonts w:ascii="Verdana" w:hAnsi="Verdana"/>
          <w:kern w:val="36"/>
          <w:sz w:val="30"/>
          <w:szCs w:val="30"/>
          <w:lang w:val="en-US"/>
        </w:rPr>
        <w:t xml:space="preserve">. </w:t>
      </w:r>
      <w:r>
        <w:rPr>
          <w:rFonts w:ascii="Verdana" w:hAnsi="Verdana"/>
          <w:kern w:val="36"/>
          <w:sz w:val="30"/>
          <w:szCs w:val="30"/>
          <w:lang w:val="bg-BG"/>
        </w:rPr>
        <w:t>г</w:t>
      </w:r>
      <w:proofErr w:type="spellStart"/>
      <w:r w:rsidRPr="00B44252">
        <w:rPr>
          <w:rFonts w:ascii="Verdana" w:hAnsi="Verdana"/>
          <w:kern w:val="36"/>
          <w:sz w:val="30"/>
          <w:szCs w:val="30"/>
          <w:lang w:val="en-US"/>
        </w:rPr>
        <w:t>одишно</w:t>
      </w:r>
      <w:proofErr w:type="spellEnd"/>
      <w:r>
        <w:rPr>
          <w:rFonts w:ascii="Verdana" w:hAnsi="Verdana"/>
          <w:kern w:val="36"/>
          <w:sz w:val="30"/>
          <w:szCs w:val="30"/>
          <w:lang w:val="en-US"/>
        </w:rPr>
        <w:t>………</w:t>
      </w:r>
      <w:r>
        <w:rPr>
          <w:rFonts w:ascii="Verdana" w:hAnsi="Verdana"/>
          <w:kern w:val="36"/>
          <w:sz w:val="30"/>
          <w:szCs w:val="30"/>
          <w:lang w:val="bg-BG"/>
        </w:rPr>
        <w:t>..</w:t>
      </w:r>
      <w:r>
        <w:rPr>
          <w:rFonts w:ascii="Verdana" w:hAnsi="Verdana"/>
          <w:kern w:val="36"/>
          <w:sz w:val="30"/>
          <w:szCs w:val="30"/>
          <w:lang w:val="en-US"/>
        </w:rPr>
        <w:t>…………………………………………………</w:t>
      </w:r>
      <w:r w:rsidR="00BB4359">
        <w:rPr>
          <w:rFonts w:ascii="Verdana" w:hAnsi="Verdana"/>
          <w:kern w:val="36"/>
          <w:sz w:val="30"/>
          <w:szCs w:val="30"/>
          <w:lang w:val="en-US"/>
        </w:rPr>
        <w:t>1</w:t>
      </w:r>
      <w:r w:rsidR="00BB4359">
        <w:rPr>
          <w:rFonts w:ascii="Verdana" w:hAnsi="Verdana"/>
          <w:kern w:val="36"/>
          <w:sz w:val="30"/>
          <w:szCs w:val="30"/>
          <w:lang w:val="bg-BG"/>
        </w:rPr>
        <w:t>0</w:t>
      </w:r>
    </w:p>
    <w:p w:rsidR="00343A67" w:rsidRPr="00B44252" w:rsidRDefault="00343A67" w:rsidP="00343A67">
      <w:pPr>
        <w:shd w:val="clear" w:color="auto" w:fill="FFFFFF"/>
        <w:spacing w:before="300" w:after="150"/>
        <w:outlineLvl w:val="0"/>
        <w:rPr>
          <w:rFonts w:ascii="Verdana" w:hAnsi="Verdana"/>
          <w:kern w:val="36"/>
          <w:sz w:val="30"/>
          <w:szCs w:val="30"/>
          <w:lang w:val="bg-BG"/>
        </w:rPr>
      </w:pPr>
      <w:proofErr w:type="spellStart"/>
      <w:r w:rsidRPr="00B44252">
        <w:rPr>
          <w:rFonts w:ascii="Verdana" w:hAnsi="Verdana"/>
          <w:kern w:val="36"/>
          <w:sz w:val="30"/>
          <w:szCs w:val="30"/>
          <w:lang w:val="en-US"/>
        </w:rPr>
        <w:t>България</w:t>
      </w:r>
      <w:proofErr w:type="spellEnd"/>
      <w:r w:rsidRPr="00B44252">
        <w:rPr>
          <w:rFonts w:ascii="Verdana" w:hAnsi="Verdana"/>
          <w:kern w:val="36"/>
          <w:sz w:val="30"/>
          <w:szCs w:val="30"/>
          <w:lang w:val="en-US"/>
        </w:rPr>
        <w:t xml:space="preserve"> – </w:t>
      </w:r>
      <w:proofErr w:type="spellStart"/>
      <w:r w:rsidRPr="00B44252">
        <w:rPr>
          <w:rFonts w:ascii="Verdana" w:hAnsi="Verdana"/>
          <w:kern w:val="36"/>
          <w:sz w:val="30"/>
          <w:szCs w:val="30"/>
          <w:lang w:val="en-US"/>
        </w:rPr>
        <w:t>все</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така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на</w:t>
      </w:r>
      <w:proofErr w:type="spellEnd"/>
      <w:r w:rsidRPr="00B44252">
        <w:rPr>
          <w:rFonts w:ascii="Verdana" w:hAnsi="Verdana"/>
          <w:kern w:val="36"/>
          <w:sz w:val="30"/>
          <w:szCs w:val="30"/>
          <w:lang w:val="en-US"/>
        </w:rPr>
        <w:t xml:space="preserve"> 51-ва </w:t>
      </w:r>
      <w:proofErr w:type="spellStart"/>
      <w:r w:rsidRPr="00B44252">
        <w:rPr>
          <w:rFonts w:ascii="Verdana" w:hAnsi="Verdana"/>
          <w:kern w:val="36"/>
          <w:sz w:val="30"/>
          <w:szCs w:val="30"/>
          <w:lang w:val="en-US"/>
        </w:rPr>
        <w:t>позиция</w:t>
      </w:r>
      <w:proofErr w:type="spellEnd"/>
      <w:r w:rsidRPr="00B44252">
        <w:rPr>
          <w:rFonts w:ascii="Verdana" w:hAnsi="Verdana"/>
          <w:kern w:val="36"/>
          <w:sz w:val="30"/>
          <w:szCs w:val="30"/>
          <w:lang w:val="en-US"/>
        </w:rPr>
        <w:t xml:space="preserve"> в </w:t>
      </w:r>
      <w:proofErr w:type="spellStart"/>
      <w:r w:rsidRPr="00B44252">
        <w:rPr>
          <w:rFonts w:ascii="Verdana" w:hAnsi="Verdana"/>
          <w:kern w:val="36"/>
          <w:sz w:val="30"/>
          <w:szCs w:val="30"/>
          <w:lang w:val="en-US"/>
        </w:rPr>
        <w:t>индекса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за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развитието</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на</w:t>
      </w:r>
      <w:proofErr w:type="spellEnd"/>
      <w:r w:rsidRPr="00B44252">
        <w:rPr>
          <w:rFonts w:ascii="Verdana" w:hAnsi="Verdana"/>
          <w:kern w:val="36"/>
          <w:sz w:val="30"/>
          <w:szCs w:val="30"/>
          <w:lang w:val="en-US"/>
        </w:rPr>
        <w:t xml:space="preserve"> ИКТ</w:t>
      </w:r>
      <w:r>
        <w:rPr>
          <w:rFonts w:ascii="Verdana" w:hAnsi="Verdana"/>
          <w:kern w:val="36"/>
          <w:sz w:val="30"/>
          <w:szCs w:val="30"/>
          <w:lang w:val="en-US"/>
        </w:rPr>
        <w:t>………………………………………………………………</w:t>
      </w:r>
      <w:r w:rsidR="00BB4359">
        <w:rPr>
          <w:rFonts w:ascii="Verdana" w:hAnsi="Verdana"/>
          <w:kern w:val="36"/>
          <w:sz w:val="30"/>
          <w:szCs w:val="30"/>
          <w:lang w:val="en-US"/>
        </w:rPr>
        <w:t>.1</w:t>
      </w:r>
      <w:r w:rsidR="00BB4359">
        <w:rPr>
          <w:rFonts w:ascii="Verdana" w:hAnsi="Verdana"/>
          <w:kern w:val="36"/>
          <w:sz w:val="30"/>
          <w:szCs w:val="30"/>
          <w:lang w:val="bg-BG"/>
        </w:rPr>
        <w:t>1</w:t>
      </w:r>
    </w:p>
    <w:p w:rsidR="00343A67" w:rsidRPr="00343A67" w:rsidRDefault="00343A67" w:rsidP="00343A67">
      <w:pPr>
        <w:shd w:val="clear" w:color="auto" w:fill="FFFFFF"/>
        <w:spacing w:before="300" w:after="150"/>
        <w:outlineLvl w:val="0"/>
        <w:rPr>
          <w:rFonts w:ascii="Verdana" w:hAnsi="Verdana"/>
          <w:kern w:val="36"/>
          <w:sz w:val="30"/>
          <w:szCs w:val="30"/>
          <w:lang w:val="bg-BG"/>
        </w:rPr>
      </w:pPr>
      <w:proofErr w:type="spellStart"/>
      <w:r w:rsidRPr="00B44252">
        <w:rPr>
          <w:rFonts w:ascii="Verdana" w:hAnsi="Verdana"/>
          <w:kern w:val="36"/>
          <w:sz w:val="30"/>
          <w:szCs w:val="30"/>
          <w:lang w:val="en-US"/>
        </w:rPr>
        <w:t>Информационната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икономика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се</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нуждае</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от</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милиони</w:t>
      </w:r>
      <w:proofErr w:type="spellEnd"/>
      <w:r w:rsidRPr="00B44252">
        <w:rPr>
          <w:rFonts w:ascii="Verdana" w:hAnsi="Verdana"/>
          <w:kern w:val="36"/>
          <w:sz w:val="30"/>
          <w:szCs w:val="30"/>
          <w:lang w:val="en-US"/>
        </w:rPr>
        <w:t xml:space="preserve"> ИТ </w:t>
      </w:r>
      <w:proofErr w:type="spellStart"/>
      <w:r w:rsidRPr="00B44252">
        <w:rPr>
          <w:rFonts w:ascii="Verdana" w:hAnsi="Verdana"/>
          <w:kern w:val="36"/>
          <w:sz w:val="30"/>
          <w:szCs w:val="30"/>
          <w:lang w:val="en-US"/>
        </w:rPr>
        <w:t>специалисти</w:t>
      </w:r>
      <w:proofErr w:type="spellEnd"/>
      <w:r>
        <w:rPr>
          <w:rFonts w:ascii="Verdana" w:hAnsi="Verdana"/>
          <w:kern w:val="36"/>
          <w:sz w:val="30"/>
          <w:szCs w:val="30"/>
          <w:lang w:val="bg-BG"/>
        </w:rPr>
        <w:t>………………………………………………………………….……</w:t>
      </w:r>
      <w:r w:rsidR="00BB4359">
        <w:rPr>
          <w:rFonts w:ascii="Verdana" w:hAnsi="Verdana"/>
          <w:kern w:val="36"/>
          <w:sz w:val="30"/>
          <w:szCs w:val="30"/>
          <w:lang w:val="bg-BG"/>
        </w:rPr>
        <w:t>..12</w:t>
      </w:r>
      <w:r>
        <w:rPr>
          <w:rFonts w:ascii="Verdana" w:hAnsi="Verdana"/>
          <w:kern w:val="36"/>
          <w:sz w:val="30"/>
          <w:szCs w:val="30"/>
          <w:lang w:val="bg-BG"/>
        </w:rPr>
        <w:br/>
      </w:r>
      <w:r>
        <w:rPr>
          <w:rFonts w:ascii="Verdana" w:hAnsi="Verdana"/>
          <w:kern w:val="36"/>
          <w:sz w:val="30"/>
          <w:szCs w:val="30"/>
          <w:lang w:val="bg-BG"/>
        </w:rPr>
        <w:br/>
        <w:t>Използвана литература……………………………………………………….14</w:t>
      </w:r>
    </w:p>
    <w:p w:rsidR="00343A67" w:rsidRPr="007D4C35" w:rsidRDefault="00343A67" w:rsidP="00343A67">
      <w:pPr>
        <w:shd w:val="clear" w:color="auto" w:fill="FFFFFF"/>
        <w:spacing w:before="300" w:after="150"/>
        <w:jc w:val="both"/>
        <w:outlineLvl w:val="0"/>
        <w:rPr>
          <w:rFonts w:ascii="Verdana" w:hAnsi="Verdana"/>
          <w:kern w:val="36"/>
          <w:sz w:val="30"/>
          <w:szCs w:val="30"/>
          <w:lang w:val="en-US"/>
        </w:rPr>
      </w:pPr>
    </w:p>
    <w:p w:rsidR="00343A67" w:rsidRDefault="00343A67" w:rsidP="00343A67">
      <w:pPr>
        <w:shd w:val="clear" w:color="auto" w:fill="FFFFFF"/>
        <w:rPr>
          <w:rFonts w:ascii="Verdana" w:hAnsi="Verdana"/>
          <w:kern w:val="36"/>
          <w:sz w:val="30"/>
          <w:szCs w:val="30"/>
          <w:lang w:val="en-US"/>
        </w:rPr>
      </w:pPr>
    </w:p>
    <w:p w:rsidR="00343A67" w:rsidRPr="007D4C35" w:rsidRDefault="00343A67" w:rsidP="00343A67">
      <w:pPr>
        <w:shd w:val="clear" w:color="auto" w:fill="FFFFFF"/>
        <w:rPr>
          <w:rFonts w:ascii="Arial" w:hAnsi="Arial" w:cs="Arial"/>
          <w:lang w:val="bg-BG"/>
        </w:rPr>
      </w:pPr>
    </w:p>
    <w:p w:rsidR="00343A67" w:rsidRDefault="00343A67" w:rsidP="00343A67">
      <w:pPr>
        <w:shd w:val="clear" w:color="auto" w:fill="FFFFFF"/>
        <w:spacing w:before="300" w:after="150"/>
        <w:jc w:val="center"/>
        <w:outlineLvl w:val="0"/>
        <w:rPr>
          <w:rFonts w:ascii="Verdana" w:hAnsi="Verdana"/>
          <w:kern w:val="36"/>
          <w:sz w:val="30"/>
          <w:szCs w:val="30"/>
          <w:lang w:val="en-US"/>
        </w:rPr>
      </w:pPr>
    </w:p>
    <w:p w:rsidR="00BB4359" w:rsidRDefault="00BB4359" w:rsidP="00BB4359">
      <w:pPr>
        <w:shd w:val="clear" w:color="auto" w:fill="FFFFFF"/>
        <w:spacing w:before="300" w:after="150"/>
        <w:outlineLvl w:val="0"/>
        <w:rPr>
          <w:rFonts w:ascii="Verdana" w:hAnsi="Verdana"/>
          <w:kern w:val="36"/>
          <w:sz w:val="30"/>
          <w:szCs w:val="30"/>
          <w:lang w:val="bg-BG"/>
        </w:rPr>
      </w:pPr>
      <w:r>
        <w:rPr>
          <w:rFonts w:ascii="Verdana" w:hAnsi="Verdana"/>
          <w:kern w:val="36"/>
          <w:sz w:val="30"/>
          <w:szCs w:val="30"/>
          <w:lang w:val="bg-BG"/>
        </w:rPr>
        <w:br/>
      </w:r>
    </w:p>
    <w:p w:rsidR="00404CC2" w:rsidRPr="00BB4359" w:rsidRDefault="00404CC2" w:rsidP="00BB4359">
      <w:pPr>
        <w:shd w:val="clear" w:color="auto" w:fill="FFFFFF"/>
        <w:spacing w:before="300" w:after="150"/>
        <w:jc w:val="center"/>
        <w:outlineLvl w:val="0"/>
        <w:rPr>
          <w:rFonts w:ascii="Verdana" w:hAnsi="Verdana"/>
          <w:kern w:val="36"/>
          <w:sz w:val="30"/>
          <w:szCs w:val="30"/>
          <w:lang w:val="en-US"/>
        </w:rPr>
      </w:pPr>
      <w:r>
        <w:rPr>
          <w:rFonts w:ascii="Verdana" w:hAnsi="Verdana"/>
          <w:kern w:val="36"/>
          <w:sz w:val="30"/>
          <w:szCs w:val="30"/>
          <w:lang w:val="bg-BG"/>
        </w:rPr>
        <w:lastRenderedPageBreak/>
        <w:t>Същност на и</w:t>
      </w:r>
      <w:proofErr w:type="spellStart"/>
      <w:r w:rsidRPr="00404CC2">
        <w:rPr>
          <w:rFonts w:ascii="Verdana" w:hAnsi="Verdana"/>
          <w:kern w:val="36"/>
          <w:sz w:val="30"/>
          <w:szCs w:val="30"/>
          <w:lang w:val="en-US"/>
        </w:rPr>
        <w:t>нформационната</w:t>
      </w:r>
      <w:proofErr w:type="spellEnd"/>
      <w:r w:rsidRPr="00404CC2">
        <w:rPr>
          <w:rFonts w:ascii="Verdana" w:hAnsi="Verdana"/>
          <w:kern w:val="36"/>
          <w:sz w:val="30"/>
          <w:szCs w:val="30"/>
          <w:lang w:val="en-US"/>
        </w:rPr>
        <w:t xml:space="preserve"> </w:t>
      </w:r>
      <w:proofErr w:type="spellStart"/>
      <w:r w:rsidRPr="00404CC2">
        <w:rPr>
          <w:rFonts w:ascii="Verdana" w:hAnsi="Verdana"/>
          <w:kern w:val="36"/>
          <w:sz w:val="30"/>
          <w:szCs w:val="30"/>
          <w:lang w:val="en-US"/>
        </w:rPr>
        <w:t>индустрия</w:t>
      </w:r>
      <w:proofErr w:type="spellEnd"/>
    </w:p>
    <w:p w:rsidR="00B44252" w:rsidRDefault="00B44252">
      <w:pPr>
        <w:rPr>
          <w:lang w:val="bg-BG"/>
        </w:rPr>
      </w:pPr>
    </w:p>
    <w:p w:rsidR="007D4C35" w:rsidRPr="004E436A" w:rsidRDefault="00343A67"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4E436A">
        <w:rPr>
          <w:rFonts w:ascii="Arial" w:hAnsi="Arial" w:cs="Arial"/>
          <w:lang w:val="bg-BG"/>
        </w:rPr>
        <w:t>Отрасъл на промишлеността, осигуряващ</w:t>
      </w:r>
      <w:r w:rsidR="007D4C35" w:rsidRPr="00404CC2">
        <w:rPr>
          <w:rFonts w:ascii="Arial" w:hAnsi="Arial" w:cs="Arial"/>
          <w:lang w:val="bg-BG"/>
        </w:rPr>
        <w:t> </w:t>
      </w:r>
      <w:hyperlink r:id="rId11" w:history="1">
        <w:r w:rsidR="007D4C35" w:rsidRPr="00404CC2">
          <w:rPr>
            <w:rFonts w:ascii="Arial" w:hAnsi="Arial" w:cs="Arial"/>
            <w:u w:val="single"/>
            <w:lang w:val="bg-BG"/>
          </w:rPr>
          <w:t>информационни услуги</w:t>
        </w:r>
      </w:hyperlink>
      <w:r w:rsidR="007D4C35" w:rsidRPr="004E436A">
        <w:rPr>
          <w:rFonts w:ascii="Arial" w:hAnsi="Arial" w:cs="Arial"/>
          <w:lang w:val="bg-BG"/>
        </w:rPr>
        <w:t>.</w:t>
      </w:r>
    </w:p>
    <w:p w:rsidR="007D4C35" w:rsidRPr="004E436A" w:rsidRDefault="007D4C35" w:rsidP="007D4C35">
      <w:pPr>
        <w:shd w:val="clear" w:color="auto" w:fill="FFFFFF"/>
        <w:jc w:val="both"/>
        <w:rPr>
          <w:rFonts w:ascii="Arial" w:hAnsi="Arial" w:cs="Arial"/>
          <w:lang w:val="en-US"/>
        </w:rPr>
      </w:pPr>
      <w:r w:rsidRPr="004E436A">
        <w:rPr>
          <w:rFonts w:ascii="Arial" w:hAnsi="Arial" w:cs="Arial"/>
          <w:lang w:val="bg-BG"/>
        </w:rPr>
        <w:t xml:space="preserve">През 60 - те година на ХХ век американския специалист Ф. </w:t>
      </w:r>
      <w:proofErr w:type="spellStart"/>
      <w:r w:rsidRPr="004E436A">
        <w:rPr>
          <w:rFonts w:ascii="Arial" w:hAnsi="Arial" w:cs="Arial"/>
          <w:lang w:val="bg-BG"/>
        </w:rPr>
        <w:t>Махлуп</w:t>
      </w:r>
      <w:proofErr w:type="spellEnd"/>
      <w:r w:rsidRPr="004E436A">
        <w:rPr>
          <w:rFonts w:ascii="Arial" w:hAnsi="Arial" w:cs="Arial"/>
          <w:lang w:val="bg-BG"/>
        </w:rPr>
        <w:t xml:space="preserve"> казва, че </w:t>
      </w:r>
      <w:r w:rsidRPr="00404CC2">
        <w:rPr>
          <w:rFonts w:ascii="Arial" w:hAnsi="Arial" w:cs="Arial"/>
          <w:lang w:val="bg-BG"/>
        </w:rPr>
        <w:t> </w:t>
      </w:r>
      <w:r w:rsidRPr="004E436A">
        <w:rPr>
          <w:rFonts w:ascii="Arial" w:hAnsi="Arial" w:cs="Arial"/>
          <w:lang w:val="bg-BG"/>
        </w:rPr>
        <w:t>информацията </w:t>
      </w:r>
      <w:r w:rsidRPr="00404CC2">
        <w:rPr>
          <w:rFonts w:ascii="Arial" w:hAnsi="Arial" w:cs="Arial"/>
          <w:lang w:val="bg-BG"/>
        </w:rPr>
        <w:t> </w:t>
      </w:r>
      <w:r w:rsidRPr="004E436A">
        <w:rPr>
          <w:rFonts w:ascii="Arial" w:hAnsi="Arial" w:cs="Arial"/>
          <w:lang w:val="bg-BG"/>
        </w:rPr>
        <w:t>може да се разглежда като промишлен продукт и производството и - един от отраслите на индустрията.</w:t>
      </w:r>
    </w:p>
    <w:p w:rsidR="007D4C35" w:rsidRPr="004E436A" w:rsidRDefault="007D4C35" w:rsidP="007D4C35">
      <w:pPr>
        <w:shd w:val="clear" w:color="auto" w:fill="FFFFFF"/>
        <w:jc w:val="both"/>
        <w:rPr>
          <w:rFonts w:ascii="Arial" w:hAnsi="Arial" w:cs="Arial"/>
          <w:lang w:val="en-US"/>
        </w:rPr>
      </w:pPr>
      <w:r w:rsidRPr="004E436A">
        <w:rPr>
          <w:rFonts w:ascii="Arial" w:hAnsi="Arial" w:cs="Arial"/>
          <w:lang w:val="en-US"/>
        </w:rPr>
        <w:t> </w:t>
      </w:r>
    </w:p>
    <w:p w:rsidR="007D4C35" w:rsidRPr="004E436A" w:rsidRDefault="007D4C35" w:rsidP="007D4C35">
      <w:pPr>
        <w:shd w:val="clear" w:color="auto" w:fill="FFFFFF"/>
        <w:jc w:val="both"/>
        <w:rPr>
          <w:rFonts w:ascii="Arial" w:hAnsi="Arial" w:cs="Arial"/>
          <w:lang w:val="en-US"/>
        </w:rPr>
      </w:pPr>
      <w:r w:rsidRPr="004E436A">
        <w:rPr>
          <w:rFonts w:ascii="Arial" w:hAnsi="Arial" w:cs="Arial"/>
          <w:lang w:val="bg-BG"/>
        </w:rPr>
        <w:t>През 70-те години информационната индустрия зае водеща позиция в промишлеността. Броя на работещите в този сектор бързо нараства. В САЩ половината от трудоспособното население е заета в сферата на обработка на информация.</w:t>
      </w:r>
    </w:p>
    <w:p w:rsidR="007D4C35" w:rsidRPr="004E436A" w:rsidRDefault="007D4C35" w:rsidP="007D4C35">
      <w:pPr>
        <w:shd w:val="clear" w:color="auto" w:fill="FFFFFF"/>
        <w:ind w:firstLine="720"/>
        <w:jc w:val="both"/>
        <w:rPr>
          <w:rFonts w:ascii="Arial" w:hAnsi="Arial" w:cs="Arial"/>
          <w:lang w:val="en-US"/>
        </w:rPr>
      </w:pPr>
      <w:r w:rsidRPr="004E436A">
        <w:rPr>
          <w:rFonts w:ascii="Arial" w:hAnsi="Arial" w:cs="Arial"/>
          <w:lang w:val="en-US"/>
        </w:rPr>
        <w:t> </w:t>
      </w:r>
    </w:p>
    <w:p w:rsidR="007D4C35" w:rsidRPr="004E436A" w:rsidRDefault="007D4C35" w:rsidP="007D4C35">
      <w:pPr>
        <w:shd w:val="clear" w:color="auto" w:fill="FFFFFF"/>
        <w:jc w:val="both"/>
        <w:rPr>
          <w:rFonts w:ascii="Arial" w:hAnsi="Arial" w:cs="Arial"/>
          <w:lang w:val="en-US"/>
        </w:rPr>
      </w:pPr>
      <w:r w:rsidRPr="004E436A">
        <w:rPr>
          <w:rFonts w:ascii="Arial" w:hAnsi="Arial" w:cs="Arial"/>
          <w:lang w:val="bg-BG"/>
        </w:rPr>
        <w:t>Информационната индустрия обезпечава:</w:t>
      </w:r>
    </w:p>
    <w:p w:rsidR="007D4C35" w:rsidRPr="004E436A" w:rsidRDefault="007D4C35" w:rsidP="007D4C35">
      <w:pPr>
        <w:numPr>
          <w:ilvl w:val="0"/>
          <w:numId w:val="2"/>
        </w:numPr>
        <w:shd w:val="clear" w:color="auto" w:fill="FFFFFF"/>
        <w:ind w:firstLine="0"/>
        <w:jc w:val="both"/>
        <w:rPr>
          <w:rFonts w:ascii="Arial" w:hAnsi="Arial" w:cs="Arial"/>
          <w:lang w:val="en-US"/>
        </w:rPr>
      </w:pPr>
      <w:r w:rsidRPr="004E436A">
        <w:rPr>
          <w:rFonts w:ascii="Arial" w:hAnsi="Arial" w:cs="Arial"/>
          <w:lang w:val="bg-BG"/>
        </w:rPr>
        <w:t>Провеждане на научни изследвания;</w:t>
      </w:r>
    </w:p>
    <w:p w:rsidR="007D4C35" w:rsidRPr="004E436A" w:rsidRDefault="007D4C35" w:rsidP="007D4C35">
      <w:pPr>
        <w:numPr>
          <w:ilvl w:val="0"/>
          <w:numId w:val="2"/>
        </w:numPr>
        <w:shd w:val="clear" w:color="auto" w:fill="FFFFFF"/>
        <w:ind w:firstLine="0"/>
        <w:jc w:val="both"/>
        <w:rPr>
          <w:rFonts w:ascii="Arial" w:hAnsi="Arial" w:cs="Arial"/>
          <w:lang w:val="en-US"/>
        </w:rPr>
      </w:pPr>
      <w:r w:rsidRPr="004E436A">
        <w:rPr>
          <w:rFonts w:ascii="Arial" w:hAnsi="Arial" w:cs="Arial"/>
          <w:lang w:val="bg-BG"/>
        </w:rPr>
        <w:t>Проектно-конструкторската дейност;</w:t>
      </w:r>
    </w:p>
    <w:p w:rsidR="007D4C35" w:rsidRPr="004E436A" w:rsidRDefault="007D4C35" w:rsidP="007D4C35">
      <w:pPr>
        <w:numPr>
          <w:ilvl w:val="0"/>
          <w:numId w:val="2"/>
        </w:numPr>
        <w:shd w:val="clear" w:color="auto" w:fill="FFFFFF"/>
        <w:ind w:firstLine="0"/>
        <w:jc w:val="both"/>
        <w:rPr>
          <w:rFonts w:ascii="Arial" w:hAnsi="Arial" w:cs="Arial"/>
          <w:lang w:val="en-US"/>
        </w:rPr>
      </w:pPr>
      <w:r w:rsidRPr="004E436A">
        <w:rPr>
          <w:rFonts w:ascii="Arial" w:hAnsi="Arial" w:cs="Arial"/>
          <w:lang w:val="bg-BG"/>
        </w:rPr>
        <w:t>Съответстващо образование;</w:t>
      </w:r>
    </w:p>
    <w:p w:rsidR="007D4C35" w:rsidRPr="004E436A" w:rsidRDefault="007D4C35" w:rsidP="007D4C35">
      <w:pPr>
        <w:numPr>
          <w:ilvl w:val="0"/>
          <w:numId w:val="2"/>
        </w:numPr>
        <w:shd w:val="clear" w:color="auto" w:fill="FFFFFF"/>
        <w:ind w:firstLine="0"/>
        <w:jc w:val="both"/>
        <w:rPr>
          <w:rFonts w:ascii="Arial" w:hAnsi="Arial" w:cs="Arial"/>
          <w:lang w:val="en-US"/>
        </w:rPr>
      </w:pPr>
      <w:r w:rsidRPr="004E436A">
        <w:rPr>
          <w:rFonts w:ascii="Arial" w:hAnsi="Arial" w:cs="Arial"/>
          <w:lang w:val="bg-BG"/>
        </w:rPr>
        <w:t>Работата на икономическите и статистически организации и т.н.</w:t>
      </w:r>
    </w:p>
    <w:p w:rsidR="007D4C35" w:rsidRPr="007D4C35" w:rsidRDefault="00A80B89" w:rsidP="00343A67">
      <w:pPr>
        <w:shd w:val="clear" w:color="auto" w:fill="FFFFFF"/>
        <w:spacing w:before="300" w:after="150"/>
        <w:jc w:val="center"/>
        <w:outlineLvl w:val="0"/>
        <w:rPr>
          <w:rFonts w:ascii="Verdana" w:hAnsi="Verdana"/>
          <w:kern w:val="36"/>
          <w:sz w:val="30"/>
          <w:szCs w:val="30"/>
          <w:lang w:val="en-US"/>
        </w:rPr>
      </w:pPr>
      <w:r>
        <w:rPr>
          <w:rFonts w:ascii="Verdana" w:hAnsi="Verdana"/>
          <w:kern w:val="36"/>
          <w:sz w:val="30"/>
          <w:szCs w:val="30"/>
          <w:lang w:val="bg-BG"/>
        </w:rPr>
        <w:t xml:space="preserve">Статистически данни на </w:t>
      </w:r>
      <w:proofErr w:type="spellStart"/>
      <w:r w:rsidR="007D4C35" w:rsidRPr="007D4C35">
        <w:rPr>
          <w:rFonts w:ascii="Verdana" w:hAnsi="Verdana"/>
          <w:kern w:val="36"/>
          <w:sz w:val="30"/>
          <w:szCs w:val="30"/>
          <w:lang w:val="en-US"/>
        </w:rPr>
        <w:t>Българският</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пазар</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на</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софтуер</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за</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бизнеса</w:t>
      </w:r>
      <w:proofErr w:type="spellEnd"/>
      <w:r w:rsidR="007D4C35" w:rsidRPr="007D4C35">
        <w:rPr>
          <w:rFonts w:ascii="Verdana" w:hAnsi="Verdana"/>
          <w:kern w:val="36"/>
          <w:sz w:val="30"/>
          <w:szCs w:val="30"/>
          <w:lang w:val="en-US"/>
        </w:rPr>
        <w:t xml:space="preserve"> – </w:t>
      </w:r>
      <w:proofErr w:type="spellStart"/>
      <w:r w:rsidR="007D4C35" w:rsidRPr="007D4C35">
        <w:rPr>
          <w:rFonts w:ascii="Verdana" w:hAnsi="Verdana"/>
          <w:kern w:val="36"/>
          <w:sz w:val="30"/>
          <w:szCs w:val="30"/>
          <w:lang w:val="en-US"/>
        </w:rPr>
        <w:t>тенденции</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продукти</w:t>
      </w:r>
      <w:proofErr w:type="spellEnd"/>
      <w:r w:rsidR="007D4C35" w:rsidRPr="007D4C35">
        <w:rPr>
          <w:rFonts w:ascii="Verdana" w:hAnsi="Verdana"/>
          <w:kern w:val="36"/>
          <w:sz w:val="30"/>
          <w:szCs w:val="30"/>
          <w:lang w:val="en-US"/>
        </w:rPr>
        <w:t xml:space="preserve">, </w:t>
      </w:r>
      <w:proofErr w:type="spellStart"/>
      <w:r w:rsidR="007D4C35" w:rsidRPr="007D4C35">
        <w:rPr>
          <w:rFonts w:ascii="Verdana" w:hAnsi="Verdana"/>
          <w:kern w:val="36"/>
          <w:sz w:val="30"/>
          <w:szCs w:val="30"/>
          <w:lang w:val="en-US"/>
        </w:rPr>
        <w:t>доставчици</w:t>
      </w:r>
      <w:proofErr w:type="spellEnd"/>
      <w:r w:rsidR="00404CC2" w:rsidRPr="00404CC2">
        <w:rPr>
          <w:rFonts w:ascii="Verdana" w:hAnsi="Verdana"/>
          <w:kern w:val="36"/>
          <w:sz w:val="30"/>
          <w:szCs w:val="30"/>
          <w:lang w:val="en-US"/>
        </w:rPr>
        <w:t>.</w:t>
      </w:r>
    </w:p>
    <w:p w:rsidR="007D4C35" w:rsidRPr="007D4C35" w:rsidRDefault="00343A67"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7D4C35">
        <w:rPr>
          <w:rFonts w:ascii="Arial" w:hAnsi="Arial" w:cs="Arial"/>
          <w:lang w:val="bg-BG"/>
        </w:rPr>
        <w:t xml:space="preserve">След две трудни години за българският пазар на информационни системи за управление на бизнеса, отново сме свидетели на положително развитие. През 2012 г. проектите за внедряване и обновяване на корпоративни информационни решения са с 11% повече отколкото през последната година, сочи традиционното проучване на списание CIO, което проведохме </w:t>
      </w:r>
      <w:r w:rsidR="00AF694C">
        <w:rPr>
          <w:rFonts w:ascii="Arial" w:hAnsi="Arial" w:cs="Arial"/>
          <w:lang w:val="bg-BG"/>
        </w:rPr>
        <w:t>за 15-та поредна година</w:t>
      </w:r>
      <w:r w:rsidR="007D4C35" w:rsidRPr="007D4C35">
        <w:rPr>
          <w:rFonts w:ascii="Arial" w:hAnsi="Arial" w:cs="Arial"/>
          <w:lang w:val="bg-BG"/>
        </w:rPr>
        <w:t>.</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На фона на последните две години този резултат е много по-добър. Нека напомним, че през 2010 г. реализираните проекти за внедряване на ERP, CRM, BI и други приложения за управление на бизнеса отбелязаха спад от цели 7%, а през 2011 г. – незначителният ръст от 2%. Също така, по данни от най-новите изследвания на </w:t>
      </w:r>
      <w:proofErr w:type="spellStart"/>
      <w:r w:rsidRPr="007D4C35">
        <w:rPr>
          <w:rFonts w:ascii="Arial" w:hAnsi="Arial" w:cs="Arial"/>
          <w:lang w:val="bg-BG"/>
        </w:rPr>
        <w:t>Gartner</w:t>
      </w:r>
      <w:proofErr w:type="spellEnd"/>
      <w:r w:rsidRPr="007D4C35">
        <w:rPr>
          <w:rFonts w:ascii="Arial" w:hAnsi="Arial" w:cs="Arial"/>
          <w:lang w:val="bg-BG"/>
        </w:rPr>
        <w:t>, ръстът в пазара на бизнес приложенията в глобален мащаб, през последната година е около 10% и следователно развитието на този пазар у нас е в пълен унисон със тенденциите по света.</w:t>
      </w:r>
    </w:p>
    <w:p w:rsidR="007D4C35" w:rsidRPr="007D4C35" w:rsidRDefault="007D4C35" w:rsidP="00AE257A">
      <w:pPr>
        <w:shd w:val="clear" w:color="auto" w:fill="FFFFFF"/>
        <w:spacing w:before="300" w:after="150"/>
        <w:jc w:val="center"/>
        <w:outlineLvl w:val="0"/>
        <w:rPr>
          <w:rFonts w:ascii="Verdana" w:hAnsi="Verdana"/>
          <w:kern w:val="36"/>
          <w:sz w:val="30"/>
          <w:szCs w:val="30"/>
          <w:lang w:val="en-US"/>
        </w:rPr>
      </w:pPr>
      <w:proofErr w:type="spellStart"/>
      <w:r w:rsidRPr="007D4C35">
        <w:rPr>
          <w:rFonts w:ascii="Verdana" w:hAnsi="Verdana"/>
          <w:kern w:val="36"/>
          <w:sz w:val="30"/>
          <w:szCs w:val="30"/>
          <w:lang w:val="en-US"/>
        </w:rPr>
        <w:t>Под</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мотото</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на</w:t>
      </w:r>
      <w:proofErr w:type="spellEnd"/>
      <w:r w:rsidRPr="007D4C35">
        <w:rPr>
          <w:rFonts w:ascii="Verdana" w:hAnsi="Verdana"/>
          <w:kern w:val="36"/>
          <w:sz w:val="30"/>
          <w:szCs w:val="30"/>
          <w:lang w:val="en-US"/>
        </w:rPr>
        <w:t xml:space="preserve"> ОП “</w:t>
      </w:r>
      <w:proofErr w:type="spellStart"/>
      <w:r w:rsidRPr="007D4C35">
        <w:rPr>
          <w:rFonts w:ascii="Verdana" w:hAnsi="Verdana"/>
          <w:kern w:val="36"/>
          <w:sz w:val="30"/>
          <w:szCs w:val="30"/>
          <w:lang w:val="en-US"/>
        </w:rPr>
        <w:t>Конкурентоспособност</w:t>
      </w:r>
      <w:proofErr w:type="spellEnd"/>
      <w:r w:rsidRPr="007D4C35">
        <w:rPr>
          <w:rFonts w:ascii="Verdana" w:hAnsi="Verdana"/>
          <w:kern w:val="36"/>
          <w:sz w:val="30"/>
          <w:szCs w:val="30"/>
          <w:lang w:val="en-US"/>
        </w:rPr>
        <w:t>“</w:t>
      </w:r>
    </w:p>
    <w:p w:rsidR="007D4C35" w:rsidRPr="007D4C35" w:rsidRDefault="00343A67"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7D4C35">
        <w:rPr>
          <w:rFonts w:ascii="Arial" w:hAnsi="Arial" w:cs="Arial"/>
          <w:lang w:val="bg-BG"/>
        </w:rPr>
        <w:t>Оживлението в пазара започна преди малко повече от година и бе предизвикано основно от появилите се нови възможности за финансиране на проекти по оперативна програма „Конкурентоспособност". Сега, 14-15 месеца по-късно, оценките за влиянието на европейското финансиране върху информационната среда на българските предприятия, макар че в по-голямата си част са положителни, не са напълно еднозначни.</w:t>
      </w:r>
    </w:p>
    <w:p w:rsidR="00AE257A" w:rsidRDefault="007D4C35" w:rsidP="00404CC2">
      <w:pPr>
        <w:shd w:val="clear" w:color="auto" w:fill="FFFFFF"/>
        <w:jc w:val="both"/>
        <w:rPr>
          <w:rFonts w:ascii="Verdana" w:hAnsi="Verdana"/>
          <w:color w:val="222222"/>
          <w:sz w:val="20"/>
          <w:szCs w:val="20"/>
          <w:lang w:val="en-US"/>
        </w:rPr>
      </w:pPr>
      <w:r w:rsidRPr="007D4C35">
        <w:rPr>
          <w:rFonts w:ascii="Verdana" w:hAnsi="Verdana"/>
          <w:noProof/>
          <w:color w:val="2B5983"/>
          <w:sz w:val="20"/>
          <w:szCs w:val="20"/>
          <w:lang w:val="en-US"/>
        </w:rPr>
        <w:lastRenderedPageBreak/>
        <w:drawing>
          <wp:inline distT="0" distB="0" distL="0" distR="0" wp14:anchorId="6691A43F" wp14:editId="7C56F726">
            <wp:extent cx="2209800" cy="3352800"/>
            <wp:effectExtent l="0" t="0" r="0" b="0"/>
            <wp:docPr id="7" name="Picture 7" descr="http://idg.bg/test/cio/2012/10/17/4912-co1.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dg.bg/test/cio/2012/10/17/4912-co1.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3352800"/>
                    </a:xfrm>
                    <a:prstGeom prst="rect">
                      <a:avLst/>
                    </a:prstGeom>
                    <a:noFill/>
                    <a:ln>
                      <a:noFill/>
                    </a:ln>
                  </pic:spPr>
                </pic:pic>
              </a:graphicData>
            </a:graphic>
          </wp:inline>
        </w:drawing>
      </w:r>
    </w:p>
    <w:p w:rsidR="007D4C35" w:rsidRPr="007D4C35" w:rsidRDefault="00AE257A" w:rsidP="00404CC2">
      <w:pPr>
        <w:shd w:val="clear" w:color="auto" w:fill="FFFFFF"/>
        <w:jc w:val="both"/>
        <w:rPr>
          <w:rFonts w:ascii="Arial" w:hAnsi="Arial" w:cs="Arial"/>
          <w:lang w:val="bg-BG"/>
        </w:rPr>
      </w:pPr>
      <w:r>
        <w:rPr>
          <w:rFonts w:ascii="Verdana" w:hAnsi="Verdana"/>
          <w:color w:val="222222"/>
          <w:sz w:val="20"/>
          <w:szCs w:val="20"/>
          <w:lang w:val="en-US"/>
        </w:rPr>
        <w:t xml:space="preserve"> </w:t>
      </w:r>
      <w:r>
        <w:rPr>
          <w:rFonts w:ascii="Verdana" w:hAnsi="Verdana"/>
          <w:color w:val="222222"/>
          <w:sz w:val="20"/>
          <w:szCs w:val="20"/>
          <w:lang w:val="en-US"/>
        </w:rPr>
        <w:tab/>
      </w:r>
      <w:proofErr w:type="gramStart"/>
      <w:r w:rsidR="007D4C35" w:rsidRPr="007D4C35">
        <w:rPr>
          <w:rFonts w:ascii="Verdana" w:hAnsi="Verdana"/>
          <w:color w:val="222222"/>
          <w:sz w:val="20"/>
          <w:szCs w:val="20"/>
          <w:lang w:val="en-US"/>
        </w:rPr>
        <w:t>“</w:t>
      </w:r>
      <w:r w:rsidR="007D4C35" w:rsidRPr="007D4C35">
        <w:rPr>
          <w:rFonts w:ascii="Arial" w:hAnsi="Arial" w:cs="Arial"/>
          <w:lang w:val="bg-BG"/>
        </w:rPr>
        <w:t>Благодарение на оперативна програма “</w:t>
      </w:r>
      <w:proofErr w:type="spellStart"/>
      <w:r w:rsidR="007D4C35" w:rsidRPr="007D4C35">
        <w:rPr>
          <w:rFonts w:ascii="Arial" w:hAnsi="Arial" w:cs="Arial"/>
          <w:lang w:val="bg-BG"/>
        </w:rPr>
        <w:t>Конкурентноспособност</w:t>
      </w:r>
      <w:proofErr w:type="spellEnd"/>
      <w:r w:rsidR="007D4C35" w:rsidRPr="007D4C35">
        <w:rPr>
          <w:rFonts w:ascii="Arial" w:hAnsi="Arial" w:cs="Arial"/>
          <w:lang w:val="bg-BG"/>
        </w:rPr>
        <w:t>" популярността на ERP системите и тяхното търсене бележи изключителен ръст”.</w:t>
      </w:r>
      <w:proofErr w:type="gramEnd"/>
      <w:r w:rsidR="007D4C35" w:rsidRPr="007D4C35">
        <w:rPr>
          <w:rFonts w:ascii="Arial" w:hAnsi="Arial" w:cs="Arial"/>
          <w:lang w:val="bg-BG"/>
        </w:rPr>
        <w:t xml:space="preserve"> Програмата изигра и донякъде “просветителска" роля за част от фирмите“, счита Недко Недков, мениджър в Давид Холдинг АД. Неговото мнение се споделя и от други представители на компании, които са сред най-активните доставчици на софтуер за бизнеса у нас. Противоположната теза обаче, също има свои привърженици.</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“През миналата година, всички очаквахме 2012г. да отбележи бум на много нови внедрявания, стимулирани от безвъзмездните средства от ЕС. За съжаление обаче, към днешна дата може да отбележим само застой на пазара и сериозно забавяне в изпълнението на процедурата“, коментира Силвия Иванова, маркетинг мениджър, LLP Dynamics.</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Управителят на "</w:t>
      </w:r>
      <w:proofErr w:type="spellStart"/>
      <w:r w:rsidRPr="007D4C35">
        <w:rPr>
          <w:rFonts w:ascii="Arial" w:hAnsi="Arial" w:cs="Arial"/>
          <w:lang w:val="bg-BG"/>
        </w:rPr>
        <w:t>Юнисофт-инженеринг</w:t>
      </w:r>
      <w:proofErr w:type="spellEnd"/>
      <w:r w:rsidRPr="007D4C35">
        <w:rPr>
          <w:rFonts w:ascii="Arial" w:hAnsi="Arial" w:cs="Arial"/>
          <w:lang w:val="bg-BG"/>
        </w:rPr>
        <w:t xml:space="preserve">" Иван Стоянов е на подобно мнение. Според него, пазарът на решения за бизнеса през последната година "като цяло е стабилен с тенденция за намаляване, което е свързано с отрицателното </w:t>
      </w:r>
      <w:proofErr w:type="spellStart"/>
      <w:r w:rsidRPr="007D4C35">
        <w:rPr>
          <w:rFonts w:ascii="Arial" w:hAnsi="Arial" w:cs="Arial"/>
          <w:lang w:val="bg-BG"/>
        </w:rPr>
        <w:t>влиание</w:t>
      </w:r>
      <w:proofErr w:type="spellEnd"/>
      <w:r w:rsidRPr="007D4C35">
        <w:rPr>
          <w:rFonts w:ascii="Arial" w:hAnsi="Arial" w:cs="Arial"/>
          <w:lang w:val="bg-BG"/>
        </w:rPr>
        <w:t xml:space="preserve"> на средствата отпускани по европейски програми".</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В същия дух е и коментара на Венелин Димитров, консултант ERP системи, </w:t>
      </w:r>
      <w:proofErr w:type="spellStart"/>
      <w:r w:rsidRPr="007D4C35">
        <w:rPr>
          <w:rFonts w:ascii="Arial" w:hAnsi="Arial" w:cs="Arial"/>
          <w:lang w:val="bg-BG"/>
        </w:rPr>
        <w:t>Микроинвест</w:t>
      </w:r>
      <w:proofErr w:type="spellEnd"/>
      <w:r w:rsidRPr="007D4C35">
        <w:rPr>
          <w:rFonts w:ascii="Arial" w:hAnsi="Arial" w:cs="Arial"/>
          <w:lang w:val="bg-BG"/>
        </w:rPr>
        <w:t xml:space="preserve"> ООД. “Възможността за получаване на финансиране по ОП „Конкурентоспособност” за покупка и внедряване на софтуер за управление на бизнеса е сред основните причини за отчитането на спад в търсенето на такъв тип системи. Това се дължи на факта, че повечето фирми, планирали подобна покупка, се въздържаха от по-нататъшни стъпки в тази насока, докато не станат ясни имената на одобрените бенефициенти за получаване на европейски средства.</w:t>
      </w:r>
    </w:p>
    <w:p w:rsidR="00586BCF" w:rsidRDefault="007D4C35" w:rsidP="00586BCF">
      <w:pPr>
        <w:shd w:val="clear" w:color="auto" w:fill="FFFFFF"/>
        <w:rPr>
          <w:rFonts w:ascii="Verdana" w:hAnsi="Verdana"/>
          <w:kern w:val="36"/>
          <w:sz w:val="30"/>
          <w:szCs w:val="30"/>
          <w:lang w:val="bg-BG"/>
        </w:rPr>
      </w:pPr>
      <w:r w:rsidRPr="007D4C35">
        <w:rPr>
          <w:rFonts w:ascii="Arial" w:hAnsi="Arial" w:cs="Arial"/>
          <w:lang w:val="bg-BG"/>
        </w:rPr>
        <w:t xml:space="preserve">Явно, все още е рано да бъде направена окончателна оценка за това, дали ще бъдат оползотворени по най-добрия начин възможностите, които много български компании откриха в европейското финансиране. Така или иначе "пазарният </w:t>
      </w:r>
      <w:r w:rsidRPr="007D4C35">
        <w:rPr>
          <w:rFonts w:ascii="Arial" w:hAnsi="Arial" w:cs="Arial"/>
          <w:lang w:val="bg-BG"/>
        </w:rPr>
        <w:lastRenderedPageBreak/>
        <w:t xml:space="preserve">сегмент на софтуера за управление на бизнеса през 2012 г. живее под мотото на ОП Конкурентоспособност. Всички играчи се борят за проекти, очакват тяхното одобрение и се готвят за тяхната реализация. След приключване на процедурите ще е възможно да се направи и анализ", коментира Боряна Томова, директор Маркетинг </w:t>
      </w:r>
      <w:r w:rsidR="00586BCF">
        <w:rPr>
          <w:rFonts w:ascii="Arial" w:hAnsi="Arial" w:cs="Arial"/>
          <w:lang w:val="bg-BG"/>
        </w:rPr>
        <w:t>на А</w:t>
      </w:r>
      <w:r w:rsidR="00586BCF">
        <w:rPr>
          <w:rFonts w:ascii="Arial" w:hAnsi="Arial" w:cs="Arial"/>
          <w:lang w:val="en-US"/>
        </w:rPr>
        <w:t>S System.</w:t>
      </w:r>
      <w:r w:rsidR="00586BCF">
        <w:rPr>
          <w:rFonts w:ascii="Arial" w:hAnsi="Arial" w:cs="Arial"/>
          <w:lang w:val="bg-BG"/>
        </w:rPr>
        <w:br/>
      </w:r>
    </w:p>
    <w:p w:rsidR="007D4C35" w:rsidRPr="007D4C35" w:rsidRDefault="007D4C35" w:rsidP="00AE257A">
      <w:pPr>
        <w:shd w:val="clear" w:color="auto" w:fill="FFFFFF"/>
        <w:jc w:val="center"/>
        <w:rPr>
          <w:rFonts w:ascii="Arial" w:hAnsi="Arial" w:cs="Arial"/>
          <w:lang w:val="bg-BG"/>
        </w:rPr>
      </w:pPr>
      <w:proofErr w:type="spellStart"/>
      <w:r w:rsidRPr="00404CC2">
        <w:rPr>
          <w:rFonts w:ascii="Verdana" w:hAnsi="Verdana"/>
          <w:kern w:val="36"/>
          <w:sz w:val="30"/>
          <w:szCs w:val="30"/>
          <w:lang w:val="en-US"/>
        </w:rPr>
        <w:t>Реализираните</w:t>
      </w:r>
      <w:proofErr w:type="spellEnd"/>
      <w:r w:rsidRPr="00404CC2">
        <w:rPr>
          <w:rFonts w:ascii="Verdana" w:hAnsi="Verdana"/>
          <w:kern w:val="36"/>
          <w:sz w:val="30"/>
          <w:szCs w:val="30"/>
          <w:lang w:val="en-US"/>
        </w:rPr>
        <w:t xml:space="preserve"> </w:t>
      </w:r>
      <w:proofErr w:type="spellStart"/>
      <w:r w:rsidRPr="00404CC2">
        <w:rPr>
          <w:rFonts w:ascii="Verdana" w:hAnsi="Verdana"/>
          <w:kern w:val="36"/>
          <w:sz w:val="30"/>
          <w:szCs w:val="30"/>
          <w:lang w:val="en-US"/>
        </w:rPr>
        <w:t>проекти</w:t>
      </w:r>
      <w:proofErr w:type="spellEnd"/>
    </w:p>
    <w:p w:rsidR="00AE257A" w:rsidRDefault="007D4C35" w:rsidP="00404CC2">
      <w:pPr>
        <w:shd w:val="clear" w:color="auto" w:fill="FFFFFF"/>
        <w:jc w:val="both"/>
        <w:rPr>
          <w:rFonts w:ascii="Arial" w:hAnsi="Arial" w:cs="Arial"/>
          <w:lang w:val="en-US"/>
        </w:rPr>
      </w:pPr>
      <w:r w:rsidRPr="007D4C35">
        <w:rPr>
          <w:rFonts w:ascii="Verdana" w:hAnsi="Verdana"/>
          <w:noProof/>
          <w:color w:val="2B5983"/>
          <w:sz w:val="20"/>
          <w:szCs w:val="20"/>
          <w:lang w:val="en-US"/>
        </w:rPr>
        <w:drawing>
          <wp:inline distT="0" distB="0" distL="0" distR="0" wp14:anchorId="10549AC4" wp14:editId="18C20D99">
            <wp:extent cx="2371725" cy="3467100"/>
            <wp:effectExtent l="0" t="0" r="9525" b="0"/>
            <wp:docPr id="8" name="Picture 8" descr="http://idg.bg/test/cio/2012/10/17/4912-co2.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dg.bg/test/cio/2012/10/17/4912-co2.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3467100"/>
                    </a:xfrm>
                    <a:prstGeom prst="rect">
                      <a:avLst/>
                    </a:prstGeom>
                    <a:noFill/>
                    <a:ln>
                      <a:noFill/>
                    </a:ln>
                  </pic:spPr>
                </pic:pic>
              </a:graphicData>
            </a:graphic>
          </wp:inline>
        </w:drawing>
      </w:r>
    </w:p>
    <w:p w:rsidR="007D4C35" w:rsidRPr="007D4C35" w:rsidRDefault="00AE257A"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7D4C35">
        <w:rPr>
          <w:rFonts w:ascii="Arial" w:hAnsi="Arial" w:cs="Arial"/>
          <w:lang w:val="bg-BG"/>
        </w:rPr>
        <w:t xml:space="preserve">В тази ситуация, при която нито евро-финансирането, нито друга промяна в икономическия климат, все още няма своето съществено отражение върху пазара, </w:t>
      </w:r>
      <w:proofErr w:type="spellStart"/>
      <w:r w:rsidR="007D4C35" w:rsidRPr="007D4C35">
        <w:rPr>
          <w:rFonts w:ascii="Arial" w:hAnsi="Arial" w:cs="Arial"/>
          <w:lang w:val="bg-BG"/>
        </w:rPr>
        <w:t>списане</w:t>
      </w:r>
      <w:proofErr w:type="spellEnd"/>
      <w:r w:rsidR="007D4C35" w:rsidRPr="007D4C35">
        <w:rPr>
          <w:rFonts w:ascii="Arial" w:hAnsi="Arial" w:cs="Arial"/>
          <w:lang w:val="bg-BG"/>
        </w:rPr>
        <w:t xml:space="preserve"> CIO проведе традиционното си проучване за търсенето и предлагането на софтуер за управление на бизнеса. В анкетата участваха 43 компании, които разработват и внедряват над 100 софтуерни продукта. 37 от участниците в анкетата, предоставиха данни, както за предлаганите от тях софтуерни решения, така и за броя на реализираните внедрявания.</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Въпреки все още силно </w:t>
      </w:r>
      <w:proofErr w:type="spellStart"/>
      <w:r w:rsidRPr="007D4C35">
        <w:rPr>
          <w:rFonts w:ascii="Arial" w:hAnsi="Arial" w:cs="Arial"/>
          <w:lang w:val="bg-BG"/>
        </w:rPr>
        <w:t>органичаваните</w:t>
      </w:r>
      <w:proofErr w:type="spellEnd"/>
      <w:r w:rsidRPr="007D4C35">
        <w:rPr>
          <w:rFonts w:ascii="Arial" w:hAnsi="Arial" w:cs="Arial"/>
          <w:lang w:val="bg-BG"/>
        </w:rPr>
        <w:t xml:space="preserve"> бюджети за развитие на информационната среда, през 2012 г. българските доставчици на бизнес софтуер са реализирали средно по 7 проекта – т.е. приблизително, колкото през </w:t>
      </w:r>
      <w:proofErr w:type="spellStart"/>
      <w:r w:rsidRPr="007D4C35">
        <w:rPr>
          <w:rFonts w:ascii="Arial" w:hAnsi="Arial" w:cs="Arial"/>
          <w:lang w:val="bg-BG"/>
        </w:rPr>
        <w:t>през</w:t>
      </w:r>
      <w:proofErr w:type="spellEnd"/>
      <w:r w:rsidRPr="007D4C35">
        <w:rPr>
          <w:rFonts w:ascii="Arial" w:hAnsi="Arial" w:cs="Arial"/>
          <w:lang w:val="bg-BG"/>
        </w:rPr>
        <w:t xml:space="preserve"> </w:t>
      </w:r>
      <w:proofErr w:type="spellStart"/>
      <w:r w:rsidRPr="007D4C35">
        <w:rPr>
          <w:rFonts w:ascii="Arial" w:hAnsi="Arial" w:cs="Arial"/>
          <w:lang w:val="bg-BG"/>
        </w:rPr>
        <w:t>предкризисната</w:t>
      </w:r>
      <w:proofErr w:type="spellEnd"/>
      <w:r w:rsidRPr="007D4C35">
        <w:rPr>
          <w:rFonts w:ascii="Arial" w:hAnsi="Arial" w:cs="Arial"/>
          <w:lang w:val="bg-BG"/>
        </w:rPr>
        <w:t xml:space="preserve"> 2008 г.</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Както и през последните 2 години най-много от проектите за внедряване и обновяване на бизнес приложения, са реализирани на базата на български софтуерни продукти от клас ERP (схема 2). Тези резултати не са изненадващи, като се има предвид, че нито в предлагането на пазара, нито във финансовите възможности на корпоративните ИТ потребители са настъпили промени, заради които те да пренасочат предпочитанията си към софтуер от по-висок ценови клас.</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Все пак внедряванията на български ERP системи отбелязват малък спад (63% спрямо 68% през м.г.), докато проектите за въвеждане на локализирани ERP </w:t>
      </w:r>
      <w:r w:rsidRPr="007D4C35">
        <w:rPr>
          <w:rFonts w:ascii="Arial" w:hAnsi="Arial" w:cs="Arial"/>
          <w:lang w:val="bg-BG"/>
        </w:rPr>
        <w:lastRenderedPageBreak/>
        <w:t xml:space="preserve">системи от международни доставчици през тази година имат по-голям дял (9% спрямо 7% през 2011 г.) и почти постигат пазарното си присъствие от </w:t>
      </w:r>
      <w:proofErr w:type="spellStart"/>
      <w:r w:rsidRPr="007D4C35">
        <w:rPr>
          <w:rFonts w:ascii="Arial" w:hAnsi="Arial" w:cs="Arial"/>
          <w:lang w:val="bg-BG"/>
        </w:rPr>
        <w:t>предкризисната</w:t>
      </w:r>
      <w:proofErr w:type="spellEnd"/>
      <w:r w:rsidRPr="007D4C35">
        <w:rPr>
          <w:rFonts w:ascii="Arial" w:hAnsi="Arial" w:cs="Arial"/>
          <w:lang w:val="bg-BG"/>
        </w:rPr>
        <w:t xml:space="preserve"> 2008 г., когато имаха дял от 10%.</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За българския пазар на бизнес софтуер изтичащата вече 2012 г. е забележителна най-вече със съществено повишеният интерес към въвеждането на системи за управление на взаимоотношенията с клиентите (CRM) и системи за бизнес анализи (BI). Внедряванията на този софтуерни решения от този тип, най-сетне могат да бъдат отразени на схема 2 с видимите стойности от 8% и 7%, а не както досега едва маркирани със стойности от 3-4%.</w:t>
      </w:r>
    </w:p>
    <w:p w:rsidR="007D4C35" w:rsidRPr="007D4C35" w:rsidRDefault="007D4C35" w:rsidP="007D4C35">
      <w:pPr>
        <w:shd w:val="clear" w:color="auto" w:fill="FFFFFF"/>
        <w:spacing w:before="100" w:beforeAutospacing="1" w:after="300"/>
        <w:jc w:val="both"/>
        <w:rPr>
          <w:rFonts w:ascii="Verdana" w:hAnsi="Verdana"/>
          <w:color w:val="222222"/>
          <w:sz w:val="20"/>
          <w:szCs w:val="20"/>
          <w:lang w:val="en-US"/>
        </w:rPr>
      </w:pPr>
      <w:r w:rsidRPr="007D4C35">
        <w:rPr>
          <w:rFonts w:ascii="Verdana" w:hAnsi="Verdana"/>
          <w:color w:val="222222"/>
          <w:sz w:val="20"/>
          <w:szCs w:val="20"/>
          <w:lang w:val="en-US"/>
        </w:rPr>
        <w:t> </w:t>
      </w:r>
    </w:p>
    <w:p w:rsidR="007D4C35" w:rsidRPr="007D4C35" w:rsidRDefault="007D4C35" w:rsidP="007D4C35">
      <w:pPr>
        <w:shd w:val="clear" w:color="auto" w:fill="FFFFFF"/>
        <w:spacing w:before="100" w:beforeAutospacing="1" w:after="300"/>
        <w:jc w:val="center"/>
        <w:rPr>
          <w:rFonts w:ascii="Verdana" w:hAnsi="Verdana"/>
          <w:color w:val="222222"/>
          <w:sz w:val="20"/>
          <w:szCs w:val="20"/>
          <w:lang w:val="en-US"/>
        </w:rPr>
      </w:pPr>
      <w:r w:rsidRPr="007D4C35">
        <w:rPr>
          <w:rFonts w:ascii="Verdana" w:hAnsi="Verdana"/>
          <w:noProof/>
          <w:color w:val="2B5983"/>
          <w:sz w:val="20"/>
          <w:szCs w:val="20"/>
          <w:lang w:val="en-US"/>
        </w:rPr>
        <w:drawing>
          <wp:inline distT="0" distB="0" distL="0" distR="0" wp14:anchorId="172417C9" wp14:editId="5EB1422D">
            <wp:extent cx="4457700" cy="2143125"/>
            <wp:effectExtent l="0" t="0" r="0" b="9525"/>
            <wp:docPr id="9" name="Picture 9" descr="http://idg.bg/test/cio/2012/10/17/thumb-4912-shema1.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dg.bg/test/cio/2012/10/17/thumb-4912-shema1.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43125"/>
                    </a:xfrm>
                    <a:prstGeom prst="rect">
                      <a:avLst/>
                    </a:prstGeom>
                    <a:noFill/>
                    <a:ln>
                      <a:noFill/>
                    </a:ln>
                  </pic:spPr>
                </pic:pic>
              </a:graphicData>
            </a:graphic>
          </wp:inline>
        </w:drawing>
      </w:r>
    </w:p>
    <w:p w:rsidR="007D4C35" w:rsidRPr="007D4C35" w:rsidRDefault="007D4C35" w:rsidP="00AE257A">
      <w:pPr>
        <w:shd w:val="clear" w:color="auto" w:fill="FFFFFF"/>
        <w:spacing w:before="300" w:after="150"/>
        <w:jc w:val="center"/>
        <w:outlineLvl w:val="0"/>
        <w:rPr>
          <w:rFonts w:ascii="Verdana" w:hAnsi="Verdana"/>
          <w:kern w:val="36"/>
          <w:sz w:val="30"/>
          <w:szCs w:val="30"/>
          <w:lang w:val="en-US"/>
        </w:rPr>
      </w:pPr>
      <w:proofErr w:type="spellStart"/>
      <w:r w:rsidRPr="007D4C35">
        <w:rPr>
          <w:rFonts w:ascii="Verdana" w:hAnsi="Verdana"/>
          <w:kern w:val="36"/>
          <w:sz w:val="30"/>
          <w:szCs w:val="30"/>
          <w:lang w:val="en-US"/>
        </w:rPr>
        <w:t>Тенденции</w:t>
      </w:r>
      <w:proofErr w:type="spellEnd"/>
      <w:r w:rsidRPr="007D4C35">
        <w:rPr>
          <w:rFonts w:ascii="Verdana" w:hAnsi="Verdana"/>
          <w:kern w:val="36"/>
          <w:sz w:val="30"/>
          <w:szCs w:val="30"/>
          <w:lang w:val="en-US"/>
        </w:rPr>
        <w:t xml:space="preserve"> в </w:t>
      </w:r>
      <w:proofErr w:type="spellStart"/>
      <w:r w:rsidRPr="007D4C35">
        <w:rPr>
          <w:rFonts w:ascii="Verdana" w:hAnsi="Verdana"/>
          <w:kern w:val="36"/>
          <w:sz w:val="30"/>
          <w:szCs w:val="30"/>
          <w:lang w:val="en-US"/>
        </w:rPr>
        <w:t>търсенето</w:t>
      </w:r>
      <w:proofErr w:type="spellEnd"/>
    </w:p>
    <w:p w:rsidR="007D4C35" w:rsidRPr="007D4C35" w:rsidRDefault="00343A67"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7D4C35">
        <w:rPr>
          <w:rFonts w:ascii="Arial" w:hAnsi="Arial" w:cs="Arial"/>
          <w:lang w:val="bg-BG"/>
        </w:rPr>
        <w:t>Според участниците в нашето проучване, стартът на повечето проекти за внедряване на бизнес приложения през последната година е мотивиран от стремежа на потребителите да подобрят ключови показатели в своята дейност, включително ефективността, финансовите резултати, взаимоотношенията с клиентите. На този фон по-активно, отколкото преди е търсенето на CRM, BI и мобилни решения, сочат коментарите на българските доставчици на бизнес софтуер.</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“Търсят се ERP системи с вградена функционалност за бизнес анализи (BI), CRM, EDI и софтуер за мобилни устройства и BPM. </w:t>
      </w:r>
      <w:proofErr w:type="spellStart"/>
      <w:r w:rsidRPr="007D4C35">
        <w:rPr>
          <w:rFonts w:ascii="Arial" w:hAnsi="Arial" w:cs="Arial"/>
          <w:lang w:val="bg-BG"/>
        </w:rPr>
        <w:t>Предпочини</w:t>
      </w:r>
      <w:proofErr w:type="spellEnd"/>
      <w:r w:rsidRPr="007D4C35">
        <w:rPr>
          <w:rFonts w:ascii="Arial" w:hAnsi="Arial" w:cs="Arial"/>
          <w:lang w:val="bg-BG"/>
        </w:rPr>
        <w:t xml:space="preserve"> са системите, които работят </w:t>
      </w:r>
      <w:proofErr w:type="spellStart"/>
      <w:r w:rsidRPr="007D4C35">
        <w:rPr>
          <w:rFonts w:ascii="Arial" w:hAnsi="Arial" w:cs="Arial"/>
          <w:lang w:val="bg-BG"/>
        </w:rPr>
        <w:t>он-лайн</w:t>
      </w:r>
      <w:proofErr w:type="spellEnd"/>
      <w:r w:rsidRPr="007D4C35">
        <w:rPr>
          <w:rFonts w:ascii="Arial" w:hAnsi="Arial" w:cs="Arial"/>
          <w:lang w:val="bg-BG"/>
        </w:rPr>
        <w:t xml:space="preserve"> и са </w:t>
      </w:r>
      <w:proofErr w:type="spellStart"/>
      <w:r w:rsidRPr="007D4C35">
        <w:rPr>
          <w:rFonts w:ascii="Arial" w:hAnsi="Arial" w:cs="Arial"/>
          <w:lang w:val="bg-BG"/>
        </w:rPr>
        <w:t>Web</w:t>
      </w:r>
      <w:proofErr w:type="spellEnd"/>
      <w:r w:rsidRPr="007D4C35">
        <w:rPr>
          <w:rFonts w:ascii="Arial" w:hAnsi="Arial" w:cs="Arial"/>
          <w:lang w:val="bg-BG"/>
        </w:rPr>
        <w:t xml:space="preserve"> базирани”, обобщава Женя Иванова, експерт “Маркетинг и продажби”, АКСИОР ООД</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“Една от тенденциите е, че се засилва интереса към CRM системите. Възможностите за финансиране на такива проекти посредством европейските фондове допълнително стимулират процеса. Все повече фирми осъзнават необходимостта от системите за управление на взаимоотношенията с клиенти. Търсят възможности за контрол над своите търговски и маркетингови екипи и  повишаване на качеството на обслужване на своите клиенти. Това важи в още по- голяма сила за компаниите в сферата на услугите”, коментира Димитър Сарафов, търговски мениджър в ФТС България.</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lastRenderedPageBreak/>
        <w:t xml:space="preserve">“Наблюдава се засилен интерес към мобилни приложения. Клиентите вече не търсят само базови приложения като поддръжка на електронна поща, календар, а се ориентират и към специфични за техния бизнес приложения. Популярност придобиват приложенията, свързани с организацията на дейностите, като например връзка с клиенти, фактуриране, приемане на поръчки, изпълнение на поръчки, проверка за клиентски цени и наличности”, казва Веселина </w:t>
      </w:r>
      <w:proofErr w:type="spellStart"/>
      <w:r w:rsidRPr="007D4C35">
        <w:rPr>
          <w:rFonts w:ascii="Arial" w:hAnsi="Arial" w:cs="Arial"/>
          <w:lang w:val="bg-BG"/>
        </w:rPr>
        <w:t>Тавлиева</w:t>
      </w:r>
      <w:proofErr w:type="spellEnd"/>
      <w:r w:rsidRPr="007D4C35">
        <w:rPr>
          <w:rFonts w:ascii="Arial" w:hAnsi="Arial" w:cs="Arial"/>
          <w:lang w:val="bg-BG"/>
        </w:rPr>
        <w:t xml:space="preserve">, директор на дирекция „Бизнес Процесор” в </w:t>
      </w:r>
      <w:proofErr w:type="spellStart"/>
      <w:r w:rsidRPr="007D4C35">
        <w:rPr>
          <w:rFonts w:ascii="Arial" w:hAnsi="Arial" w:cs="Arial"/>
          <w:lang w:val="bg-BG"/>
        </w:rPr>
        <w:t>dWare</w:t>
      </w:r>
      <w:proofErr w:type="spellEnd"/>
      <w:r w:rsidRPr="007D4C35">
        <w:rPr>
          <w:rFonts w:ascii="Arial" w:hAnsi="Arial" w:cs="Arial"/>
          <w:lang w:val="bg-BG"/>
        </w:rPr>
        <w:t>.</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Все по-активното внедряване на мобилни приложения е тенденция, която ще продължава да се развива и според Иван Аржентински, управител, ERP.BG. “Безспорно, ключовата тенденция за развитието на бизнес софтуера през следващите години е навлизането на мобилни решения и мобилни версии на популярните ERP и CRM системи. В случая не става въпрос само за някакъв мобилен достъп до софтуерните решения за бизнеса, а за цялостна интеграция и оптимизиране на този клас софтуер за работа с новите мобилни устройства – </w:t>
      </w:r>
      <w:proofErr w:type="spellStart"/>
      <w:r w:rsidRPr="007D4C35">
        <w:rPr>
          <w:rFonts w:ascii="Arial" w:hAnsi="Arial" w:cs="Arial"/>
          <w:lang w:val="bg-BG"/>
        </w:rPr>
        <w:t>таблети</w:t>
      </w:r>
      <w:proofErr w:type="spellEnd"/>
      <w:r w:rsidRPr="007D4C35">
        <w:rPr>
          <w:rFonts w:ascii="Arial" w:hAnsi="Arial" w:cs="Arial"/>
          <w:lang w:val="bg-BG"/>
        </w:rPr>
        <w:t xml:space="preserve">, </w:t>
      </w:r>
      <w:proofErr w:type="spellStart"/>
      <w:r w:rsidRPr="007D4C35">
        <w:rPr>
          <w:rFonts w:ascii="Arial" w:hAnsi="Arial" w:cs="Arial"/>
          <w:lang w:val="bg-BG"/>
        </w:rPr>
        <w:t>смартфони</w:t>
      </w:r>
      <w:proofErr w:type="spellEnd"/>
      <w:r w:rsidRPr="007D4C35">
        <w:rPr>
          <w:rFonts w:ascii="Arial" w:hAnsi="Arial" w:cs="Arial"/>
          <w:lang w:val="bg-BG"/>
        </w:rPr>
        <w:t xml:space="preserve"> и др.”, отбелязва Аржентински.</w:t>
      </w:r>
    </w:p>
    <w:p w:rsidR="007D4C35" w:rsidRPr="007D4C35" w:rsidRDefault="007D4C35" w:rsidP="007D4C35">
      <w:pPr>
        <w:shd w:val="clear" w:color="auto" w:fill="FFFFFF"/>
        <w:spacing w:before="100" w:beforeAutospacing="1" w:after="300"/>
        <w:jc w:val="center"/>
        <w:rPr>
          <w:rFonts w:ascii="Verdana" w:hAnsi="Verdana"/>
          <w:color w:val="222222"/>
          <w:sz w:val="20"/>
          <w:szCs w:val="20"/>
          <w:lang w:val="en-US"/>
        </w:rPr>
      </w:pPr>
      <w:r w:rsidRPr="007D4C35">
        <w:rPr>
          <w:rFonts w:ascii="Verdana" w:hAnsi="Verdana"/>
          <w:noProof/>
          <w:color w:val="2B5983"/>
          <w:sz w:val="20"/>
          <w:szCs w:val="20"/>
          <w:lang w:val="en-US"/>
        </w:rPr>
        <w:drawing>
          <wp:inline distT="0" distB="0" distL="0" distR="0" wp14:anchorId="702A497E" wp14:editId="215266E7">
            <wp:extent cx="4457700" cy="2676525"/>
            <wp:effectExtent l="0" t="0" r="0" b="9525"/>
            <wp:docPr id="10" name="Picture 10" descr="http://idg.bg/test/cio/2012/10/17/thumb-4912-shema2.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dg.bg/test/cio/2012/10/17/thumb-4912-shema2.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2676525"/>
                    </a:xfrm>
                    <a:prstGeom prst="rect">
                      <a:avLst/>
                    </a:prstGeom>
                    <a:noFill/>
                    <a:ln>
                      <a:noFill/>
                    </a:ln>
                  </pic:spPr>
                </pic:pic>
              </a:graphicData>
            </a:graphic>
          </wp:inline>
        </w:drawing>
      </w:r>
    </w:p>
    <w:p w:rsidR="007D4C35" w:rsidRPr="007D4C35" w:rsidRDefault="007D4C35" w:rsidP="00AE257A">
      <w:pPr>
        <w:shd w:val="clear" w:color="auto" w:fill="FFFFFF"/>
        <w:spacing w:before="300" w:after="150"/>
        <w:jc w:val="center"/>
        <w:outlineLvl w:val="0"/>
        <w:rPr>
          <w:rFonts w:ascii="Verdana" w:hAnsi="Verdana"/>
          <w:kern w:val="36"/>
          <w:sz w:val="30"/>
          <w:szCs w:val="30"/>
          <w:lang w:val="en-US"/>
        </w:rPr>
      </w:pPr>
      <w:r w:rsidRPr="007D4C35">
        <w:rPr>
          <w:rFonts w:ascii="Verdana" w:hAnsi="Verdana"/>
          <w:kern w:val="36"/>
          <w:sz w:val="30"/>
          <w:szCs w:val="30"/>
          <w:lang w:val="en-US"/>
        </w:rPr>
        <w:t>“</w:t>
      </w:r>
      <w:proofErr w:type="spellStart"/>
      <w:r w:rsidRPr="007D4C35">
        <w:rPr>
          <w:rFonts w:ascii="Verdana" w:hAnsi="Verdana"/>
          <w:kern w:val="36"/>
          <w:sz w:val="30"/>
          <w:szCs w:val="30"/>
          <w:lang w:val="en-US"/>
        </w:rPr>
        <w:t>Облачните</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перспективи</w:t>
      </w:r>
      <w:proofErr w:type="spellEnd"/>
    </w:p>
    <w:p w:rsidR="007D4C35" w:rsidRPr="007D4C35" w:rsidRDefault="00343A67"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7D4C35">
        <w:rPr>
          <w:rFonts w:ascii="Arial" w:hAnsi="Arial" w:cs="Arial"/>
          <w:lang w:val="bg-BG"/>
        </w:rPr>
        <w:t xml:space="preserve">Разбира се, икономическите условия определят еднозначно необходимостта компаниите реализиращи проекти за обновяване на информационната си среда да </w:t>
      </w:r>
      <w:proofErr w:type="spellStart"/>
      <w:r w:rsidR="007D4C35" w:rsidRPr="007D4C35">
        <w:rPr>
          <w:rFonts w:ascii="Arial" w:hAnsi="Arial" w:cs="Arial"/>
          <w:lang w:val="bg-BG"/>
        </w:rPr>
        <w:t>търят</w:t>
      </w:r>
      <w:proofErr w:type="spellEnd"/>
      <w:r w:rsidR="007D4C35" w:rsidRPr="007D4C35">
        <w:rPr>
          <w:rFonts w:ascii="Arial" w:hAnsi="Arial" w:cs="Arial"/>
          <w:lang w:val="bg-BG"/>
        </w:rPr>
        <w:t xml:space="preserve"> добри резултати постигнати с възможно най-малко финансиране. Отчитайки това, българските доставчици на бизнес софтуер предвиждат, че интересът на потребителите към използване на софтуер като услуга (или т.на. </w:t>
      </w:r>
      <w:proofErr w:type="spellStart"/>
      <w:r w:rsidR="007D4C35" w:rsidRPr="007D4C35">
        <w:rPr>
          <w:rFonts w:ascii="Arial" w:hAnsi="Arial" w:cs="Arial"/>
          <w:lang w:val="bg-BG"/>
        </w:rPr>
        <w:t>SaaS</w:t>
      </w:r>
      <w:proofErr w:type="spellEnd"/>
      <w:r w:rsidR="007D4C35" w:rsidRPr="007D4C35">
        <w:rPr>
          <w:rFonts w:ascii="Arial" w:hAnsi="Arial" w:cs="Arial"/>
          <w:lang w:val="bg-BG"/>
        </w:rPr>
        <w:t xml:space="preserve"> модел) ще бъде все по активно.</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“Определено нараства търсенето на интегрирани бизнес решения от висок клас, което е напълно обяснимо – с разширяване на дейностите, предлагания асортимент продукти, броя на доставчици и клиенти се повишават и изискванията и нуждите на бизнеса. Те могат да бъдат посрещнати от система, заложила в себе си доказани и надеждни бизнес практики. Все още цената продължава да бъде водеща при избора. Търсенето на набиращите все по-голяма популярност </w:t>
      </w:r>
      <w:r w:rsidRPr="007D4C35">
        <w:rPr>
          <w:rFonts w:ascii="Arial" w:hAnsi="Arial" w:cs="Arial"/>
          <w:lang w:val="bg-BG"/>
        </w:rPr>
        <w:lastRenderedPageBreak/>
        <w:t>решения в облака (</w:t>
      </w:r>
      <w:proofErr w:type="spellStart"/>
      <w:r w:rsidRPr="007D4C35">
        <w:rPr>
          <w:rFonts w:ascii="Arial" w:hAnsi="Arial" w:cs="Arial"/>
          <w:lang w:val="bg-BG"/>
        </w:rPr>
        <w:t>IaaS</w:t>
      </w:r>
      <w:proofErr w:type="spellEnd"/>
      <w:r w:rsidRPr="007D4C35">
        <w:rPr>
          <w:rFonts w:ascii="Arial" w:hAnsi="Arial" w:cs="Arial"/>
          <w:lang w:val="bg-BG"/>
        </w:rPr>
        <w:t xml:space="preserve">, </w:t>
      </w:r>
      <w:proofErr w:type="spellStart"/>
      <w:r w:rsidRPr="007D4C35">
        <w:rPr>
          <w:rFonts w:ascii="Arial" w:hAnsi="Arial" w:cs="Arial"/>
          <w:lang w:val="bg-BG"/>
        </w:rPr>
        <w:t>SaaS</w:t>
      </w:r>
      <w:proofErr w:type="spellEnd"/>
      <w:r w:rsidRPr="007D4C35">
        <w:rPr>
          <w:rFonts w:ascii="Arial" w:hAnsi="Arial" w:cs="Arial"/>
          <w:lang w:val="bg-BG"/>
        </w:rPr>
        <w:t xml:space="preserve">) нараства и това се дължи главно на по-ниската инвестиция за закупуване на бизнес системи и хардуерна среда, по-високата сигурност на данните и липсата на нужда от поддръжка от страна на клиента, защото всичко се поема от фирмата </w:t>
      </w:r>
      <w:proofErr w:type="spellStart"/>
      <w:r w:rsidRPr="007D4C35">
        <w:rPr>
          <w:rFonts w:ascii="Arial" w:hAnsi="Arial" w:cs="Arial"/>
          <w:lang w:val="bg-BG"/>
        </w:rPr>
        <w:t>внедрител</w:t>
      </w:r>
      <w:proofErr w:type="spellEnd"/>
      <w:r w:rsidRPr="007D4C35">
        <w:rPr>
          <w:rFonts w:ascii="Arial" w:hAnsi="Arial" w:cs="Arial"/>
          <w:lang w:val="bg-BG"/>
        </w:rPr>
        <w:t xml:space="preserve">”, пояснява Калин Цветанов, управител, </w:t>
      </w:r>
      <w:proofErr w:type="spellStart"/>
      <w:r w:rsidRPr="007D4C35">
        <w:rPr>
          <w:rFonts w:ascii="Arial" w:hAnsi="Arial" w:cs="Arial"/>
          <w:lang w:val="bg-BG"/>
        </w:rPr>
        <w:t>Intelligent</w:t>
      </w:r>
      <w:proofErr w:type="spellEnd"/>
      <w:r w:rsidRPr="007D4C35">
        <w:rPr>
          <w:rFonts w:ascii="Arial" w:hAnsi="Arial" w:cs="Arial"/>
          <w:lang w:val="bg-BG"/>
        </w:rPr>
        <w:t xml:space="preserve"> Systems </w:t>
      </w:r>
      <w:proofErr w:type="spellStart"/>
      <w:r w:rsidRPr="007D4C35">
        <w:rPr>
          <w:rFonts w:ascii="Arial" w:hAnsi="Arial" w:cs="Arial"/>
          <w:lang w:val="bg-BG"/>
        </w:rPr>
        <w:t>Bulgaria</w:t>
      </w:r>
      <w:proofErr w:type="spellEnd"/>
      <w:r w:rsidRPr="007D4C35">
        <w:rPr>
          <w:rFonts w:ascii="Arial" w:hAnsi="Arial" w:cs="Arial"/>
          <w:lang w:val="bg-BG"/>
        </w:rPr>
        <w:t>.</w:t>
      </w:r>
    </w:p>
    <w:p w:rsidR="007D4C35" w:rsidRPr="007D4C35" w:rsidRDefault="007D4C35" w:rsidP="007D4C35">
      <w:pPr>
        <w:shd w:val="clear" w:color="auto" w:fill="FFFFFF"/>
        <w:spacing w:before="100" w:beforeAutospacing="1" w:after="300"/>
        <w:jc w:val="center"/>
        <w:rPr>
          <w:rFonts w:ascii="Verdana" w:hAnsi="Verdana"/>
          <w:color w:val="222222"/>
          <w:sz w:val="20"/>
          <w:szCs w:val="20"/>
          <w:lang w:val="en-US"/>
        </w:rPr>
      </w:pPr>
      <w:r w:rsidRPr="007D4C35">
        <w:rPr>
          <w:rFonts w:ascii="Verdana" w:hAnsi="Verdana"/>
          <w:noProof/>
          <w:color w:val="2B5983"/>
          <w:sz w:val="20"/>
          <w:szCs w:val="20"/>
          <w:lang w:val="en-US"/>
        </w:rPr>
        <w:drawing>
          <wp:inline distT="0" distB="0" distL="0" distR="0" wp14:anchorId="53992210" wp14:editId="34BC9CB9">
            <wp:extent cx="4457700" cy="1181100"/>
            <wp:effectExtent l="0" t="0" r="0" b="0"/>
            <wp:docPr id="11" name="Picture 11" descr="http://idg.bg/test/cio/2012/10/17/thumb-4912-co6.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dg.bg/test/cio/2012/10/17/thumb-4912-co6.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1181100"/>
                    </a:xfrm>
                    <a:prstGeom prst="rect">
                      <a:avLst/>
                    </a:prstGeom>
                    <a:noFill/>
                    <a:ln>
                      <a:noFill/>
                    </a:ln>
                  </pic:spPr>
                </pic:pic>
              </a:graphicData>
            </a:graphic>
          </wp:inline>
        </w:drawing>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Подобно е мнението и на много други участници в проучването. “Бизнесът все по-смело търси възможността за използване на системи под наем или така наречения „</w:t>
      </w:r>
      <w:proofErr w:type="spellStart"/>
      <w:r w:rsidRPr="007D4C35">
        <w:rPr>
          <w:rFonts w:ascii="Arial" w:hAnsi="Arial" w:cs="Arial"/>
          <w:lang w:val="bg-BG"/>
        </w:rPr>
        <w:t>SaaS</w:t>
      </w:r>
      <w:proofErr w:type="spellEnd"/>
      <w:r w:rsidRPr="007D4C35">
        <w:rPr>
          <w:rFonts w:ascii="Arial" w:hAnsi="Arial" w:cs="Arial"/>
          <w:lang w:val="bg-BG"/>
        </w:rPr>
        <w:t xml:space="preserve"> модел“. С цел намаляване на първоначалната инвестиция в закупуването на ERP системите компаниите ще проучват и търсят модел на работа с лицензи под наем”, казва Димитър Сарафов от ФТС.</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“Използването на софтуер в облака отбелязва ръст. Много от малките и средни фирми не желаят или нямат възможност да влагат средства в закупуването на сървъри и изграждането на мрежи, комуникации. Това допринася за повишаване на търсенето на софтуера, като услуга”, коментира Веселина </w:t>
      </w:r>
      <w:proofErr w:type="spellStart"/>
      <w:r w:rsidRPr="007D4C35">
        <w:rPr>
          <w:rFonts w:ascii="Arial" w:hAnsi="Arial" w:cs="Arial"/>
          <w:lang w:val="bg-BG"/>
        </w:rPr>
        <w:t>Тавлиева</w:t>
      </w:r>
      <w:proofErr w:type="spellEnd"/>
      <w:r w:rsidRPr="007D4C35">
        <w:rPr>
          <w:rFonts w:ascii="Arial" w:hAnsi="Arial" w:cs="Arial"/>
          <w:lang w:val="bg-BG"/>
        </w:rPr>
        <w:t xml:space="preserve"> от </w:t>
      </w:r>
      <w:proofErr w:type="spellStart"/>
      <w:r w:rsidRPr="007D4C35">
        <w:rPr>
          <w:rFonts w:ascii="Arial" w:hAnsi="Arial" w:cs="Arial"/>
          <w:lang w:val="bg-BG"/>
        </w:rPr>
        <w:t>dWare</w:t>
      </w:r>
      <w:proofErr w:type="spellEnd"/>
      <w:r w:rsidRPr="007D4C35">
        <w:rPr>
          <w:rFonts w:ascii="Arial" w:hAnsi="Arial" w:cs="Arial"/>
          <w:lang w:val="bg-BG"/>
        </w:rPr>
        <w:t>.</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“Навлизането на </w:t>
      </w:r>
      <w:proofErr w:type="spellStart"/>
      <w:r w:rsidRPr="007D4C35">
        <w:rPr>
          <w:rFonts w:ascii="Arial" w:hAnsi="Arial" w:cs="Arial"/>
          <w:lang w:val="bg-BG"/>
        </w:rPr>
        <w:t>SaaS</w:t>
      </w:r>
      <w:proofErr w:type="spellEnd"/>
      <w:r w:rsidRPr="007D4C35">
        <w:rPr>
          <w:rFonts w:ascii="Arial" w:hAnsi="Arial" w:cs="Arial"/>
          <w:lang w:val="bg-BG"/>
        </w:rPr>
        <w:t xml:space="preserve"> (Software </w:t>
      </w:r>
      <w:proofErr w:type="spellStart"/>
      <w:r w:rsidRPr="007D4C35">
        <w:rPr>
          <w:rFonts w:ascii="Arial" w:hAnsi="Arial" w:cs="Arial"/>
          <w:lang w:val="bg-BG"/>
        </w:rPr>
        <w:t>as</w:t>
      </w:r>
      <w:proofErr w:type="spellEnd"/>
      <w:r w:rsidRPr="007D4C35">
        <w:rPr>
          <w:rFonts w:ascii="Arial" w:hAnsi="Arial" w:cs="Arial"/>
          <w:lang w:val="bg-BG"/>
        </w:rPr>
        <w:t xml:space="preserve"> a Service) версиите на ERP решенията се откроява като важна тенденция, но тя не означава изместване на традиционните </w:t>
      </w:r>
      <w:proofErr w:type="spellStart"/>
      <w:r w:rsidRPr="007D4C35">
        <w:rPr>
          <w:rFonts w:ascii="Arial" w:hAnsi="Arial" w:cs="Arial"/>
          <w:lang w:val="bg-BG"/>
        </w:rPr>
        <w:t>on-premise</w:t>
      </w:r>
      <w:proofErr w:type="spellEnd"/>
      <w:r w:rsidRPr="007D4C35">
        <w:rPr>
          <w:rFonts w:ascii="Arial" w:hAnsi="Arial" w:cs="Arial"/>
          <w:lang w:val="bg-BG"/>
        </w:rPr>
        <w:t xml:space="preserve"> системи, а по-скоро появата на още една алтернатива, която ще даде възможност на повече малки и средни фирми също да използват ефективно предимствата на софтуера за управление на бизнеса“, отбелязва Иван Аржентински.</w:t>
      </w:r>
    </w:p>
    <w:p w:rsidR="007D4C35" w:rsidRPr="007D4C35" w:rsidRDefault="007D4C35" w:rsidP="007D4C35">
      <w:pPr>
        <w:shd w:val="clear" w:color="auto" w:fill="FFFFFF"/>
        <w:spacing w:before="100" w:beforeAutospacing="1" w:after="300"/>
        <w:jc w:val="center"/>
        <w:rPr>
          <w:rFonts w:ascii="Verdana" w:hAnsi="Verdana"/>
          <w:color w:val="222222"/>
          <w:sz w:val="20"/>
          <w:szCs w:val="20"/>
          <w:lang w:val="en-US"/>
        </w:rPr>
      </w:pPr>
      <w:r w:rsidRPr="007D4C35">
        <w:rPr>
          <w:rFonts w:ascii="Verdana" w:hAnsi="Verdana"/>
          <w:noProof/>
          <w:color w:val="2B5983"/>
          <w:sz w:val="20"/>
          <w:szCs w:val="20"/>
          <w:lang w:val="en-US"/>
        </w:rPr>
        <w:drawing>
          <wp:inline distT="0" distB="0" distL="0" distR="0" wp14:anchorId="1CFAC5F8" wp14:editId="5B897E3A">
            <wp:extent cx="4811486" cy="2590800"/>
            <wp:effectExtent l="0" t="0" r="8255" b="0"/>
            <wp:docPr id="12" name="Picture 12" descr="http://idg.bg/test/cio/2012/10/17/thumb-4912-co3.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dg.bg/test/cio/2012/10/17/thumb-4912-co3.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1486" cy="2590800"/>
                    </a:xfrm>
                    <a:prstGeom prst="rect">
                      <a:avLst/>
                    </a:prstGeom>
                    <a:noFill/>
                    <a:ln>
                      <a:noFill/>
                    </a:ln>
                  </pic:spPr>
                </pic:pic>
              </a:graphicData>
            </a:graphic>
          </wp:inline>
        </w:drawing>
      </w:r>
    </w:p>
    <w:p w:rsidR="00343A67" w:rsidRDefault="00343A67" w:rsidP="00343A67">
      <w:pPr>
        <w:shd w:val="clear" w:color="auto" w:fill="FFFFFF"/>
        <w:spacing w:before="300" w:after="150"/>
        <w:jc w:val="center"/>
        <w:outlineLvl w:val="0"/>
        <w:rPr>
          <w:rFonts w:ascii="Verdana" w:hAnsi="Verdana"/>
          <w:kern w:val="36"/>
          <w:sz w:val="30"/>
          <w:szCs w:val="30"/>
          <w:lang w:val="en-US"/>
        </w:rPr>
      </w:pPr>
    </w:p>
    <w:p w:rsidR="007D4C35" w:rsidRPr="007D4C35" w:rsidRDefault="007D4C35" w:rsidP="00343A67">
      <w:pPr>
        <w:shd w:val="clear" w:color="auto" w:fill="FFFFFF"/>
        <w:spacing w:before="300" w:after="150"/>
        <w:jc w:val="center"/>
        <w:outlineLvl w:val="0"/>
        <w:rPr>
          <w:rFonts w:ascii="Verdana" w:hAnsi="Verdana"/>
          <w:kern w:val="36"/>
          <w:sz w:val="30"/>
          <w:szCs w:val="30"/>
          <w:lang w:val="en-US"/>
        </w:rPr>
      </w:pPr>
      <w:proofErr w:type="spellStart"/>
      <w:r w:rsidRPr="007D4C35">
        <w:rPr>
          <w:rFonts w:ascii="Verdana" w:hAnsi="Verdana"/>
          <w:kern w:val="36"/>
          <w:sz w:val="30"/>
          <w:szCs w:val="30"/>
          <w:lang w:val="en-US"/>
        </w:rPr>
        <w:lastRenderedPageBreak/>
        <w:t>Какво</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предлага</w:t>
      </w:r>
      <w:proofErr w:type="spellEnd"/>
      <w:r w:rsidRPr="007D4C35">
        <w:rPr>
          <w:rFonts w:ascii="Verdana" w:hAnsi="Verdana"/>
          <w:kern w:val="36"/>
          <w:sz w:val="30"/>
          <w:szCs w:val="30"/>
          <w:lang w:val="en-US"/>
        </w:rPr>
        <w:t xml:space="preserve"> </w:t>
      </w:r>
      <w:proofErr w:type="spellStart"/>
      <w:r w:rsidRPr="007D4C35">
        <w:rPr>
          <w:rFonts w:ascii="Verdana" w:hAnsi="Verdana"/>
          <w:kern w:val="36"/>
          <w:sz w:val="30"/>
          <w:szCs w:val="30"/>
          <w:lang w:val="en-US"/>
        </w:rPr>
        <w:t>пазара</w:t>
      </w:r>
      <w:proofErr w:type="spellEnd"/>
    </w:p>
    <w:p w:rsidR="00AE257A" w:rsidRDefault="007D4C35" w:rsidP="00404CC2">
      <w:pPr>
        <w:shd w:val="clear" w:color="auto" w:fill="FFFFFF"/>
        <w:jc w:val="both"/>
        <w:rPr>
          <w:rFonts w:ascii="Arial" w:hAnsi="Arial" w:cs="Arial"/>
          <w:lang w:val="en-US"/>
        </w:rPr>
      </w:pPr>
      <w:r w:rsidRPr="007D4C35">
        <w:rPr>
          <w:rFonts w:ascii="Verdana" w:hAnsi="Verdana"/>
          <w:noProof/>
          <w:color w:val="2B5983"/>
          <w:sz w:val="20"/>
          <w:szCs w:val="20"/>
          <w:lang w:val="en-US"/>
        </w:rPr>
        <w:drawing>
          <wp:inline distT="0" distB="0" distL="0" distR="0" wp14:anchorId="38500A1F" wp14:editId="71A12345">
            <wp:extent cx="2200275" cy="2819400"/>
            <wp:effectExtent l="0" t="0" r="9525" b="0"/>
            <wp:docPr id="13" name="Picture 13" descr="http://idg.bg/test/cio/2012/10/17/4912-co4.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dg.bg/test/cio/2012/10/17/4912-co4.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2819400"/>
                    </a:xfrm>
                    <a:prstGeom prst="rect">
                      <a:avLst/>
                    </a:prstGeom>
                    <a:noFill/>
                    <a:ln>
                      <a:noFill/>
                    </a:ln>
                  </pic:spPr>
                </pic:pic>
              </a:graphicData>
            </a:graphic>
          </wp:inline>
        </w:drawing>
      </w:r>
    </w:p>
    <w:p w:rsidR="007D4C35" w:rsidRPr="007D4C35" w:rsidRDefault="00AE257A" w:rsidP="00404CC2">
      <w:pPr>
        <w:shd w:val="clear" w:color="auto" w:fill="FFFFFF"/>
        <w:jc w:val="both"/>
        <w:rPr>
          <w:rFonts w:ascii="Arial" w:hAnsi="Arial" w:cs="Arial"/>
          <w:lang w:val="bg-BG"/>
        </w:rPr>
      </w:pPr>
      <w:r>
        <w:rPr>
          <w:rFonts w:ascii="Arial" w:hAnsi="Arial" w:cs="Arial"/>
          <w:lang w:val="en-US"/>
        </w:rPr>
        <w:t xml:space="preserve"> </w:t>
      </w:r>
      <w:r>
        <w:rPr>
          <w:rFonts w:ascii="Arial" w:hAnsi="Arial" w:cs="Arial"/>
          <w:lang w:val="en-US"/>
        </w:rPr>
        <w:tab/>
      </w:r>
      <w:r w:rsidR="007D4C35" w:rsidRPr="007D4C35">
        <w:rPr>
          <w:rFonts w:ascii="Arial" w:hAnsi="Arial" w:cs="Arial"/>
          <w:lang w:val="bg-BG"/>
        </w:rPr>
        <w:t xml:space="preserve">Както отбелязва Калин Цветанов от </w:t>
      </w:r>
      <w:proofErr w:type="spellStart"/>
      <w:r w:rsidR="007D4C35" w:rsidRPr="007D4C35">
        <w:rPr>
          <w:rFonts w:ascii="Arial" w:hAnsi="Arial" w:cs="Arial"/>
          <w:lang w:val="bg-BG"/>
        </w:rPr>
        <w:t>Intelligent</w:t>
      </w:r>
      <w:proofErr w:type="spellEnd"/>
      <w:r w:rsidR="007D4C35" w:rsidRPr="007D4C35">
        <w:rPr>
          <w:rFonts w:ascii="Arial" w:hAnsi="Arial" w:cs="Arial"/>
          <w:lang w:val="bg-BG"/>
        </w:rPr>
        <w:t xml:space="preserve"> Systems, “при предлагането на бизнес софтуер няма съществени промени – на българския пазар присъстват по-голяма част от световните решения, няма навлизане на нови </w:t>
      </w:r>
      <w:proofErr w:type="spellStart"/>
      <w:r w:rsidR="007D4C35" w:rsidRPr="007D4C35">
        <w:rPr>
          <w:rFonts w:ascii="Arial" w:hAnsi="Arial" w:cs="Arial"/>
          <w:lang w:val="bg-BG"/>
        </w:rPr>
        <w:t>вендори</w:t>
      </w:r>
      <w:proofErr w:type="spellEnd"/>
      <w:r w:rsidR="007D4C35" w:rsidRPr="007D4C35">
        <w:rPr>
          <w:rFonts w:ascii="Arial" w:hAnsi="Arial" w:cs="Arial"/>
          <w:lang w:val="bg-BG"/>
        </w:rPr>
        <w:t>, продължават да се предлагат и български софтуерни системи“.</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Този коментар описва напълно адекватно представените от участниците в нашата анкета 103 софтуерни продукта, които не изчерпват всички възможности за избор, с които потребителите разполагат, но като цяло са най-активно присъстващите в българския пазар на бизнес софтуер.</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33 от системите, за които получихме информация са предназначени за цялостно управление на корпоративните ресурси (ERP) – 16 от тях са разработки на международни доставчици, а 17 – на български компании (виж. „Справочник на потребителя” стр. ??). Новите предложения за този клас продукти са от </w:t>
      </w:r>
      <w:proofErr w:type="spellStart"/>
      <w:r w:rsidRPr="007D4C35">
        <w:rPr>
          <w:rFonts w:ascii="Arial" w:hAnsi="Arial" w:cs="Arial"/>
          <w:lang w:val="bg-BG"/>
        </w:rPr>
        <w:t>CSB-System</w:t>
      </w:r>
      <w:proofErr w:type="spellEnd"/>
      <w:r w:rsidRPr="007D4C35">
        <w:rPr>
          <w:rFonts w:ascii="Arial" w:hAnsi="Arial" w:cs="Arial"/>
          <w:lang w:val="bg-BG"/>
        </w:rPr>
        <w:t xml:space="preserve"> AG и едноименният и партньор в България и от </w:t>
      </w:r>
      <w:proofErr w:type="spellStart"/>
      <w:r w:rsidRPr="007D4C35">
        <w:rPr>
          <w:rFonts w:ascii="Arial" w:hAnsi="Arial" w:cs="Arial"/>
          <w:lang w:val="bg-BG"/>
        </w:rPr>
        <w:t>Навтех</w:t>
      </w:r>
      <w:proofErr w:type="spellEnd"/>
      <w:r w:rsidRPr="007D4C35">
        <w:rPr>
          <w:rFonts w:ascii="Arial" w:hAnsi="Arial" w:cs="Arial"/>
          <w:lang w:val="bg-BG"/>
        </w:rPr>
        <w:t xml:space="preserve"> Груп за системата LS </w:t>
      </w:r>
      <w:proofErr w:type="spellStart"/>
      <w:r w:rsidRPr="007D4C35">
        <w:rPr>
          <w:rFonts w:ascii="Arial" w:hAnsi="Arial" w:cs="Arial"/>
          <w:lang w:val="bg-BG"/>
        </w:rPr>
        <w:t>Retail</w:t>
      </w:r>
      <w:proofErr w:type="spellEnd"/>
      <w:r w:rsidRPr="007D4C35">
        <w:rPr>
          <w:rFonts w:ascii="Arial" w:hAnsi="Arial" w:cs="Arial"/>
          <w:lang w:val="bg-BG"/>
        </w:rPr>
        <w:t>.</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В предлагането на BI и CRM системи няма съществени промени. Запазва се тенденцията, която започна преди около 2 години, българските разработчици да разширяват предлаганите от тях програмни продукти с модули осигуряващи CRM и BI функционалност.</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Както отбеляза Венелин Димитров от </w:t>
      </w:r>
      <w:proofErr w:type="spellStart"/>
      <w:r w:rsidRPr="007D4C35">
        <w:rPr>
          <w:rFonts w:ascii="Arial" w:hAnsi="Arial" w:cs="Arial"/>
          <w:lang w:val="bg-BG"/>
        </w:rPr>
        <w:t>Микроинвест</w:t>
      </w:r>
      <w:proofErr w:type="spellEnd"/>
      <w:r w:rsidRPr="007D4C35">
        <w:rPr>
          <w:rFonts w:ascii="Arial" w:hAnsi="Arial" w:cs="Arial"/>
          <w:lang w:val="bg-BG"/>
        </w:rPr>
        <w:t xml:space="preserve"> ООД, и фирмите развиващи български интегрирани системи и </w:t>
      </w:r>
      <w:proofErr w:type="spellStart"/>
      <w:r w:rsidRPr="007D4C35">
        <w:rPr>
          <w:rFonts w:ascii="Arial" w:hAnsi="Arial" w:cs="Arial"/>
          <w:lang w:val="bg-BG"/>
        </w:rPr>
        <w:t>внедрителите</w:t>
      </w:r>
      <w:proofErr w:type="spellEnd"/>
      <w:r w:rsidRPr="007D4C35">
        <w:rPr>
          <w:rFonts w:ascii="Arial" w:hAnsi="Arial" w:cs="Arial"/>
          <w:lang w:val="bg-BG"/>
        </w:rPr>
        <w:t xml:space="preserve"> на локализирани ERP системи напоследък са по-активни в разработката на специализирани решения, които разширяват и допълват функционалността на основната система с възможности, необходими за фирмите от различни браншове. Според Тодор Христов, управител, Бонев Софт </w:t>
      </w:r>
      <w:proofErr w:type="spellStart"/>
      <w:r w:rsidRPr="007D4C35">
        <w:rPr>
          <w:rFonts w:ascii="Arial" w:hAnsi="Arial" w:cs="Arial"/>
          <w:lang w:val="bg-BG"/>
        </w:rPr>
        <w:t>Одитинг</w:t>
      </w:r>
      <w:proofErr w:type="spellEnd"/>
      <w:r w:rsidRPr="007D4C35">
        <w:rPr>
          <w:rFonts w:ascii="Arial" w:hAnsi="Arial" w:cs="Arial"/>
          <w:lang w:val="bg-BG"/>
        </w:rPr>
        <w:t xml:space="preserve"> ООД “към момента, разходите за софтуер в предприятията са съсредоточени основно към специализирани за конкретната индустрия приложения“, затова не е изненадващо и активното предлагане на такива решения. В рубриката „Справочник на потребителя" предоставяме информация за някои от тях.</w:t>
      </w:r>
    </w:p>
    <w:p w:rsidR="007D4C35" w:rsidRPr="007D4C35" w:rsidRDefault="007D4C35" w:rsidP="00AE257A">
      <w:pPr>
        <w:shd w:val="clear" w:color="auto" w:fill="FFFFFF"/>
        <w:spacing w:before="300" w:after="150"/>
        <w:jc w:val="center"/>
        <w:outlineLvl w:val="0"/>
        <w:rPr>
          <w:rFonts w:ascii="Verdana" w:hAnsi="Verdana"/>
          <w:kern w:val="36"/>
          <w:sz w:val="30"/>
          <w:szCs w:val="30"/>
          <w:lang w:val="en-US"/>
        </w:rPr>
      </w:pPr>
      <w:proofErr w:type="spellStart"/>
      <w:r w:rsidRPr="007D4C35">
        <w:rPr>
          <w:rFonts w:ascii="Verdana" w:hAnsi="Verdana"/>
          <w:kern w:val="36"/>
          <w:sz w:val="30"/>
          <w:szCs w:val="30"/>
          <w:lang w:val="en-US"/>
        </w:rPr>
        <w:lastRenderedPageBreak/>
        <w:t>Перспективи</w:t>
      </w:r>
      <w:proofErr w:type="spellEnd"/>
    </w:p>
    <w:p w:rsidR="007D4C35" w:rsidRPr="007D4C35" w:rsidRDefault="007D4C35" w:rsidP="00404CC2">
      <w:pPr>
        <w:shd w:val="clear" w:color="auto" w:fill="FFFFFF"/>
        <w:jc w:val="both"/>
        <w:rPr>
          <w:rFonts w:ascii="Arial" w:hAnsi="Arial" w:cs="Arial"/>
          <w:lang w:val="bg-BG"/>
        </w:rPr>
      </w:pPr>
      <w:r w:rsidRPr="007D4C35">
        <w:rPr>
          <w:rFonts w:ascii="Verdana" w:hAnsi="Verdana"/>
          <w:noProof/>
          <w:color w:val="2B5983"/>
          <w:sz w:val="20"/>
          <w:szCs w:val="20"/>
          <w:lang w:val="en-US"/>
        </w:rPr>
        <w:drawing>
          <wp:inline distT="0" distB="0" distL="0" distR="0" wp14:anchorId="11F0FFA3" wp14:editId="658BC437">
            <wp:extent cx="2209800" cy="2800350"/>
            <wp:effectExtent l="0" t="0" r="0" b="0"/>
            <wp:docPr id="14" name="Picture 14" descr="http://idg.bg/test/cio/2012/10/17/4912-co5.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dg.bg/test/cio/2012/10/17/4912-co5.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0" cy="2800350"/>
                    </a:xfrm>
                    <a:prstGeom prst="rect">
                      <a:avLst/>
                    </a:prstGeom>
                    <a:noFill/>
                    <a:ln>
                      <a:noFill/>
                    </a:ln>
                  </pic:spPr>
                </pic:pic>
              </a:graphicData>
            </a:graphic>
          </wp:inline>
        </w:drawing>
      </w:r>
      <w:r w:rsidR="00AE257A">
        <w:rPr>
          <w:rFonts w:ascii="Arial" w:hAnsi="Arial" w:cs="Arial"/>
          <w:lang w:val="en-US"/>
        </w:rPr>
        <w:br/>
        <w:t xml:space="preserve"> </w:t>
      </w:r>
      <w:r w:rsidR="00AE257A">
        <w:rPr>
          <w:rFonts w:ascii="Arial" w:hAnsi="Arial" w:cs="Arial"/>
          <w:lang w:val="en-US"/>
        </w:rPr>
        <w:tab/>
      </w:r>
      <w:r w:rsidRPr="007D4C35">
        <w:rPr>
          <w:rFonts w:ascii="Arial" w:hAnsi="Arial" w:cs="Arial"/>
          <w:lang w:val="bg-BG"/>
        </w:rPr>
        <w:t>Като цяло, българските доставчици на софтуер за управление на бизнеса са оптимистично настроени за развитието на пазара през следващата година. Техните очаквания за ръст на търсенето и реализация на значими проекти са свързани най-вече с необходимостта българските фирми да се погрижат за своята конкурентоспособност независимо дали с финансиране от едноименната европейска програма или със собствени инвестиции.</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“Покрай финансовите проблеми и повишаването на данъците към бизнеса в някои европейски държави, както и от сравнително устойчивите показатели на българската икономика се забелязва все повече навлизане на чужди малки и средни компании в България. Това определено оказва своето влияние върху българските фирми и ги поставя в по конкурентна среда с по-високи изисквания. Най-вероятно този процес ще продължи и през следващата година и това ще доведе до по-голям интерес към различните типове системи за управление на бизнеса“, казва Димитър Сарафов от ФТС България.</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“Ние определено сме оптимисти в прогнозите за търсенето на софтуерни системи през следващата година. Причината за това е все по-динамичното развитие на бизнеса, за който въвеждането на такъв тип технологични нововъведения е почти задължително“, заявява Венелин Димитров от </w:t>
      </w:r>
      <w:proofErr w:type="spellStart"/>
      <w:r w:rsidRPr="007D4C35">
        <w:rPr>
          <w:rFonts w:ascii="Arial" w:hAnsi="Arial" w:cs="Arial"/>
          <w:lang w:val="bg-BG"/>
        </w:rPr>
        <w:t>Микроинвест</w:t>
      </w:r>
      <w:proofErr w:type="spellEnd"/>
      <w:r w:rsidRPr="007D4C35">
        <w:rPr>
          <w:rFonts w:ascii="Arial" w:hAnsi="Arial" w:cs="Arial"/>
          <w:lang w:val="bg-BG"/>
        </w:rPr>
        <w:t>.</w:t>
      </w:r>
    </w:p>
    <w:p w:rsidR="007D4C35" w:rsidRPr="007D4C35" w:rsidRDefault="007D4C35" w:rsidP="00404CC2">
      <w:pPr>
        <w:shd w:val="clear" w:color="auto" w:fill="FFFFFF"/>
        <w:jc w:val="both"/>
        <w:rPr>
          <w:rFonts w:ascii="Arial" w:hAnsi="Arial" w:cs="Arial"/>
          <w:lang w:val="bg-BG"/>
        </w:rPr>
      </w:pPr>
      <w:r w:rsidRPr="007D4C35">
        <w:rPr>
          <w:rFonts w:ascii="Arial" w:hAnsi="Arial" w:cs="Arial"/>
          <w:lang w:val="bg-BG"/>
        </w:rPr>
        <w:t xml:space="preserve">“Очакваме една по-активна 2013 година“, обобщава Калин Цветанов, управител, </w:t>
      </w:r>
      <w:proofErr w:type="spellStart"/>
      <w:r w:rsidRPr="007D4C35">
        <w:rPr>
          <w:rFonts w:ascii="Arial" w:hAnsi="Arial" w:cs="Arial"/>
          <w:lang w:val="bg-BG"/>
        </w:rPr>
        <w:t>Intelligent</w:t>
      </w:r>
      <w:proofErr w:type="spellEnd"/>
      <w:r w:rsidRPr="007D4C35">
        <w:rPr>
          <w:rFonts w:ascii="Arial" w:hAnsi="Arial" w:cs="Arial"/>
          <w:lang w:val="bg-BG"/>
        </w:rPr>
        <w:t xml:space="preserve"> Systems.</w:t>
      </w:r>
    </w:p>
    <w:p w:rsidR="00B44252" w:rsidRPr="00B44252" w:rsidRDefault="00B44252" w:rsidP="00AE257A">
      <w:pPr>
        <w:shd w:val="clear" w:color="auto" w:fill="FFFFFF"/>
        <w:spacing w:before="300" w:after="150"/>
        <w:jc w:val="center"/>
        <w:outlineLvl w:val="0"/>
        <w:rPr>
          <w:rFonts w:ascii="Verdana" w:hAnsi="Verdana"/>
          <w:kern w:val="36"/>
          <w:sz w:val="30"/>
          <w:szCs w:val="30"/>
          <w:lang w:val="en-US"/>
        </w:rPr>
      </w:pPr>
      <w:proofErr w:type="spellStart"/>
      <w:proofErr w:type="gramStart"/>
      <w:r w:rsidRPr="00B44252">
        <w:rPr>
          <w:rFonts w:ascii="Verdana" w:hAnsi="Verdana"/>
          <w:kern w:val="36"/>
          <w:sz w:val="30"/>
          <w:szCs w:val="30"/>
          <w:lang w:val="en-US"/>
        </w:rPr>
        <w:t>Софтуерната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индустрия</w:t>
      </w:r>
      <w:proofErr w:type="spellEnd"/>
      <w:r w:rsidRPr="00B44252">
        <w:rPr>
          <w:rFonts w:ascii="Verdana" w:hAnsi="Verdana"/>
          <w:kern w:val="36"/>
          <w:sz w:val="30"/>
          <w:szCs w:val="30"/>
          <w:lang w:val="en-US"/>
        </w:rPr>
        <w:t xml:space="preserve"> у </w:t>
      </w:r>
      <w:proofErr w:type="spellStart"/>
      <w:r w:rsidRPr="00B44252">
        <w:rPr>
          <w:rFonts w:ascii="Verdana" w:hAnsi="Verdana"/>
          <w:kern w:val="36"/>
          <w:sz w:val="30"/>
          <w:szCs w:val="30"/>
          <w:lang w:val="en-US"/>
        </w:rPr>
        <w:t>нас</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генерира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оборот</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от</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около</w:t>
      </w:r>
      <w:proofErr w:type="spellEnd"/>
      <w:r w:rsidRPr="00B44252">
        <w:rPr>
          <w:rFonts w:ascii="Verdana" w:hAnsi="Verdana"/>
          <w:kern w:val="36"/>
          <w:sz w:val="30"/>
          <w:szCs w:val="30"/>
          <w:lang w:val="en-US"/>
        </w:rPr>
        <w:t xml:space="preserve"> 750 </w:t>
      </w:r>
      <w:proofErr w:type="spellStart"/>
      <w:r w:rsidRPr="00B44252">
        <w:rPr>
          <w:rFonts w:ascii="Verdana" w:hAnsi="Verdana"/>
          <w:kern w:val="36"/>
          <w:sz w:val="30"/>
          <w:szCs w:val="30"/>
          <w:lang w:val="en-US"/>
        </w:rPr>
        <w:t>млн</w:t>
      </w:r>
      <w:proofErr w:type="spellEnd"/>
      <w:r w:rsidRPr="00B44252">
        <w:rPr>
          <w:rFonts w:ascii="Verdana" w:hAnsi="Verdana"/>
          <w:kern w:val="36"/>
          <w:sz w:val="30"/>
          <w:szCs w:val="30"/>
          <w:lang w:val="en-US"/>
        </w:rPr>
        <w:t>.</w:t>
      </w:r>
      <w:proofErr w:type="gramEnd"/>
      <w:r w:rsidRPr="00B44252">
        <w:rPr>
          <w:rFonts w:ascii="Verdana" w:hAnsi="Verdana"/>
          <w:kern w:val="36"/>
          <w:sz w:val="30"/>
          <w:szCs w:val="30"/>
          <w:lang w:val="en-US"/>
        </w:rPr>
        <w:t xml:space="preserve"> </w:t>
      </w:r>
      <w:proofErr w:type="spellStart"/>
      <w:proofErr w:type="gramStart"/>
      <w:r w:rsidRPr="00B44252">
        <w:rPr>
          <w:rFonts w:ascii="Verdana" w:hAnsi="Verdana"/>
          <w:kern w:val="36"/>
          <w:sz w:val="30"/>
          <w:szCs w:val="30"/>
          <w:lang w:val="en-US"/>
        </w:rPr>
        <w:t>лв</w:t>
      </w:r>
      <w:proofErr w:type="spellEnd"/>
      <w:proofErr w:type="gramEnd"/>
      <w:r w:rsidRPr="00B44252">
        <w:rPr>
          <w:rFonts w:ascii="Verdana" w:hAnsi="Verdana"/>
          <w:kern w:val="36"/>
          <w:sz w:val="30"/>
          <w:szCs w:val="30"/>
          <w:lang w:val="en-US"/>
        </w:rPr>
        <w:t xml:space="preserve">. </w:t>
      </w:r>
      <w:proofErr w:type="spellStart"/>
      <w:proofErr w:type="gramStart"/>
      <w:r w:rsidRPr="00B44252">
        <w:rPr>
          <w:rFonts w:ascii="Verdana" w:hAnsi="Verdana"/>
          <w:kern w:val="36"/>
          <w:sz w:val="30"/>
          <w:szCs w:val="30"/>
          <w:lang w:val="en-US"/>
        </w:rPr>
        <w:t>годишно</w:t>
      </w:r>
      <w:proofErr w:type="spellEnd"/>
      <w:proofErr w:type="gramEnd"/>
    </w:p>
    <w:p w:rsidR="00B44252" w:rsidRPr="00B44252" w:rsidRDefault="00B44252" w:rsidP="00404CC2">
      <w:pPr>
        <w:shd w:val="clear" w:color="auto" w:fill="FFFFFF"/>
        <w:jc w:val="both"/>
        <w:rPr>
          <w:rFonts w:ascii="Arial" w:hAnsi="Arial" w:cs="Arial"/>
          <w:lang w:val="bg-BG"/>
        </w:rPr>
      </w:pPr>
      <w:r w:rsidRPr="00B44252">
        <w:rPr>
          <w:rFonts w:ascii="Arial" w:hAnsi="Arial" w:cs="Arial"/>
          <w:lang w:val="bg-BG"/>
        </w:rPr>
        <w:t>Софтуерната индустрия се развива с добри темпове, съобщи председателят на</w:t>
      </w:r>
      <w:r w:rsidRPr="00404CC2">
        <w:rPr>
          <w:rFonts w:ascii="Arial" w:hAnsi="Arial" w:cs="Arial"/>
          <w:lang w:val="bg-BG"/>
        </w:rPr>
        <w:t> </w:t>
      </w:r>
      <w:hyperlink r:id="rId28" w:tgtFrame="_blank" w:tooltip="Българската асоциация на софтуерните компании" w:history="1">
        <w:r w:rsidRPr="00404CC2">
          <w:rPr>
            <w:rFonts w:ascii="Arial" w:hAnsi="Arial" w:cs="Arial"/>
            <w:lang w:val="bg-BG"/>
          </w:rPr>
          <w:t>Българската асоциация на софтуерните компании</w:t>
        </w:r>
      </w:hyperlink>
      <w:r w:rsidRPr="00B44252">
        <w:rPr>
          <w:rFonts w:ascii="Arial" w:hAnsi="Arial" w:cs="Arial"/>
          <w:lang w:val="bg-BG"/>
        </w:rPr>
        <w:t xml:space="preserve">(БАСКОМ) Георги </w:t>
      </w:r>
      <w:proofErr w:type="spellStart"/>
      <w:r w:rsidRPr="00B44252">
        <w:rPr>
          <w:rFonts w:ascii="Arial" w:hAnsi="Arial" w:cs="Arial"/>
          <w:lang w:val="bg-BG"/>
        </w:rPr>
        <w:t>Брашнаров</w:t>
      </w:r>
      <w:proofErr w:type="spellEnd"/>
      <w:r w:rsidRPr="00B44252">
        <w:rPr>
          <w:rFonts w:ascii="Arial" w:hAnsi="Arial" w:cs="Arial"/>
          <w:lang w:val="bg-BG"/>
        </w:rPr>
        <w:t xml:space="preserve"> на 2 октомври.</w:t>
      </w:r>
    </w:p>
    <w:p w:rsidR="00B44252" w:rsidRPr="00B44252" w:rsidRDefault="00B44252" w:rsidP="00404CC2">
      <w:pPr>
        <w:shd w:val="clear" w:color="auto" w:fill="FFFFFF"/>
        <w:jc w:val="both"/>
        <w:rPr>
          <w:rFonts w:ascii="Arial" w:hAnsi="Arial" w:cs="Arial"/>
          <w:lang w:val="bg-BG"/>
        </w:rPr>
      </w:pPr>
      <w:r w:rsidRPr="00B44252">
        <w:rPr>
          <w:rFonts w:ascii="Arial" w:hAnsi="Arial" w:cs="Arial"/>
          <w:lang w:val="bg-BG"/>
        </w:rPr>
        <w:t xml:space="preserve">Цялата софтуерна индустрия в страната генерира приходи от продажби в размер на около 750 млн. лв. годишно, приблизително такива са и постъпленията от </w:t>
      </w:r>
      <w:r w:rsidRPr="00B44252">
        <w:rPr>
          <w:rFonts w:ascii="Arial" w:hAnsi="Arial" w:cs="Arial"/>
          <w:lang w:val="bg-BG"/>
        </w:rPr>
        <w:lastRenderedPageBreak/>
        <w:t>хардуер, а предполагаемата сума на годишните обороти за целия ИТ сектор от 1,5 млрд. лева, обявиха на събитието.</w:t>
      </w:r>
    </w:p>
    <w:p w:rsidR="00B44252" w:rsidRPr="00B44252" w:rsidRDefault="00F810F4" w:rsidP="00404CC2">
      <w:pPr>
        <w:shd w:val="clear" w:color="auto" w:fill="FFFFFF"/>
        <w:jc w:val="both"/>
        <w:rPr>
          <w:rFonts w:ascii="Arial" w:hAnsi="Arial" w:cs="Arial"/>
          <w:lang w:val="bg-BG"/>
        </w:rPr>
      </w:pPr>
      <w:hyperlink r:id="rId29" w:tgtFrame="_blank" w:history="1"/>
      <w:r w:rsidR="00B44252" w:rsidRPr="00B44252">
        <w:rPr>
          <w:rFonts w:ascii="Arial" w:hAnsi="Arial" w:cs="Arial"/>
          <w:lang w:val="bg-BG"/>
        </w:rPr>
        <w:t xml:space="preserve">“В много презентации говорим за дял на оборотите на технологичната индустрия от 10% от БВП, като тук включваме целия ИКТ сектор, включително и комуникациите. През последните две години комуникациите генерират около 2/3 от приходите в сектора, а една трета идва от ИТ бранша. От този ИТ сектор през годините отново 2/3 е приносът на хардуера, а една трета – софтуер и услуги. През последните години се наблюдава изравняване на оборотите и дяловете на постъпленията от хардуера и от софтуера и услугите достигат по 50%, поради затруднените продажби на хардуер, който се реализира само на местния пазар и поради доброто здраве на софтуерната индустрия, която има възможност да изнася продукцията си извън пределите на страната”, анализира Георги </w:t>
      </w:r>
      <w:proofErr w:type="spellStart"/>
      <w:r w:rsidR="00B44252" w:rsidRPr="00B44252">
        <w:rPr>
          <w:rFonts w:ascii="Arial" w:hAnsi="Arial" w:cs="Arial"/>
          <w:lang w:val="bg-BG"/>
        </w:rPr>
        <w:t>Брашнаров</w:t>
      </w:r>
      <w:proofErr w:type="spellEnd"/>
      <w:r w:rsidR="00B44252" w:rsidRPr="00B44252">
        <w:rPr>
          <w:rFonts w:ascii="Arial" w:hAnsi="Arial" w:cs="Arial"/>
          <w:lang w:val="bg-BG"/>
        </w:rPr>
        <w:t>.</w:t>
      </w:r>
    </w:p>
    <w:p w:rsidR="00B44252" w:rsidRPr="00B44252" w:rsidRDefault="00B44252" w:rsidP="00404CC2">
      <w:pPr>
        <w:shd w:val="clear" w:color="auto" w:fill="FFFFFF"/>
        <w:jc w:val="both"/>
        <w:rPr>
          <w:rFonts w:ascii="Arial" w:hAnsi="Arial" w:cs="Arial"/>
          <w:lang w:val="bg-BG"/>
        </w:rPr>
      </w:pPr>
      <w:r w:rsidRPr="00B44252">
        <w:rPr>
          <w:rFonts w:ascii="Arial" w:hAnsi="Arial" w:cs="Arial"/>
          <w:lang w:val="bg-BG"/>
        </w:rPr>
        <w:t>Приходите от продажби на софтуерни продукти и услуги се увеличават с 6 на сто през 2011 г. на годишна база, а повечето участници очакват възходящата тенденция да се запази и през 2012 година. Все пак, резултатите за 2010 г. спрямо 2009 г. бяха по-добри – ръстът бе 12%.</w:t>
      </w:r>
    </w:p>
    <w:p w:rsidR="00B44252" w:rsidRPr="00B44252" w:rsidRDefault="00B44252" w:rsidP="00404CC2">
      <w:pPr>
        <w:shd w:val="clear" w:color="auto" w:fill="FFFFFF"/>
        <w:jc w:val="both"/>
        <w:rPr>
          <w:rFonts w:ascii="Arial" w:hAnsi="Arial" w:cs="Arial"/>
          <w:lang w:val="bg-BG"/>
        </w:rPr>
      </w:pPr>
      <w:r w:rsidRPr="00B44252">
        <w:rPr>
          <w:rFonts w:ascii="Arial" w:hAnsi="Arial" w:cs="Arial"/>
          <w:lang w:val="bg-BG"/>
        </w:rPr>
        <w:t>Това става ясно от четвъртото издание на годишно изследване „Барометър на българската ИТ индустрия”, което беше представено от БАСКОМ на пресконференция в БТА на 2 октомври.</w:t>
      </w:r>
    </w:p>
    <w:p w:rsidR="00B44252" w:rsidRPr="00B44252" w:rsidRDefault="00B44252" w:rsidP="00404CC2">
      <w:pPr>
        <w:shd w:val="clear" w:color="auto" w:fill="FFFFFF"/>
        <w:jc w:val="both"/>
        <w:rPr>
          <w:rFonts w:ascii="Arial" w:hAnsi="Arial" w:cs="Arial"/>
          <w:lang w:val="bg-BG"/>
        </w:rPr>
      </w:pPr>
      <w:r w:rsidRPr="00B44252">
        <w:rPr>
          <w:rFonts w:ascii="Arial" w:hAnsi="Arial" w:cs="Arial"/>
          <w:lang w:val="bg-BG"/>
        </w:rPr>
        <w:t xml:space="preserve">Проучването е изготвено в партньорство с консултантската компания GOPA </w:t>
      </w:r>
      <w:proofErr w:type="spellStart"/>
      <w:r w:rsidRPr="00B44252">
        <w:rPr>
          <w:rFonts w:ascii="Arial" w:hAnsi="Arial" w:cs="Arial"/>
          <w:lang w:val="bg-BG"/>
        </w:rPr>
        <w:t>Consultants</w:t>
      </w:r>
      <w:proofErr w:type="spellEnd"/>
      <w:r w:rsidRPr="00B44252">
        <w:rPr>
          <w:rFonts w:ascii="Arial" w:hAnsi="Arial" w:cs="Arial"/>
          <w:lang w:val="bg-BG"/>
        </w:rPr>
        <w:t xml:space="preserve"> и включва статистика за периода 2009 – 2011 г., както и прогнози за 2012 година. То е осъществено в периода март – април 2012 г., сред 40 компании, членуващи в БАСКОМ и Българската уеб асоциация (БУА), които създават общо около 240 млн. лв. оборот на година. Над три четвърти – 31 от участващите в него компании са с българска мажоритарна собственост.</w:t>
      </w:r>
    </w:p>
    <w:p w:rsidR="00B44252" w:rsidRPr="00B44252" w:rsidRDefault="00B44252" w:rsidP="00404CC2">
      <w:pPr>
        <w:shd w:val="clear" w:color="auto" w:fill="FFFFFF"/>
        <w:jc w:val="both"/>
        <w:rPr>
          <w:rFonts w:ascii="Arial" w:hAnsi="Arial" w:cs="Arial"/>
          <w:lang w:val="bg-BG"/>
        </w:rPr>
      </w:pPr>
      <w:r w:rsidRPr="00B44252">
        <w:rPr>
          <w:rFonts w:ascii="Arial" w:hAnsi="Arial" w:cs="Arial"/>
          <w:lang w:val="bg-BG"/>
        </w:rPr>
        <w:t>Устойчивият ръст е генериран предимно от износ, като делът на износа през последната година е 56% от всички продажби, направени от участниците в запитването. През 2009 г. този показател е бил 53%, а през 2010 г. - 52 процента. Основните дестинации за износ традиционно са Европейският съюз (над 60% от целия износ) и САЩ (над 30% от целия износ).</w:t>
      </w:r>
    </w:p>
    <w:p w:rsidR="00B44252" w:rsidRPr="00B44252" w:rsidRDefault="00B44252" w:rsidP="00AE257A">
      <w:pPr>
        <w:shd w:val="clear" w:color="auto" w:fill="FFFFFF"/>
        <w:spacing w:before="300" w:after="150"/>
        <w:jc w:val="center"/>
        <w:outlineLvl w:val="0"/>
        <w:rPr>
          <w:rFonts w:ascii="Verdana" w:hAnsi="Verdana"/>
          <w:kern w:val="36"/>
          <w:sz w:val="30"/>
          <w:szCs w:val="30"/>
          <w:lang w:val="en-US"/>
        </w:rPr>
      </w:pPr>
      <w:proofErr w:type="spellStart"/>
      <w:r w:rsidRPr="00B44252">
        <w:rPr>
          <w:rFonts w:ascii="Verdana" w:hAnsi="Verdana"/>
          <w:kern w:val="36"/>
          <w:sz w:val="30"/>
          <w:szCs w:val="30"/>
          <w:lang w:val="en-US"/>
        </w:rPr>
        <w:t>България</w:t>
      </w:r>
      <w:proofErr w:type="spellEnd"/>
      <w:r w:rsidRPr="00B44252">
        <w:rPr>
          <w:rFonts w:ascii="Verdana" w:hAnsi="Verdana"/>
          <w:kern w:val="36"/>
          <w:sz w:val="30"/>
          <w:szCs w:val="30"/>
          <w:lang w:val="en-US"/>
        </w:rPr>
        <w:t xml:space="preserve"> – </w:t>
      </w:r>
      <w:proofErr w:type="spellStart"/>
      <w:r w:rsidRPr="00B44252">
        <w:rPr>
          <w:rFonts w:ascii="Verdana" w:hAnsi="Verdana"/>
          <w:kern w:val="36"/>
          <w:sz w:val="30"/>
          <w:szCs w:val="30"/>
          <w:lang w:val="en-US"/>
        </w:rPr>
        <w:t>все</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така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на</w:t>
      </w:r>
      <w:proofErr w:type="spellEnd"/>
      <w:r w:rsidRPr="00B44252">
        <w:rPr>
          <w:rFonts w:ascii="Verdana" w:hAnsi="Verdana"/>
          <w:kern w:val="36"/>
          <w:sz w:val="30"/>
          <w:szCs w:val="30"/>
          <w:lang w:val="en-US"/>
        </w:rPr>
        <w:t xml:space="preserve"> 51-ва </w:t>
      </w:r>
      <w:proofErr w:type="spellStart"/>
      <w:r w:rsidRPr="00B44252">
        <w:rPr>
          <w:rFonts w:ascii="Verdana" w:hAnsi="Verdana"/>
          <w:kern w:val="36"/>
          <w:sz w:val="30"/>
          <w:szCs w:val="30"/>
          <w:lang w:val="en-US"/>
        </w:rPr>
        <w:t>позиция</w:t>
      </w:r>
      <w:proofErr w:type="spellEnd"/>
      <w:r w:rsidRPr="00B44252">
        <w:rPr>
          <w:rFonts w:ascii="Verdana" w:hAnsi="Verdana"/>
          <w:kern w:val="36"/>
          <w:sz w:val="30"/>
          <w:szCs w:val="30"/>
          <w:lang w:val="en-US"/>
        </w:rPr>
        <w:t xml:space="preserve"> в </w:t>
      </w:r>
      <w:proofErr w:type="spellStart"/>
      <w:r w:rsidRPr="00B44252">
        <w:rPr>
          <w:rFonts w:ascii="Verdana" w:hAnsi="Verdana"/>
          <w:kern w:val="36"/>
          <w:sz w:val="30"/>
          <w:szCs w:val="30"/>
          <w:lang w:val="en-US"/>
        </w:rPr>
        <w:t>индекса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за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развитието</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на</w:t>
      </w:r>
      <w:proofErr w:type="spellEnd"/>
      <w:r w:rsidRPr="00B44252">
        <w:rPr>
          <w:rFonts w:ascii="Verdana" w:hAnsi="Verdana"/>
          <w:kern w:val="36"/>
          <w:sz w:val="30"/>
          <w:szCs w:val="30"/>
          <w:lang w:val="en-US"/>
        </w:rPr>
        <w:t xml:space="preserve"> ИКТ</w:t>
      </w:r>
    </w:p>
    <w:p w:rsidR="00B44252" w:rsidRDefault="00B44252">
      <w:pPr>
        <w:rPr>
          <w:lang w:val="bg-BG"/>
        </w:rPr>
      </w:pPr>
    </w:p>
    <w:p w:rsidR="00B44252" w:rsidRPr="00B44252" w:rsidRDefault="00B44252" w:rsidP="00AE257A">
      <w:pPr>
        <w:shd w:val="clear" w:color="auto" w:fill="FFFFFF"/>
        <w:rPr>
          <w:rFonts w:ascii="Arial" w:hAnsi="Arial" w:cs="Arial"/>
          <w:lang w:val="bg-BG"/>
        </w:rPr>
      </w:pPr>
      <w:r w:rsidRPr="00B44252">
        <w:rPr>
          <w:rFonts w:ascii="Arial" w:hAnsi="Arial" w:cs="Arial"/>
          <w:lang w:val="bg-BG"/>
        </w:rPr>
        <w:t xml:space="preserve">България е на 51-во място в индекса за развитието на ИКТ (ICT </w:t>
      </w:r>
      <w:proofErr w:type="spellStart"/>
      <w:r w:rsidRPr="00B44252">
        <w:rPr>
          <w:rFonts w:ascii="Arial" w:hAnsi="Arial" w:cs="Arial"/>
          <w:lang w:val="bg-BG"/>
        </w:rPr>
        <w:t>Development</w:t>
      </w:r>
      <w:proofErr w:type="spellEnd"/>
      <w:r w:rsidRPr="00B44252">
        <w:rPr>
          <w:rFonts w:ascii="Arial" w:hAnsi="Arial" w:cs="Arial"/>
          <w:lang w:val="bg-BG"/>
        </w:rPr>
        <w:t xml:space="preserve"> </w:t>
      </w:r>
      <w:proofErr w:type="spellStart"/>
      <w:r w:rsidRPr="00B44252">
        <w:rPr>
          <w:rFonts w:ascii="Arial" w:hAnsi="Arial" w:cs="Arial"/>
          <w:lang w:val="bg-BG"/>
        </w:rPr>
        <w:t>Index</w:t>
      </w:r>
      <w:proofErr w:type="spellEnd"/>
      <w:r w:rsidRPr="00B44252">
        <w:rPr>
          <w:rFonts w:ascii="Arial" w:hAnsi="Arial" w:cs="Arial"/>
          <w:lang w:val="bg-BG"/>
        </w:rPr>
        <w:t>, IDI), подготвян всяка година от Световния Телекомуникационен съюз (ITU). На същата позиция страната ни е била и през миналата година. Все пак оценката ни за 2011 г. е 5,20, докато за 2010 г. е била 4,87, показва доклада на ITU, озаглавен “</w:t>
      </w:r>
      <w:hyperlink r:id="rId30" w:tgtFrame="_blank" w:tooltip="Измерване на информационното общество" w:history="1">
        <w:r w:rsidRPr="00404CC2">
          <w:rPr>
            <w:rFonts w:ascii="Arial" w:hAnsi="Arial" w:cs="Arial"/>
            <w:lang w:val="bg-BG"/>
          </w:rPr>
          <w:t>Измерване на информационното общество</w:t>
        </w:r>
      </w:hyperlink>
      <w:r w:rsidRPr="00B44252">
        <w:rPr>
          <w:rFonts w:ascii="Arial" w:hAnsi="Arial" w:cs="Arial"/>
          <w:lang w:val="bg-BG"/>
        </w:rPr>
        <w:t>” (“</w:t>
      </w:r>
      <w:proofErr w:type="spellStart"/>
      <w:r w:rsidR="00093362">
        <w:fldChar w:fldCharType="begin"/>
      </w:r>
      <w:r w:rsidR="00093362">
        <w:instrText xml:space="preserve"> HYPERLINK "http://www.itu.int/ITU-D/ict/publications/idi/material/2012/MIS2012_without_Annex_4.pdf" \t "_blank" \o "Measuring the Information Society" </w:instrText>
      </w:r>
      <w:r w:rsidR="00093362">
        <w:fldChar w:fldCharType="separate"/>
      </w:r>
      <w:r w:rsidRPr="00404CC2">
        <w:rPr>
          <w:rFonts w:ascii="Arial" w:hAnsi="Arial" w:cs="Arial"/>
          <w:lang w:val="bg-BG"/>
        </w:rPr>
        <w:t>Measuring</w:t>
      </w:r>
      <w:proofErr w:type="spellEnd"/>
      <w:r w:rsidRPr="00404CC2">
        <w:rPr>
          <w:rFonts w:ascii="Arial" w:hAnsi="Arial" w:cs="Arial"/>
          <w:lang w:val="bg-BG"/>
        </w:rPr>
        <w:t xml:space="preserve"> </w:t>
      </w:r>
      <w:proofErr w:type="spellStart"/>
      <w:r w:rsidRPr="00404CC2">
        <w:rPr>
          <w:rFonts w:ascii="Arial" w:hAnsi="Arial" w:cs="Arial"/>
          <w:lang w:val="bg-BG"/>
        </w:rPr>
        <w:t>the</w:t>
      </w:r>
      <w:proofErr w:type="spellEnd"/>
      <w:r w:rsidRPr="00404CC2">
        <w:rPr>
          <w:rFonts w:ascii="Arial" w:hAnsi="Arial" w:cs="Arial"/>
          <w:lang w:val="bg-BG"/>
        </w:rPr>
        <w:t xml:space="preserve"> </w:t>
      </w:r>
      <w:proofErr w:type="spellStart"/>
      <w:r w:rsidRPr="00404CC2">
        <w:rPr>
          <w:rFonts w:ascii="Arial" w:hAnsi="Arial" w:cs="Arial"/>
          <w:lang w:val="bg-BG"/>
        </w:rPr>
        <w:t>Information</w:t>
      </w:r>
      <w:proofErr w:type="spellEnd"/>
      <w:r w:rsidRPr="00404CC2">
        <w:rPr>
          <w:rFonts w:ascii="Arial" w:hAnsi="Arial" w:cs="Arial"/>
          <w:lang w:val="bg-BG"/>
        </w:rPr>
        <w:t xml:space="preserve"> </w:t>
      </w:r>
      <w:proofErr w:type="spellStart"/>
      <w:r w:rsidRPr="00404CC2">
        <w:rPr>
          <w:rFonts w:ascii="Arial" w:hAnsi="Arial" w:cs="Arial"/>
          <w:lang w:val="bg-BG"/>
        </w:rPr>
        <w:t>Society</w:t>
      </w:r>
      <w:proofErr w:type="spellEnd"/>
      <w:r w:rsidR="00093362">
        <w:rPr>
          <w:rFonts w:ascii="Arial" w:hAnsi="Arial" w:cs="Arial"/>
          <w:lang w:val="bg-BG"/>
        </w:rPr>
        <w:fldChar w:fldCharType="end"/>
      </w:r>
      <w:r w:rsidRPr="00B44252">
        <w:rPr>
          <w:rFonts w:ascii="Arial" w:hAnsi="Arial" w:cs="Arial"/>
          <w:lang w:val="bg-BG"/>
        </w:rPr>
        <w:t>”)  </w:t>
      </w:r>
      <w:r w:rsidRPr="00B44252">
        <w:rPr>
          <w:rFonts w:ascii="Arial" w:hAnsi="Arial" w:cs="Arial"/>
          <w:lang w:val="bg-BG"/>
        </w:rPr>
        <w:br/>
      </w:r>
      <w:r w:rsidRPr="00B44252">
        <w:rPr>
          <w:rFonts w:ascii="Arial" w:hAnsi="Arial" w:cs="Arial"/>
          <w:lang w:val="bg-BG"/>
        </w:rPr>
        <w:br/>
        <w:t xml:space="preserve">Индексът IDI класира 155 страни, на базата на 11 показателя, предоставяни на ITU от националните статистически служби и държавни агенции, контролиращи развитието на ИТ и телекомуникационната индустрия. Всички измервани показатели се отнасят до една от следните 3 области: ниво на достъп до ИТ, </w:t>
      </w:r>
      <w:r w:rsidRPr="00B44252">
        <w:rPr>
          <w:rFonts w:ascii="Arial" w:hAnsi="Arial" w:cs="Arial"/>
          <w:lang w:val="bg-BG"/>
        </w:rPr>
        <w:lastRenderedPageBreak/>
        <w:t>степен на тяхното използване (разпространеност) в бита и икономиката и навици на населението в областта на използването на ИТ.</w:t>
      </w:r>
      <w:r w:rsidRPr="00404CC2">
        <w:rPr>
          <w:rFonts w:ascii="Arial" w:hAnsi="Arial" w:cs="Arial"/>
          <w:lang w:val="bg-BG"/>
        </w:rPr>
        <w:t> </w:t>
      </w:r>
      <w:r w:rsidRPr="00B44252">
        <w:rPr>
          <w:rFonts w:ascii="Arial" w:hAnsi="Arial" w:cs="Arial"/>
          <w:lang w:val="bg-BG"/>
        </w:rPr>
        <w:br/>
      </w:r>
      <w:r w:rsidRPr="00B44252">
        <w:rPr>
          <w:rFonts w:ascii="Arial" w:hAnsi="Arial" w:cs="Arial"/>
          <w:lang w:val="bg-BG"/>
        </w:rPr>
        <w:br/>
        <w:t>За втора поредна година начело в класацията е Южна Корея. Като цяло, в сравнение с рейтинга за 2010 г., сред първите десет няма съществени промени. Своите места в топ-10 запазват Швеция, Дания, Исландия, Финландия, Холандия, Люксембург, Япония и Швейцария. За първи път от 2 години насам, сред първите десет е Великобритания, която преди беше на 14-та позиция. За сметка на това от топ-10 излезе Сингапур, която промени позицията си от 10-та на 12-та.</w:t>
      </w:r>
    </w:p>
    <w:p w:rsidR="00997D84" w:rsidRPr="00404CC2" w:rsidRDefault="00B44252" w:rsidP="00AE257A">
      <w:pPr>
        <w:shd w:val="clear" w:color="auto" w:fill="FFFFFF"/>
        <w:rPr>
          <w:rFonts w:ascii="Arial" w:hAnsi="Arial" w:cs="Arial"/>
          <w:lang w:val="bg-BG"/>
        </w:rPr>
      </w:pPr>
      <w:r w:rsidRPr="00B44252">
        <w:rPr>
          <w:rFonts w:ascii="Arial" w:hAnsi="Arial" w:cs="Arial"/>
          <w:lang w:val="bg-BG"/>
        </w:rPr>
        <w:t>Анализаторите отбелязват две интересни тенденции, които се появяват след предишния доклад за индекса.</w:t>
      </w:r>
      <w:r w:rsidRPr="00404CC2">
        <w:rPr>
          <w:rFonts w:ascii="Arial" w:hAnsi="Arial" w:cs="Arial"/>
          <w:lang w:val="bg-BG"/>
        </w:rPr>
        <w:t> </w:t>
      </w:r>
      <w:r w:rsidRPr="00B44252">
        <w:rPr>
          <w:rFonts w:ascii="Arial" w:hAnsi="Arial" w:cs="Arial"/>
          <w:lang w:val="bg-BG"/>
        </w:rPr>
        <w:br/>
        <w:t xml:space="preserve">Първата от тях е нарасналата ценова разлика по отношение на достъпността на ИКТ услугите между развиващите се и развитите страни. За измерване на ценовата достъпност е използван инструмента IPB (“Кошница на цените на ИКТ </w:t>
      </w:r>
      <w:proofErr w:type="spellStart"/>
      <w:r w:rsidRPr="00B44252">
        <w:rPr>
          <w:rFonts w:ascii="Arial" w:hAnsi="Arial" w:cs="Arial"/>
          <w:lang w:val="bg-BG"/>
        </w:rPr>
        <w:t>услиги</w:t>
      </w:r>
      <w:proofErr w:type="spellEnd"/>
      <w:r w:rsidRPr="00B44252">
        <w:rPr>
          <w:rFonts w:ascii="Arial" w:hAnsi="Arial" w:cs="Arial"/>
          <w:lang w:val="bg-BG"/>
        </w:rPr>
        <w:t>”), който характеризира дял на разходите за ИТ в общата потребителска кошница на дадена страна.</w:t>
      </w:r>
      <w:r w:rsidRPr="00404CC2">
        <w:rPr>
          <w:rFonts w:ascii="Arial" w:hAnsi="Arial" w:cs="Arial"/>
          <w:lang w:val="bg-BG"/>
        </w:rPr>
        <w:t> </w:t>
      </w:r>
      <w:r w:rsidRPr="00B44252">
        <w:rPr>
          <w:rFonts w:ascii="Arial" w:hAnsi="Arial" w:cs="Arial"/>
          <w:lang w:val="bg-BG"/>
        </w:rPr>
        <w:br/>
        <w:t>През 2011 г. IPB за развитите страни е средно 1,6, докато за развиващите се е 14,2 – т.е. отношението между двата показателя е 8,9. За сравнение, през 2008 г., когато IPB е измерен за първи път неговата стойност за развитите страни е била 2,6, а за развиващите се 20,2 – т.е. отношението е било 7,8.</w:t>
      </w:r>
      <w:r w:rsidRPr="00404CC2">
        <w:rPr>
          <w:rFonts w:ascii="Arial" w:hAnsi="Arial" w:cs="Arial"/>
          <w:lang w:val="bg-BG"/>
        </w:rPr>
        <w:t> </w:t>
      </w:r>
      <w:r w:rsidRPr="00B44252">
        <w:rPr>
          <w:rFonts w:ascii="Arial" w:hAnsi="Arial" w:cs="Arial"/>
          <w:lang w:val="bg-BG"/>
        </w:rPr>
        <w:br/>
      </w:r>
      <w:r w:rsidRPr="00B44252">
        <w:rPr>
          <w:rFonts w:ascii="Arial" w:hAnsi="Arial" w:cs="Arial"/>
          <w:lang w:val="bg-BG"/>
        </w:rPr>
        <w:br/>
        <w:t>Така, макар че цените за ИКТ услуги намаляват и в развитите, и в развиващите се страни, “цифровата пропаст” между тях расте.</w:t>
      </w:r>
      <w:r w:rsidRPr="00404CC2">
        <w:rPr>
          <w:rFonts w:ascii="Arial" w:hAnsi="Arial" w:cs="Arial"/>
          <w:lang w:val="bg-BG"/>
        </w:rPr>
        <w:t> </w:t>
      </w:r>
      <w:r w:rsidRPr="00B44252">
        <w:rPr>
          <w:rFonts w:ascii="Arial" w:hAnsi="Arial" w:cs="Arial"/>
          <w:lang w:val="bg-BG"/>
        </w:rPr>
        <w:br/>
        <w:t>Втората интересна тенденция е свързана с разпространението на мобилен и фиксиран достъп до Интернет. По данни на ITU проникването на мобилния широколентов достъп през миналата година е 15,7 на 100 души. За сравнение през 2007 г. този показател е бил около 3%. В същото време показателят за фиксиран достъп си остава един и същ – 8,5 на 100 човека.</w:t>
      </w:r>
      <w:r w:rsidRPr="00404CC2">
        <w:rPr>
          <w:rFonts w:ascii="Arial" w:hAnsi="Arial" w:cs="Arial"/>
          <w:lang w:val="bg-BG"/>
        </w:rPr>
        <w:t> </w:t>
      </w:r>
      <w:r w:rsidRPr="00B44252">
        <w:rPr>
          <w:rFonts w:ascii="Arial" w:hAnsi="Arial" w:cs="Arial"/>
          <w:lang w:val="bg-BG"/>
        </w:rPr>
        <w:br/>
        <w:t>През последната година, броят на активните абонати на мобилен широколентов достъп се е увеличил с 40%, достигайки 1,</w:t>
      </w:r>
      <w:proofErr w:type="spellStart"/>
      <w:r w:rsidRPr="00B44252">
        <w:rPr>
          <w:rFonts w:ascii="Arial" w:hAnsi="Arial" w:cs="Arial"/>
          <w:lang w:val="bg-BG"/>
        </w:rPr>
        <w:t>1</w:t>
      </w:r>
      <w:proofErr w:type="spellEnd"/>
      <w:r w:rsidRPr="00B44252">
        <w:rPr>
          <w:rFonts w:ascii="Arial" w:hAnsi="Arial" w:cs="Arial"/>
          <w:lang w:val="bg-BG"/>
        </w:rPr>
        <w:t xml:space="preserve"> млрд. Броят на домакинствата ползващи интернет също е нараснал, но само с 14%. Сега с Интернет разполагат 600 млн., от 1,8-те млрд. съществуващи домакинства в света. Като цяло през последната година интернет потребителите са увеличили броя си с 11% и достигат 2,3 млрд. души.</w:t>
      </w:r>
    </w:p>
    <w:p w:rsidR="00B44252" w:rsidRPr="00404CC2" w:rsidRDefault="00B44252" w:rsidP="00343A67">
      <w:pPr>
        <w:shd w:val="clear" w:color="auto" w:fill="FFFFFF"/>
        <w:spacing w:before="300" w:after="150"/>
        <w:jc w:val="center"/>
        <w:outlineLvl w:val="0"/>
        <w:rPr>
          <w:rFonts w:ascii="Verdana" w:hAnsi="Verdana"/>
          <w:kern w:val="36"/>
          <w:sz w:val="30"/>
          <w:szCs w:val="30"/>
          <w:lang w:val="en-US"/>
        </w:rPr>
      </w:pPr>
      <w:proofErr w:type="spellStart"/>
      <w:r w:rsidRPr="00B44252">
        <w:rPr>
          <w:rFonts w:ascii="Verdana" w:hAnsi="Verdana"/>
          <w:kern w:val="36"/>
          <w:sz w:val="30"/>
          <w:szCs w:val="30"/>
          <w:lang w:val="en-US"/>
        </w:rPr>
        <w:t>Информационната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икономика</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се</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нуждае</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от</w:t>
      </w:r>
      <w:proofErr w:type="spellEnd"/>
      <w:r w:rsidRPr="00B44252">
        <w:rPr>
          <w:rFonts w:ascii="Verdana" w:hAnsi="Verdana"/>
          <w:kern w:val="36"/>
          <w:sz w:val="30"/>
          <w:szCs w:val="30"/>
          <w:lang w:val="en-US"/>
        </w:rPr>
        <w:t xml:space="preserve"> </w:t>
      </w:r>
      <w:proofErr w:type="spellStart"/>
      <w:r w:rsidRPr="00B44252">
        <w:rPr>
          <w:rFonts w:ascii="Verdana" w:hAnsi="Verdana"/>
          <w:kern w:val="36"/>
          <w:sz w:val="30"/>
          <w:szCs w:val="30"/>
          <w:lang w:val="en-US"/>
        </w:rPr>
        <w:t>милиони</w:t>
      </w:r>
      <w:proofErr w:type="spellEnd"/>
      <w:r w:rsidRPr="00B44252">
        <w:rPr>
          <w:rFonts w:ascii="Verdana" w:hAnsi="Verdana"/>
          <w:kern w:val="36"/>
          <w:sz w:val="30"/>
          <w:szCs w:val="30"/>
          <w:lang w:val="en-US"/>
        </w:rPr>
        <w:t xml:space="preserve"> ИТ </w:t>
      </w:r>
      <w:proofErr w:type="spellStart"/>
      <w:r w:rsidRPr="00B44252">
        <w:rPr>
          <w:rFonts w:ascii="Verdana" w:hAnsi="Verdana"/>
          <w:kern w:val="36"/>
          <w:sz w:val="30"/>
          <w:szCs w:val="30"/>
          <w:lang w:val="en-US"/>
        </w:rPr>
        <w:t>специалисти</w:t>
      </w:r>
      <w:proofErr w:type="spellEnd"/>
    </w:p>
    <w:p w:rsidR="00B44252" w:rsidRPr="00B44252" w:rsidRDefault="00B44252" w:rsidP="00343A67">
      <w:pPr>
        <w:shd w:val="clear" w:color="auto" w:fill="FFFFFF"/>
        <w:rPr>
          <w:rFonts w:ascii="Arial" w:hAnsi="Arial" w:cs="Arial"/>
          <w:lang w:val="bg-BG"/>
        </w:rPr>
      </w:pPr>
      <w:r w:rsidRPr="00404CC2">
        <w:rPr>
          <w:rFonts w:ascii="Arial" w:hAnsi="Arial" w:cs="Arial"/>
          <w:lang w:val="bg-BG"/>
        </w:rPr>
        <w:t>През 2015 г. поради необходимостта от обслужване на “големите данни” в сферата на информационните технологии ще бъдат създадени 4,</w:t>
      </w:r>
      <w:proofErr w:type="spellStart"/>
      <w:r w:rsidRPr="00404CC2">
        <w:rPr>
          <w:rFonts w:ascii="Arial" w:hAnsi="Arial" w:cs="Arial"/>
          <w:lang w:val="bg-BG"/>
        </w:rPr>
        <w:t>4</w:t>
      </w:r>
      <w:proofErr w:type="spellEnd"/>
      <w:r w:rsidRPr="00404CC2">
        <w:rPr>
          <w:rFonts w:ascii="Arial" w:hAnsi="Arial" w:cs="Arial"/>
          <w:lang w:val="bg-BG"/>
        </w:rPr>
        <w:t xml:space="preserve"> млн. работни места, като 1,9 млн. от тях ще са в САЩ. Всяко от тези работни места, ще доведе до създаването на още три извън сферата на ИТ, така че само в САЩ през следващите 4 години за поддръжката на информационната икономика ще се трудят още 6 млн. души, сочи </w:t>
      </w:r>
      <w:hyperlink r:id="rId31" w:tgtFrame="_blank" w:tooltip="най-новата прогноза на Gartner" w:history="1">
        <w:r w:rsidRPr="00404CC2">
          <w:rPr>
            <w:rFonts w:ascii="Arial" w:hAnsi="Arial" w:cs="Arial"/>
            <w:lang w:val="bg-BG"/>
          </w:rPr>
          <w:t xml:space="preserve">най-новата прогноза на </w:t>
        </w:r>
        <w:proofErr w:type="spellStart"/>
        <w:r w:rsidRPr="00404CC2">
          <w:rPr>
            <w:rFonts w:ascii="Arial" w:hAnsi="Arial" w:cs="Arial"/>
            <w:lang w:val="bg-BG"/>
          </w:rPr>
          <w:t>Gartner</w:t>
        </w:r>
        <w:proofErr w:type="spellEnd"/>
      </w:hyperlink>
      <w:r w:rsidRPr="00404CC2">
        <w:rPr>
          <w:rFonts w:ascii="Arial" w:hAnsi="Arial" w:cs="Arial"/>
          <w:lang w:val="bg-BG"/>
        </w:rPr>
        <w:t>.</w:t>
      </w:r>
      <w:r w:rsidRPr="00404CC2">
        <w:rPr>
          <w:rFonts w:ascii="Arial" w:hAnsi="Arial" w:cs="Arial"/>
          <w:lang w:val="bg-BG"/>
        </w:rPr>
        <w:br/>
      </w:r>
      <w:r w:rsidRPr="00404CC2">
        <w:rPr>
          <w:rFonts w:ascii="Arial" w:hAnsi="Arial" w:cs="Arial"/>
          <w:lang w:val="bg-BG"/>
        </w:rPr>
        <w:br/>
        <w:t xml:space="preserve">Според експертите от </w:t>
      </w:r>
      <w:proofErr w:type="spellStart"/>
      <w:r w:rsidRPr="00404CC2">
        <w:rPr>
          <w:rFonts w:ascii="Arial" w:hAnsi="Arial" w:cs="Arial"/>
          <w:lang w:val="bg-BG"/>
        </w:rPr>
        <w:t>Gartner</w:t>
      </w:r>
      <w:proofErr w:type="spellEnd"/>
      <w:r w:rsidRPr="00404CC2">
        <w:rPr>
          <w:rFonts w:ascii="Arial" w:hAnsi="Arial" w:cs="Arial"/>
          <w:lang w:val="bg-BG"/>
        </w:rPr>
        <w:t xml:space="preserve">, основен проблем в тази ситуация е, че в областта </w:t>
      </w:r>
      <w:r w:rsidRPr="00404CC2">
        <w:rPr>
          <w:rFonts w:ascii="Arial" w:hAnsi="Arial" w:cs="Arial"/>
          <w:lang w:val="bg-BG"/>
        </w:rPr>
        <w:lastRenderedPageBreak/>
        <w:t>на ИТ няма толкова много кадри тъй като както частната, така и държавната образователна система, например в САЩ, не са способни да снабдят индустрията с достатъчно количество специалисти. Анализаторите прогнозират, че само едно от всеки три от споменатите нови работни места ще бъде заето от квалифициран сътрудник.  </w:t>
      </w:r>
      <w:r w:rsidRPr="00404CC2">
        <w:rPr>
          <w:rFonts w:ascii="Arial" w:hAnsi="Arial" w:cs="Arial"/>
          <w:lang w:val="bg-BG"/>
        </w:rPr>
        <w:br/>
      </w:r>
      <w:r w:rsidRPr="00404CC2">
        <w:rPr>
          <w:rFonts w:ascii="Arial" w:hAnsi="Arial" w:cs="Arial"/>
          <w:lang w:val="bg-BG"/>
        </w:rPr>
        <w:br/>
        <w:t xml:space="preserve">Експертите от </w:t>
      </w:r>
      <w:proofErr w:type="spellStart"/>
      <w:r w:rsidRPr="00404CC2">
        <w:rPr>
          <w:rFonts w:ascii="Arial" w:hAnsi="Arial" w:cs="Arial"/>
          <w:lang w:val="bg-BG"/>
        </w:rPr>
        <w:t>Gartner</w:t>
      </w:r>
      <w:proofErr w:type="spellEnd"/>
      <w:r w:rsidRPr="00404CC2">
        <w:rPr>
          <w:rFonts w:ascii="Arial" w:hAnsi="Arial" w:cs="Arial"/>
          <w:lang w:val="bg-BG"/>
        </w:rPr>
        <w:t xml:space="preserve"> считат, че ангажимента за изграждането на квалифицирани ИТ кадри трябва да бъде поет непосредствено от компаниите, които се нуждаят от такива кадри, тъй като именно тези сътрудници са техният пропуск към информационната икономика на бъдещето. </w:t>
      </w:r>
      <w:r w:rsidRPr="00404CC2">
        <w:rPr>
          <w:rFonts w:ascii="Arial" w:hAnsi="Arial" w:cs="Arial"/>
          <w:lang w:val="bg-BG"/>
        </w:rPr>
        <w:br/>
      </w:r>
      <w:r w:rsidRPr="00404CC2">
        <w:rPr>
          <w:rFonts w:ascii="Arial" w:hAnsi="Arial" w:cs="Arial"/>
          <w:lang w:val="bg-BG"/>
        </w:rPr>
        <w:br/>
        <w:t xml:space="preserve">В допълнение от </w:t>
      </w:r>
      <w:proofErr w:type="spellStart"/>
      <w:r w:rsidRPr="00404CC2">
        <w:rPr>
          <w:rFonts w:ascii="Arial" w:hAnsi="Arial" w:cs="Arial"/>
          <w:lang w:val="bg-BG"/>
        </w:rPr>
        <w:t>Gartner</w:t>
      </w:r>
      <w:proofErr w:type="spellEnd"/>
      <w:r w:rsidRPr="00404CC2">
        <w:rPr>
          <w:rFonts w:ascii="Arial" w:hAnsi="Arial" w:cs="Arial"/>
          <w:lang w:val="bg-BG"/>
        </w:rPr>
        <w:t xml:space="preserve"> отбелязват, че разходите за ИТ в глобален мащаб през 2013 г. ще достигнат $3,7 млрд., което е с 3,8% повече спрямо изразходваните $3,6 млрд. през 2012 г.</w:t>
      </w:r>
    </w:p>
    <w:p w:rsidR="00B44252" w:rsidRPr="00404CC2" w:rsidRDefault="00B44252" w:rsidP="00343A67">
      <w:pPr>
        <w:shd w:val="clear" w:color="auto" w:fill="FFFFFF"/>
        <w:rPr>
          <w:rFonts w:ascii="Arial" w:hAnsi="Arial" w:cs="Arial"/>
          <w:lang w:val="bg-BG"/>
        </w:rPr>
      </w:pPr>
    </w:p>
    <w:p w:rsidR="00B44252" w:rsidRPr="00B44252" w:rsidRDefault="00B44252" w:rsidP="00404CC2">
      <w:pPr>
        <w:shd w:val="clear" w:color="auto" w:fill="FFFFFF"/>
        <w:jc w:val="both"/>
        <w:rPr>
          <w:rFonts w:ascii="Arial" w:hAnsi="Arial" w:cs="Arial"/>
          <w:lang w:val="bg-BG"/>
        </w:rPr>
      </w:pPr>
    </w:p>
    <w:p w:rsidR="004E436A" w:rsidRPr="004E436A" w:rsidRDefault="004E436A" w:rsidP="007D4C35">
      <w:pPr>
        <w:shd w:val="clear" w:color="auto" w:fill="FFFFFF"/>
        <w:jc w:val="both"/>
        <w:rPr>
          <w:sz w:val="20"/>
          <w:szCs w:val="20"/>
          <w:lang w:val="en-US"/>
        </w:rPr>
      </w:pPr>
      <w:r w:rsidRPr="004E436A">
        <w:rPr>
          <w:rFonts w:ascii="Arial" w:hAnsi="Arial" w:cs="Arial"/>
          <w:lang w:val="bg-BG"/>
        </w:rPr>
        <w:br/>
      </w:r>
    </w:p>
    <w:p w:rsidR="00D81B69" w:rsidRDefault="00D81B6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Default="00BB4359" w:rsidP="00404CC2">
      <w:pPr>
        <w:shd w:val="clear" w:color="auto" w:fill="FFFFFF"/>
        <w:jc w:val="both"/>
        <w:rPr>
          <w:lang w:val="bg-BG"/>
        </w:rPr>
      </w:pPr>
    </w:p>
    <w:p w:rsidR="00BB4359" w:rsidRPr="00BB4359" w:rsidRDefault="00BB4359" w:rsidP="00404CC2">
      <w:pPr>
        <w:shd w:val="clear" w:color="auto" w:fill="FFFFFF"/>
        <w:jc w:val="both"/>
        <w:rPr>
          <w:rFonts w:ascii="Verdana" w:hAnsi="Verdana"/>
          <w:kern w:val="36"/>
          <w:sz w:val="30"/>
          <w:szCs w:val="30"/>
          <w:lang w:val="bg-BG"/>
        </w:rPr>
      </w:pPr>
      <w:proofErr w:type="spellStart"/>
      <w:r w:rsidRPr="00BB4359">
        <w:rPr>
          <w:rFonts w:ascii="Verdana" w:hAnsi="Verdana"/>
          <w:kern w:val="36"/>
          <w:sz w:val="30"/>
          <w:szCs w:val="30"/>
          <w:lang w:val="en-US"/>
        </w:rPr>
        <w:lastRenderedPageBreak/>
        <w:t>Използвана</w:t>
      </w:r>
      <w:proofErr w:type="spellEnd"/>
      <w:r w:rsidRPr="00BB4359">
        <w:rPr>
          <w:rFonts w:ascii="Verdana" w:hAnsi="Verdana"/>
          <w:kern w:val="36"/>
          <w:sz w:val="30"/>
          <w:szCs w:val="30"/>
          <w:lang w:val="en-US"/>
        </w:rPr>
        <w:t xml:space="preserve"> </w:t>
      </w:r>
      <w:proofErr w:type="spellStart"/>
      <w:r w:rsidRPr="00BB4359">
        <w:rPr>
          <w:rFonts w:ascii="Verdana" w:hAnsi="Verdana"/>
          <w:kern w:val="36"/>
          <w:sz w:val="30"/>
          <w:szCs w:val="30"/>
          <w:lang w:val="en-US"/>
        </w:rPr>
        <w:t>литература</w:t>
      </w:r>
      <w:proofErr w:type="spellEnd"/>
      <w:r w:rsidRPr="00BB4359">
        <w:rPr>
          <w:rFonts w:ascii="Verdana" w:hAnsi="Verdana"/>
          <w:kern w:val="36"/>
          <w:sz w:val="30"/>
          <w:szCs w:val="30"/>
          <w:lang w:val="bg-BG"/>
        </w:rPr>
        <w:t>:</w:t>
      </w:r>
    </w:p>
    <w:p w:rsidR="00BB4359" w:rsidRDefault="00BB4359" w:rsidP="00BB4359">
      <w:pPr>
        <w:shd w:val="clear" w:color="auto" w:fill="FFFFFF"/>
        <w:rPr>
          <w:rFonts w:ascii="Verdana" w:hAnsi="Verdana"/>
          <w:kern w:val="36"/>
          <w:sz w:val="30"/>
          <w:szCs w:val="30"/>
          <w:lang w:val="en-US"/>
        </w:rPr>
      </w:pPr>
      <w:r>
        <w:rPr>
          <w:rFonts w:ascii="Verdana" w:hAnsi="Verdana"/>
          <w:kern w:val="36"/>
          <w:sz w:val="30"/>
          <w:szCs w:val="30"/>
          <w:lang w:val="bg-BG"/>
        </w:rPr>
        <w:t>1.</w:t>
      </w:r>
      <w:r w:rsidRPr="00BB4359">
        <w:t xml:space="preserve"> </w:t>
      </w:r>
      <w:hyperlink r:id="rId32" w:history="1">
        <w:proofErr w:type="gramStart"/>
        <w:r w:rsidRPr="00BB4359">
          <w:rPr>
            <w:rFonts w:ascii="Verdana" w:hAnsi="Verdana"/>
            <w:kern w:val="36"/>
            <w:sz w:val="30"/>
            <w:szCs w:val="30"/>
            <w:lang w:val="en-US"/>
          </w:rPr>
          <w:t>http://cio.bg</w:t>
        </w:r>
      </w:hyperlink>
      <w:r>
        <w:rPr>
          <w:rFonts w:ascii="Verdana" w:hAnsi="Verdana"/>
          <w:kern w:val="36"/>
          <w:sz w:val="30"/>
          <w:szCs w:val="30"/>
          <w:lang w:val="bg-BG"/>
        </w:rPr>
        <w:br/>
        <w:t>2</w:t>
      </w:r>
      <w:r w:rsidRPr="00BB4359">
        <w:rPr>
          <w:rFonts w:ascii="Verdana" w:hAnsi="Verdana"/>
          <w:kern w:val="36"/>
          <w:sz w:val="30"/>
          <w:szCs w:val="30"/>
          <w:lang w:val="en-US"/>
        </w:rPr>
        <w:t>.</w:t>
      </w:r>
      <w:proofErr w:type="gramEnd"/>
      <w:r w:rsidRPr="00BB4359">
        <w:rPr>
          <w:rFonts w:ascii="Verdana" w:hAnsi="Verdana"/>
          <w:kern w:val="36"/>
          <w:sz w:val="30"/>
          <w:szCs w:val="30"/>
          <w:lang w:val="en-US"/>
        </w:rPr>
        <w:t xml:space="preserve"> </w:t>
      </w:r>
      <w:hyperlink r:id="rId33" w:history="1">
        <w:r w:rsidRPr="00BB4359">
          <w:rPr>
            <w:rFonts w:ascii="Verdana" w:hAnsi="Verdana"/>
            <w:kern w:val="36"/>
            <w:sz w:val="30"/>
            <w:szCs w:val="30"/>
            <w:lang w:val="en-US"/>
          </w:rPr>
          <w:t>http://tuj.asenevtsi.com</w:t>
        </w:r>
      </w:hyperlink>
    </w:p>
    <w:p w:rsidR="00BB4359" w:rsidRPr="00BB4359" w:rsidRDefault="00BB4359" w:rsidP="00BB4359">
      <w:pPr>
        <w:shd w:val="clear" w:color="auto" w:fill="FFFFFF"/>
        <w:rPr>
          <w:rFonts w:ascii="Verdana" w:hAnsi="Verdana"/>
          <w:kern w:val="36"/>
          <w:sz w:val="30"/>
          <w:szCs w:val="30"/>
          <w:lang w:val="en-US"/>
        </w:rPr>
      </w:pPr>
      <w:r>
        <w:rPr>
          <w:rFonts w:ascii="Verdana" w:hAnsi="Verdana"/>
          <w:kern w:val="36"/>
          <w:sz w:val="30"/>
          <w:szCs w:val="30"/>
          <w:lang w:val="en-US"/>
        </w:rPr>
        <w:t>3.</w:t>
      </w:r>
      <w:r w:rsidRPr="00BB4359">
        <w:rPr>
          <w:rFonts w:ascii="Verdana" w:hAnsi="Verdana"/>
          <w:kern w:val="36"/>
          <w:sz w:val="30"/>
          <w:szCs w:val="30"/>
          <w:lang w:val="en-US"/>
        </w:rPr>
        <w:t xml:space="preserve"> </w:t>
      </w:r>
      <w:hyperlink r:id="rId34" w:history="1">
        <w:r w:rsidRPr="00BB4359">
          <w:rPr>
            <w:rStyle w:val="Hyperlink"/>
            <w:rFonts w:ascii="Verdana" w:hAnsi="Verdana"/>
            <w:color w:val="auto"/>
            <w:kern w:val="36"/>
            <w:sz w:val="30"/>
            <w:szCs w:val="30"/>
            <w:u w:val="none"/>
            <w:lang w:val="en-US"/>
          </w:rPr>
          <w:t>http://wikipedia.org</w:t>
        </w:r>
      </w:hyperlink>
    </w:p>
    <w:sectPr w:rsidR="00BB4359" w:rsidRPr="00BB4359" w:rsidSect="00343A67">
      <w:footerReference w:type="default" r:id="rId35"/>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F4" w:rsidRDefault="00F810F4" w:rsidP="00343A67">
      <w:r>
        <w:separator/>
      </w:r>
    </w:p>
  </w:endnote>
  <w:endnote w:type="continuationSeparator" w:id="0">
    <w:p w:rsidR="00F810F4" w:rsidRDefault="00F810F4" w:rsidP="0034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447986"/>
      <w:docPartObj>
        <w:docPartGallery w:val="Page Numbers (Bottom of Page)"/>
        <w:docPartUnique/>
      </w:docPartObj>
    </w:sdtPr>
    <w:sdtEndPr>
      <w:rPr>
        <w:noProof/>
      </w:rPr>
    </w:sdtEndPr>
    <w:sdtContent>
      <w:p w:rsidR="00343A67" w:rsidRDefault="00343A67">
        <w:pPr>
          <w:pStyle w:val="Footer"/>
          <w:jc w:val="right"/>
        </w:pPr>
        <w:r>
          <w:fldChar w:fldCharType="begin"/>
        </w:r>
        <w:r>
          <w:instrText xml:space="preserve"> PAGE   \* MERGEFORMAT </w:instrText>
        </w:r>
        <w:r>
          <w:fldChar w:fldCharType="separate"/>
        </w:r>
        <w:r w:rsidR="00554BA0">
          <w:rPr>
            <w:noProof/>
          </w:rPr>
          <w:t>13</w:t>
        </w:r>
        <w:r>
          <w:rPr>
            <w:noProof/>
          </w:rPr>
          <w:fldChar w:fldCharType="end"/>
        </w:r>
      </w:p>
    </w:sdtContent>
  </w:sdt>
  <w:p w:rsidR="00343A67" w:rsidRDefault="00343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F4" w:rsidRDefault="00F810F4" w:rsidP="00343A67">
      <w:r>
        <w:separator/>
      </w:r>
    </w:p>
  </w:footnote>
  <w:footnote w:type="continuationSeparator" w:id="0">
    <w:p w:rsidR="00F810F4" w:rsidRDefault="00F810F4" w:rsidP="00343A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A5988"/>
    <w:multiLevelType w:val="multilevel"/>
    <w:tmpl w:val="EF2C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1B09B5"/>
    <w:multiLevelType w:val="multilevel"/>
    <w:tmpl w:val="0B8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F2E58"/>
    <w:multiLevelType w:val="multilevel"/>
    <w:tmpl w:val="1E6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C1E40"/>
    <w:multiLevelType w:val="multilevel"/>
    <w:tmpl w:val="68FE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17"/>
    <w:rsid w:val="00093362"/>
    <w:rsid w:val="000C4715"/>
    <w:rsid w:val="00245C66"/>
    <w:rsid w:val="00343A67"/>
    <w:rsid w:val="00404CC2"/>
    <w:rsid w:val="004E436A"/>
    <w:rsid w:val="00554BA0"/>
    <w:rsid w:val="00586BCF"/>
    <w:rsid w:val="00677A17"/>
    <w:rsid w:val="007D4C35"/>
    <w:rsid w:val="00932560"/>
    <w:rsid w:val="00997D84"/>
    <w:rsid w:val="00A80B89"/>
    <w:rsid w:val="00AE257A"/>
    <w:rsid w:val="00AF694C"/>
    <w:rsid w:val="00B44252"/>
    <w:rsid w:val="00BB4359"/>
    <w:rsid w:val="00D34A77"/>
    <w:rsid w:val="00D81B69"/>
    <w:rsid w:val="00F1675B"/>
    <w:rsid w:val="00F810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6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0C4715"/>
    <w:pPr>
      <w:spacing w:before="100" w:beforeAutospacing="1" w:after="100" w:afterAutospacing="1"/>
      <w:outlineLvl w:val="0"/>
    </w:pPr>
    <w:rPr>
      <w:b/>
      <w:bCs/>
      <w:kern w:val="36"/>
      <w:sz w:val="48"/>
      <w:szCs w:val="48"/>
      <w:lang w:val="en-US"/>
    </w:rPr>
  </w:style>
  <w:style w:type="paragraph" w:styleId="Heading2">
    <w:name w:val="heading 2"/>
    <w:basedOn w:val="Normal"/>
    <w:link w:val="Heading2Char"/>
    <w:uiPriority w:val="9"/>
    <w:qFormat/>
    <w:rsid w:val="000C4715"/>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iPriority w:val="9"/>
    <w:semiHidden/>
    <w:unhideWhenUsed/>
    <w:qFormat/>
    <w:rsid w:val="00404C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67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1675B"/>
    <w:rPr>
      <w:rFonts w:eastAsiaTheme="minorEastAsia"/>
      <w:lang w:val="en-US" w:eastAsia="ja-JP"/>
    </w:rPr>
  </w:style>
  <w:style w:type="paragraph" w:styleId="ListParagraph">
    <w:name w:val="List Paragraph"/>
    <w:basedOn w:val="Normal"/>
    <w:uiPriority w:val="34"/>
    <w:qFormat/>
    <w:rsid w:val="00F1675B"/>
    <w:pPr>
      <w:ind w:left="720"/>
      <w:contextualSpacing/>
    </w:pPr>
    <w:rPr>
      <w:rFonts w:ascii="Arial Unicode MS" w:eastAsia="Arial Unicode MS" w:hAnsi="Arial Unicode MS" w:cs="Arial Unicode MS"/>
      <w:color w:val="000000"/>
      <w:lang w:eastAsia="bg-BG"/>
    </w:rPr>
  </w:style>
  <w:style w:type="paragraph" w:styleId="NormalWeb">
    <w:name w:val="Normal (Web)"/>
    <w:basedOn w:val="Normal"/>
    <w:uiPriority w:val="99"/>
    <w:semiHidden/>
    <w:unhideWhenUsed/>
    <w:rsid w:val="004E436A"/>
    <w:pPr>
      <w:spacing w:before="100" w:beforeAutospacing="1" w:after="100" w:afterAutospacing="1"/>
    </w:pPr>
    <w:rPr>
      <w:lang w:val="bg-BG" w:eastAsia="bg-BG"/>
    </w:rPr>
  </w:style>
  <w:style w:type="character" w:customStyle="1" w:styleId="apple-converted-space">
    <w:name w:val="apple-converted-space"/>
    <w:basedOn w:val="DefaultParagraphFont"/>
    <w:rsid w:val="00B44252"/>
  </w:style>
  <w:style w:type="character" w:styleId="Hyperlink">
    <w:name w:val="Hyperlink"/>
    <w:basedOn w:val="DefaultParagraphFont"/>
    <w:uiPriority w:val="99"/>
    <w:unhideWhenUsed/>
    <w:rsid w:val="00B44252"/>
    <w:rPr>
      <w:color w:val="0000FF"/>
      <w:u w:val="single"/>
    </w:rPr>
  </w:style>
  <w:style w:type="paragraph" w:styleId="BalloonText">
    <w:name w:val="Balloon Text"/>
    <w:basedOn w:val="Normal"/>
    <w:link w:val="BalloonTextChar"/>
    <w:uiPriority w:val="99"/>
    <w:semiHidden/>
    <w:unhideWhenUsed/>
    <w:rsid w:val="00B44252"/>
    <w:rPr>
      <w:rFonts w:ascii="Tahoma" w:hAnsi="Tahoma" w:cs="Tahoma"/>
      <w:sz w:val="16"/>
      <w:szCs w:val="16"/>
    </w:rPr>
  </w:style>
  <w:style w:type="character" w:customStyle="1" w:styleId="BalloonTextChar">
    <w:name w:val="Balloon Text Char"/>
    <w:basedOn w:val="DefaultParagraphFont"/>
    <w:link w:val="BalloonText"/>
    <w:uiPriority w:val="99"/>
    <w:semiHidden/>
    <w:rsid w:val="00B44252"/>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0C471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C471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0C4715"/>
    <w:rPr>
      <w:i/>
      <w:iCs/>
    </w:rPr>
  </w:style>
  <w:style w:type="character" w:customStyle="1" w:styleId="a">
    <w:name w:val="a"/>
    <w:basedOn w:val="DefaultParagraphFont"/>
    <w:rsid w:val="000C4715"/>
  </w:style>
  <w:style w:type="character" w:customStyle="1" w:styleId="c">
    <w:name w:val="c"/>
    <w:basedOn w:val="DefaultParagraphFont"/>
    <w:rsid w:val="000C4715"/>
  </w:style>
  <w:style w:type="character" w:styleId="Strong">
    <w:name w:val="Strong"/>
    <w:basedOn w:val="DefaultParagraphFont"/>
    <w:uiPriority w:val="22"/>
    <w:qFormat/>
    <w:rsid w:val="000C4715"/>
    <w:rPr>
      <w:b/>
      <w:bCs/>
    </w:rPr>
  </w:style>
  <w:style w:type="character" w:customStyle="1" w:styleId="Heading3Char">
    <w:name w:val="Heading 3 Char"/>
    <w:basedOn w:val="DefaultParagraphFont"/>
    <w:link w:val="Heading3"/>
    <w:uiPriority w:val="9"/>
    <w:semiHidden/>
    <w:rsid w:val="00404CC2"/>
    <w:rPr>
      <w:rFonts w:asciiTheme="majorHAnsi" w:eastAsiaTheme="majorEastAsia" w:hAnsiTheme="majorHAnsi" w:cstheme="majorBidi"/>
      <w:b/>
      <w:bCs/>
      <w:color w:val="4F81BD" w:themeColor="accent1"/>
      <w:sz w:val="24"/>
      <w:szCs w:val="24"/>
      <w:lang w:val="en-GB"/>
    </w:rPr>
  </w:style>
  <w:style w:type="paragraph" w:customStyle="1" w:styleId="Default">
    <w:name w:val="Default"/>
    <w:rsid w:val="00404CC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343A67"/>
    <w:pPr>
      <w:tabs>
        <w:tab w:val="center" w:pos="4703"/>
        <w:tab w:val="right" w:pos="9406"/>
      </w:tabs>
    </w:pPr>
  </w:style>
  <w:style w:type="character" w:customStyle="1" w:styleId="HeaderChar">
    <w:name w:val="Header Char"/>
    <w:basedOn w:val="DefaultParagraphFont"/>
    <w:link w:val="Header"/>
    <w:uiPriority w:val="99"/>
    <w:rsid w:val="00343A6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43A67"/>
    <w:pPr>
      <w:tabs>
        <w:tab w:val="center" w:pos="4703"/>
        <w:tab w:val="right" w:pos="9406"/>
      </w:tabs>
    </w:pPr>
  </w:style>
  <w:style w:type="character" w:customStyle="1" w:styleId="FooterChar">
    <w:name w:val="Footer Char"/>
    <w:basedOn w:val="DefaultParagraphFont"/>
    <w:link w:val="Footer"/>
    <w:uiPriority w:val="99"/>
    <w:rsid w:val="00343A67"/>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36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link w:val="Heading1Char"/>
    <w:uiPriority w:val="9"/>
    <w:qFormat/>
    <w:rsid w:val="000C4715"/>
    <w:pPr>
      <w:spacing w:before="100" w:beforeAutospacing="1" w:after="100" w:afterAutospacing="1"/>
      <w:outlineLvl w:val="0"/>
    </w:pPr>
    <w:rPr>
      <w:b/>
      <w:bCs/>
      <w:kern w:val="36"/>
      <w:sz w:val="48"/>
      <w:szCs w:val="48"/>
      <w:lang w:val="en-US"/>
    </w:rPr>
  </w:style>
  <w:style w:type="paragraph" w:styleId="Heading2">
    <w:name w:val="heading 2"/>
    <w:basedOn w:val="Normal"/>
    <w:link w:val="Heading2Char"/>
    <w:uiPriority w:val="9"/>
    <w:qFormat/>
    <w:rsid w:val="000C4715"/>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iPriority w:val="9"/>
    <w:semiHidden/>
    <w:unhideWhenUsed/>
    <w:qFormat/>
    <w:rsid w:val="00404C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675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1675B"/>
    <w:rPr>
      <w:rFonts w:eastAsiaTheme="minorEastAsia"/>
      <w:lang w:val="en-US" w:eastAsia="ja-JP"/>
    </w:rPr>
  </w:style>
  <w:style w:type="paragraph" w:styleId="ListParagraph">
    <w:name w:val="List Paragraph"/>
    <w:basedOn w:val="Normal"/>
    <w:uiPriority w:val="34"/>
    <w:qFormat/>
    <w:rsid w:val="00F1675B"/>
    <w:pPr>
      <w:ind w:left="720"/>
      <w:contextualSpacing/>
    </w:pPr>
    <w:rPr>
      <w:rFonts w:ascii="Arial Unicode MS" w:eastAsia="Arial Unicode MS" w:hAnsi="Arial Unicode MS" w:cs="Arial Unicode MS"/>
      <w:color w:val="000000"/>
      <w:lang w:eastAsia="bg-BG"/>
    </w:rPr>
  </w:style>
  <w:style w:type="paragraph" w:styleId="NormalWeb">
    <w:name w:val="Normal (Web)"/>
    <w:basedOn w:val="Normal"/>
    <w:uiPriority w:val="99"/>
    <w:semiHidden/>
    <w:unhideWhenUsed/>
    <w:rsid w:val="004E436A"/>
    <w:pPr>
      <w:spacing w:before="100" w:beforeAutospacing="1" w:after="100" w:afterAutospacing="1"/>
    </w:pPr>
    <w:rPr>
      <w:lang w:val="bg-BG" w:eastAsia="bg-BG"/>
    </w:rPr>
  </w:style>
  <w:style w:type="character" w:customStyle="1" w:styleId="apple-converted-space">
    <w:name w:val="apple-converted-space"/>
    <w:basedOn w:val="DefaultParagraphFont"/>
    <w:rsid w:val="00B44252"/>
  </w:style>
  <w:style w:type="character" w:styleId="Hyperlink">
    <w:name w:val="Hyperlink"/>
    <w:basedOn w:val="DefaultParagraphFont"/>
    <w:uiPriority w:val="99"/>
    <w:unhideWhenUsed/>
    <w:rsid w:val="00B44252"/>
    <w:rPr>
      <w:color w:val="0000FF"/>
      <w:u w:val="single"/>
    </w:rPr>
  </w:style>
  <w:style w:type="paragraph" w:styleId="BalloonText">
    <w:name w:val="Balloon Text"/>
    <w:basedOn w:val="Normal"/>
    <w:link w:val="BalloonTextChar"/>
    <w:uiPriority w:val="99"/>
    <w:semiHidden/>
    <w:unhideWhenUsed/>
    <w:rsid w:val="00B44252"/>
    <w:rPr>
      <w:rFonts w:ascii="Tahoma" w:hAnsi="Tahoma" w:cs="Tahoma"/>
      <w:sz w:val="16"/>
      <w:szCs w:val="16"/>
    </w:rPr>
  </w:style>
  <w:style w:type="character" w:customStyle="1" w:styleId="BalloonTextChar">
    <w:name w:val="Balloon Text Char"/>
    <w:basedOn w:val="DefaultParagraphFont"/>
    <w:link w:val="BalloonText"/>
    <w:uiPriority w:val="99"/>
    <w:semiHidden/>
    <w:rsid w:val="00B44252"/>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0C4715"/>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C4715"/>
    <w:rPr>
      <w:rFonts w:ascii="Times New Roman" w:eastAsia="Times New Roman" w:hAnsi="Times New Roman" w:cs="Times New Roman"/>
      <w:b/>
      <w:bCs/>
      <w:sz w:val="36"/>
      <w:szCs w:val="36"/>
      <w:lang w:val="en-US"/>
    </w:rPr>
  </w:style>
  <w:style w:type="character" w:styleId="Emphasis">
    <w:name w:val="Emphasis"/>
    <w:basedOn w:val="DefaultParagraphFont"/>
    <w:uiPriority w:val="20"/>
    <w:qFormat/>
    <w:rsid w:val="000C4715"/>
    <w:rPr>
      <w:i/>
      <w:iCs/>
    </w:rPr>
  </w:style>
  <w:style w:type="character" w:customStyle="1" w:styleId="a">
    <w:name w:val="a"/>
    <w:basedOn w:val="DefaultParagraphFont"/>
    <w:rsid w:val="000C4715"/>
  </w:style>
  <w:style w:type="character" w:customStyle="1" w:styleId="c">
    <w:name w:val="c"/>
    <w:basedOn w:val="DefaultParagraphFont"/>
    <w:rsid w:val="000C4715"/>
  </w:style>
  <w:style w:type="character" w:styleId="Strong">
    <w:name w:val="Strong"/>
    <w:basedOn w:val="DefaultParagraphFont"/>
    <w:uiPriority w:val="22"/>
    <w:qFormat/>
    <w:rsid w:val="000C4715"/>
    <w:rPr>
      <w:b/>
      <w:bCs/>
    </w:rPr>
  </w:style>
  <w:style w:type="character" w:customStyle="1" w:styleId="Heading3Char">
    <w:name w:val="Heading 3 Char"/>
    <w:basedOn w:val="DefaultParagraphFont"/>
    <w:link w:val="Heading3"/>
    <w:uiPriority w:val="9"/>
    <w:semiHidden/>
    <w:rsid w:val="00404CC2"/>
    <w:rPr>
      <w:rFonts w:asciiTheme="majorHAnsi" w:eastAsiaTheme="majorEastAsia" w:hAnsiTheme="majorHAnsi" w:cstheme="majorBidi"/>
      <w:b/>
      <w:bCs/>
      <w:color w:val="4F81BD" w:themeColor="accent1"/>
      <w:sz w:val="24"/>
      <w:szCs w:val="24"/>
      <w:lang w:val="en-GB"/>
    </w:rPr>
  </w:style>
  <w:style w:type="paragraph" w:customStyle="1" w:styleId="Default">
    <w:name w:val="Default"/>
    <w:rsid w:val="00404CC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343A67"/>
    <w:pPr>
      <w:tabs>
        <w:tab w:val="center" w:pos="4703"/>
        <w:tab w:val="right" w:pos="9406"/>
      </w:tabs>
    </w:pPr>
  </w:style>
  <w:style w:type="character" w:customStyle="1" w:styleId="HeaderChar">
    <w:name w:val="Header Char"/>
    <w:basedOn w:val="DefaultParagraphFont"/>
    <w:link w:val="Header"/>
    <w:uiPriority w:val="99"/>
    <w:rsid w:val="00343A67"/>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43A67"/>
    <w:pPr>
      <w:tabs>
        <w:tab w:val="center" w:pos="4703"/>
        <w:tab w:val="right" w:pos="9406"/>
      </w:tabs>
    </w:pPr>
  </w:style>
  <w:style w:type="character" w:customStyle="1" w:styleId="FooterChar">
    <w:name w:val="Footer Char"/>
    <w:basedOn w:val="DefaultParagraphFont"/>
    <w:link w:val="Footer"/>
    <w:uiPriority w:val="99"/>
    <w:rsid w:val="00343A67"/>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539">
      <w:bodyDiv w:val="1"/>
      <w:marLeft w:val="0"/>
      <w:marRight w:val="0"/>
      <w:marTop w:val="0"/>
      <w:marBottom w:val="0"/>
      <w:divBdr>
        <w:top w:val="none" w:sz="0" w:space="0" w:color="auto"/>
        <w:left w:val="none" w:sz="0" w:space="0" w:color="auto"/>
        <w:bottom w:val="none" w:sz="0" w:space="0" w:color="auto"/>
        <w:right w:val="none" w:sz="0" w:space="0" w:color="auto"/>
      </w:divBdr>
      <w:divsChild>
        <w:div w:id="268896162">
          <w:marLeft w:val="0"/>
          <w:marRight w:val="0"/>
          <w:marTop w:val="300"/>
          <w:marBottom w:val="300"/>
          <w:divBdr>
            <w:top w:val="none" w:sz="0" w:space="0" w:color="auto"/>
            <w:left w:val="none" w:sz="0" w:space="0" w:color="auto"/>
            <w:bottom w:val="none" w:sz="0" w:space="0" w:color="auto"/>
            <w:right w:val="none" w:sz="0" w:space="0" w:color="auto"/>
          </w:divBdr>
        </w:div>
        <w:div w:id="1270502213">
          <w:marLeft w:val="0"/>
          <w:marRight w:val="0"/>
          <w:marTop w:val="300"/>
          <w:marBottom w:val="300"/>
          <w:divBdr>
            <w:top w:val="none" w:sz="0" w:space="0" w:color="auto"/>
            <w:left w:val="none" w:sz="0" w:space="0" w:color="auto"/>
            <w:bottom w:val="none" w:sz="0" w:space="0" w:color="auto"/>
            <w:right w:val="none" w:sz="0" w:space="0" w:color="auto"/>
          </w:divBdr>
        </w:div>
        <w:div w:id="718750318">
          <w:marLeft w:val="0"/>
          <w:marRight w:val="0"/>
          <w:marTop w:val="0"/>
          <w:marBottom w:val="0"/>
          <w:divBdr>
            <w:top w:val="none" w:sz="0" w:space="0" w:color="auto"/>
            <w:left w:val="none" w:sz="0" w:space="0" w:color="auto"/>
            <w:bottom w:val="none" w:sz="0" w:space="0" w:color="auto"/>
            <w:right w:val="none" w:sz="0" w:space="0" w:color="auto"/>
          </w:divBdr>
        </w:div>
      </w:divsChild>
    </w:div>
    <w:div w:id="222642143">
      <w:bodyDiv w:val="1"/>
      <w:marLeft w:val="0"/>
      <w:marRight w:val="0"/>
      <w:marTop w:val="0"/>
      <w:marBottom w:val="0"/>
      <w:divBdr>
        <w:top w:val="none" w:sz="0" w:space="0" w:color="auto"/>
        <w:left w:val="none" w:sz="0" w:space="0" w:color="auto"/>
        <w:bottom w:val="none" w:sz="0" w:space="0" w:color="auto"/>
        <w:right w:val="none" w:sz="0" w:space="0" w:color="auto"/>
      </w:divBdr>
    </w:div>
    <w:div w:id="320502369">
      <w:bodyDiv w:val="1"/>
      <w:marLeft w:val="0"/>
      <w:marRight w:val="0"/>
      <w:marTop w:val="0"/>
      <w:marBottom w:val="0"/>
      <w:divBdr>
        <w:top w:val="none" w:sz="0" w:space="0" w:color="auto"/>
        <w:left w:val="none" w:sz="0" w:space="0" w:color="auto"/>
        <w:bottom w:val="none" w:sz="0" w:space="0" w:color="auto"/>
        <w:right w:val="none" w:sz="0" w:space="0" w:color="auto"/>
      </w:divBdr>
    </w:div>
    <w:div w:id="600145806">
      <w:bodyDiv w:val="1"/>
      <w:marLeft w:val="0"/>
      <w:marRight w:val="0"/>
      <w:marTop w:val="0"/>
      <w:marBottom w:val="0"/>
      <w:divBdr>
        <w:top w:val="none" w:sz="0" w:space="0" w:color="auto"/>
        <w:left w:val="none" w:sz="0" w:space="0" w:color="auto"/>
        <w:bottom w:val="none" w:sz="0" w:space="0" w:color="auto"/>
        <w:right w:val="none" w:sz="0" w:space="0" w:color="auto"/>
      </w:divBdr>
      <w:divsChild>
        <w:div w:id="1244418120">
          <w:marLeft w:val="0"/>
          <w:marRight w:val="0"/>
          <w:marTop w:val="300"/>
          <w:marBottom w:val="300"/>
          <w:divBdr>
            <w:top w:val="none" w:sz="0" w:space="0" w:color="auto"/>
            <w:left w:val="none" w:sz="0" w:space="0" w:color="auto"/>
            <w:bottom w:val="none" w:sz="0" w:space="0" w:color="auto"/>
            <w:right w:val="none" w:sz="0" w:space="0" w:color="auto"/>
          </w:divBdr>
        </w:div>
        <w:div w:id="89086330">
          <w:marLeft w:val="0"/>
          <w:marRight w:val="0"/>
          <w:marTop w:val="300"/>
          <w:marBottom w:val="300"/>
          <w:divBdr>
            <w:top w:val="none" w:sz="0" w:space="0" w:color="auto"/>
            <w:left w:val="none" w:sz="0" w:space="0" w:color="auto"/>
            <w:bottom w:val="none" w:sz="0" w:space="0" w:color="auto"/>
            <w:right w:val="none" w:sz="0" w:space="0" w:color="auto"/>
          </w:divBdr>
        </w:div>
        <w:div w:id="479922851">
          <w:marLeft w:val="0"/>
          <w:marRight w:val="0"/>
          <w:marTop w:val="0"/>
          <w:marBottom w:val="0"/>
          <w:divBdr>
            <w:top w:val="none" w:sz="0" w:space="0" w:color="auto"/>
            <w:left w:val="none" w:sz="0" w:space="0" w:color="auto"/>
            <w:bottom w:val="none" w:sz="0" w:space="0" w:color="auto"/>
            <w:right w:val="none" w:sz="0" w:space="0" w:color="auto"/>
          </w:divBdr>
          <w:divsChild>
            <w:div w:id="1419130140">
              <w:marLeft w:val="0"/>
              <w:marRight w:val="150"/>
              <w:marTop w:val="195"/>
              <w:marBottom w:val="0"/>
              <w:divBdr>
                <w:top w:val="none" w:sz="0" w:space="0" w:color="auto"/>
                <w:left w:val="none" w:sz="0" w:space="0" w:color="auto"/>
                <w:bottom w:val="none" w:sz="0" w:space="0" w:color="auto"/>
                <w:right w:val="none" w:sz="0" w:space="0" w:color="auto"/>
              </w:divBdr>
              <w:divsChild>
                <w:div w:id="631642750">
                  <w:marLeft w:val="0"/>
                  <w:marRight w:val="0"/>
                  <w:marTop w:val="0"/>
                  <w:marBottom w:val="300"/>
                  <w:divBdr>
                    <w:top w:val="single" w:sz="6" w:space="0" w:color="BBBBBB"/>
                    <w:left w:val="single" w:sz="6" w:space="0" w:color="BBBBBB"/>
                    <w:bottom w:val="single" w:sz="6" w:space="8" w:color="BBBBBB"/>
                    <w:right w:val="single" w:sz="6" w:space="0" w:color="BBBBBB"/>
                  </w:divBdr>
                  <w:divsChild>
                    <w:div w:id="969944759">
                      <w:marLeft w:val="0"/>
                      <w:marRight w:val="0"/>
                      <w:marTop w:val="0"/>
                      <w:marBottom w:val="0"/>
                      <w:divBdr>
                        <w:top w:val="single" w:sz="6" w:space="3" w:color="333333"/>
                        <w:left w:val="single" w:sz="6" w:space="3" w:color="333333"/>
                        <w:bottom w:val="single" w:sz="6" w:space="3" w:color="333333"/>
                        <w:right w:val="single" w:sz="6" w:space="3" w:color="333333"/>
                      </w:divBdr>
                    </w:div>
                  </w:divsChild>
                </w:div>
                <w:div w:id="1570456039">
                  <w:marLeft w:val="0"/>
                  <w:marRight w:val="0"/>
                  <w:marTop w:val="0"/>
                  <w:marBottom w:val="0"/>
                  <w:divBdr>
                    <w:top w:val="single" w:sz="6" w:space="0" w:color="BBBBBB"/>
                    <w:left w:val="single" w:sz="6" w:space="0" w:color="BBBBBB"/>
                    <w:bottom w:val="single" w:sz="6" w:space="0" w:color="BBBBBB"/>
                    <w:right w:val="single" w:sz="6" w:space="0" w:color="BBBBBB"/>
                  </w:divBdr>
                  <w:divsChild>
                    <w:div w:id="1618679282">
                      <w:marLeft w:val="0"/>
                      <w:marRight w:val="0"/>
                      <w:marTop w:val="0"/>
                      <w:marBottom w:val="0"/>
                      <w:divBdr>
                        <w:top w:val="single" w:sz="6" w:space="3" w:color="333333"/>
                        <w:left w:val="single" w:sz="6" w:space="3" w:color="333333"/>
                        <w:bottom w:val="single" w:sz="6" w:space="3" w:color="333333"/>
                        <w:right w:val="single" w:sz="6" w:space="3" w:color="333333"/>
                      </w:divBdr>
                    </w:div>
                    <w:div w:id="16504041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614290371">
      <w:bodyDiv w:val="1"/>
      <w:marLeft w:val="0"/>
      <w:marRight w:val="0"/>
      <w:marTop w:val="0"/>
      <w:marBottom w:val="0"/>
      <w:divBdr>
        <w:top w:val="none" w:sz="0" w:space="0" w:color="auto"/>
        <w:left w:val="none" w:sz="0" w:space="0" w:color="auto"/>
        <w:bottom w:val="none" w:sz="0" w:space="0" w:color="auto"/>
        <w:right w:val="none" w:sz="0" w:space="0" w:color="auto"/>
      </w:divBdr>
    </w:div>
    <w:div w:id="632446331">
      <w:bodyDiv w:val="1"/>
      <w:marLeft w:val="0"/>
      <w:marRight w:val="0"/>
      <w:marTop w:val="0"/>
      <w:marBottom w:val="0"/>
      <w:divBdr>
        <w:top w:val="none" w:sz="0" w:space="0" w:color="auto"/>
        <w:left w:val="none" w:sz="0" w:space="0" w:color="auto"/>
        <w:bottom w:val="none" w:sz="0" w:space="0" w:color="auto"/>
        <w:right w:val="none" w:sz="0" w:space="0" w:color="auto"/>
      </w:divBdr>
      <w:divsChild>
        <w:div w:id="1960406167">
          <w:marLeft w:val="0"/>
          <w:marRight w:val="0"/>
          <w:marTop w:val="300"/>
          <w:marBottom w:val="300"/>
          <w:divBdr>
            <w:top w:val="none" w:sz="0" w:space="0" w:color="auto"/>
            <w:left w:val="none" w:sz="0" w:space="0" w:color="auto"/>
            <w:bottom w:val="none" w:sz="0" w:space="0" w:color="auto"/>
            <w:right w:val="none" w:sz="0" w:space="0" w:color="auto"/>
          </w:divBdr>
        </w:div>
        <w:div w:id="1854494273">
          <w:marLeft w:val="0"/>
          <w:marRight w:val="150"/>
          <w:marTop w:val="0"/>
          <w:marBottom w:val="0"/>
          <w:divBdr>
            <w:top w:val="none" w:sz="0" w:space="0" w:color="auto"/>
            <w:left w:val="none" w:sz="0" w:space="0" w:color="auto"/>
            <w:bottom w:val="none" w:sz="0" w:space="0" w:color="auto"/>
            <w:right w:val="none" w:sz="0" w:space="0" w:color="auto"/>
          </w:divBdr>
          <w:divsChild>
            <w:div w:id="1587153559">
              <w:marLeft w:val="0"/>
              <w:marRight w:val="0"/>
              <w:marTop w:val="0"/>
              <w:marBottom w:val="225"/>
              <w:divBdr>
                <w:top w:val="single" w:sz="6" w:space="0" w:color="888888"/>
                <w:left w:val="single" w:sz="6" w:space="0" w:color="888888"/>
                <w:bottom w:val="single" w:sz="6" w:space="0" w:color="888888"/>
                <w:right w:val="single" w:sz="6" w:space="0" w:color="888888"/>
              </w:divBdr>
            </w:div>
            <w:div w:id="1232236261">
              <w:marLeft w:val="0"/>
              <w:marRight w:val="0"/>
              <w:marTop w:val="0"/>
              <w:marBottom w:val="0"/>
              <w:divBdr>
                <w:top w:val="single" w:sz="6" w:space="0" w:color="888888"/>
                <w:left w:val="single" w:sz="6" w:space="0" w:color="888888"/>
                <w:bottom w:val="single" w:sz="6" w:space="0" w:color="888888"/>
                <w:right w:val="single" w:sz="6" w:space="0" w:color="888888"/>
              </w:divBdr>
              <w:divsChild>
                <w:div w:id="1090348758">
                  <w:marLeft w:val="75"/>
                  <w:marRight w:val="0"/>
                  <w:marTop w:val="150"/>
                  <w:marBottom w:val="75"/>
                  <w:divBdr>
                    <w:top w:val="none" w:sz="0" w:space="0" w:color="auto"/>
                    <w:left w:val="none" w:sz="0" w:space="0" w:color="auto"/>
                    <w:bottom w:val="none" w:sz="0" w:space="0" w:color="auto"/>
                    <w:right w:val="none" w:sz="0" w:space="0" w:color="auto"/>
                  </w:divBdr>
                </w:div>
              </w:divsChild>
            </w:div>
          </w:divsChild>
        </w:div>
      </w:divsChild>
    </w:div>
    <w:div w:id="982386960">
      <w:bodyDiv w:val="1"/>
      <w:marLeft w:val="0"/>
      <w:marRight w:val="0"/>
      <w:marTop w:val="0"/>
      <w:marBottom w:val="0"/>
      <w:divBdr>
        <w:top w:val="none" w:sz="0" w:space="0" w:color="auto"/>
        <w:left w:val="none" w:sz="0" w:space="0" w:color="auto"/>
        <w:bottom w:val="none" w:sz="0" w:space="0" w:color="auto"/>
        <w:right w:val="none" w:sz="0" w:space="0" w:color="auto"/>
      </w:divBdr>
      <w:divsChild>
        <w:div w:id="1204951506">
          <w:marLeft w:val="0"/>
          <w:marRight w:val="0"/>
          <w:marTop w:val="300"/>
          <w:marBottom w:val="300"/>
          <w:divBdr>
            <w:top w:val="none" w:sz="0" w:space="0" w:color="auto"/>
            <w:left w:val="none" w:sz="0" w:space="0" w:color="auto"/>
            <w:bottom w:val="none" w:sz="0" w:space="0" w:color="auto"/>
            <w:right w:val="none" w:sz="0" w:space="0" w:color="auto"/>
          </w:divBdr>
        </w:div>
        <w:div w:id="717633996">
          <w:marLeft w:val="0"/>
          <w:marRight w:val="0"/>
          <w:marTop w:val="300"/>
          <w:marBottom w:val="300"/>
          <w:divBdr>
            <w:top w:val="none" w:sz="0" w:space="0" w:color="auto"/>
            <w:left w:val="none" w:sz="0" w:space="0" w:color="auto"/>
            <w:bottom w:val="none" w:sz="0" w:space="0" w:color="auto"/>
            <w:right w:val="none" w:sz="0" w:space="0" w:color="auto"/>
          </w:divBdr>
        </w:div>
        <w:div w:id="1805392626">
          <w:marLeft w:val="0"/>
          <w:marRight w:val="0"/>
          <w:marTop w:val="0"/>
          <w:marBottom w:val="0"/>
          <w:divBdr>
            <w:top w:val="none" w:sz="0" w:space="0" w:color="auto"/>
            <w:left w:val="none" w:sz="0" w:space="0" w:color="auto"/>
            <w:bottom w:val="none" w:sz="0" w:space="0" w:color="auto"/>
            <w:right w:val="none" w:sz="0" w:space="0" w:color="auto"/>
          </w:divBdr>
        </w:div>
      </w:divsChild>
    </w:div>
    <w:div w:id="1585914365">
      <w:bodyDiv w:val="1"/>
      <w:marLeft w:val="0"/>
      <w:marRight w:val="0"/>
      <w:marTop w:val="0"/>
      <w:marBottom w:val="0"/>
      <w:divBdr>
        <w:top w:val="none" w:sz="0" w:space="0" w:color="auto"/>
        <w:left w:val="none" w:sz="0" w:space="0" w:color="auto"/>
        <w:bottom w:val="none" w:sz="0" w:space="0" w:color="auto"/>
        <w:right w:val="none" w:sz="0" w:space="0" w:color="auto"/>
      </w:divBdr>
    </w:div>
    <w:div w:id="1809975822">
      <w:bodyDiv w:val="1"/>
      <w:marLeft w:val="0"/>
      <w:marRight w:val="0"/>
      <w:marTop w:val="0"/>
      <w:marBottom w:val="0"/>
      <w:divBdr>
        <w:top w:val="none" w:sz="0" w:space="0" w:color="auto"/>
        <w:left w:val="none" w:sz="0" w:space="0" w:color="auto"/>
        <w:bottom w:val="none" w:sz="0" w:space="0" w:color="auto"/>
        <w:right w:val="none" w:sz="0" w:space="0" w:color="auto"/>
      </w:divBdr>
    </w:div>
    <w:div w:id="1943370611">
      <w:bodyDiv w:val="1"/>
      <w:marLeft w:val="0"/>
      <w:marRight w:val="0"/>
      <w:marTop w:val="0"/>
      <w:marBottom w:val="0"/>
      <w:divBdr>
        <w:top w:val="none" w:sz="0" w:space="0" w:color="auto"/>
        <w:left w:val="none" w:sz="0" w:space="0" w:color="auto"/>
        <w:bottom w:val="none" w:sz="0" w:space="0" w:color="auto"/>
        <w:right w:val="none" w:sz="0" w:space="0" w:color="auto"/>
      </w:divBdr>
    </w:div>
    <w:div w:id="2043630345">
      <w:bodyDiv w:val="1"/>
      <w:marLeft w:val="0"/>
      <w:marRight w:val="0"/>
      <w:marTop w:val="0"/>
      <w:marBottom w:val="0"/>
      <w:divBdr>
        <w:top w:val="none" w:sz="0" w:space="0" w:color="auto"/>
        <w:left w:val="none" w:sz="0" w:space="0" w:color="auto"/>
        <w:bottom w:val="none" w:sz="0" w:space="0" w:color="auto"/>
        <w:right w:val="none" w:sz="0" w:space="0" w:color="auto"/>
      </w:divBdr>
    </w:div>
    <w:div w:id="211223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idg.bg/test/cio/2012/10/17/4912-shema2.jpg" TargetMode="External"/><Relationship Id="rId26" Type="http://schemas.openxmlformats.org/officeDocument/2006/relationships/hyperlink" Target="http://idg.bg/test/cio/2012/10/17/4912-co5.jpg" TargetMode="External"/><Relationship Id="rId21" Type="http://schemas.openxmlformats.org/officeDocument/2006/relationships/image" Target="media/image7.jpeg"/><Relationship Id="rId34" Type="http://schemas.openxmlformats.org/officeDocument/2006/relationships/hyperlink" Target="http://wikipedia.org" TargetMode="External"/><Relationship Id="rId7" Type="http://schemas.openxmlformats.org/officeDocument/2006/relationships/footnotes" Target="footnotes.xml"/><Relationship Id="rId12" Type="http://schemas.openxmlformats.org/officeDocument/2006/relationships/hyperlink" Target="http://idg.bg/test/cio/2012/10/17/4912-co1.jpg" TargetMode="Externa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hyperlink" Target="http://tuj.asenevtsi.com/" TargetMode="External"/><Relationship Id="rId2" Type="http://schemas.openxmlformats.org/officeDocument/2006/relationships/numbering" Target="numbering.xml"/><Relationship Id="rId16" Type="http://schemas.openxmlformats.org/officeDocument/2006/relationships/hyperlink" Target="http://idg.bg/test/cio/2012/10/17/4912-shema1.jpg" TargetMode="External"/><Relationship Id="rId20" Type="http://schemas.openxmlformats.org/officeDocument/2006/relationships/hyperlink" Target="http://idg.bg/test/cio/2012/10/17/4912-co6.jpg" TargetMode="External"/><Relationship Id="rId29" Type="http://schemas.openxmlformats.org/officeDocument/2006/relationships/hyperlink" Target="http://idg.bg/test/cwd/2012/10/2/41567-Georgi_Brashnarov_BASSCOM.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uj.asenevtsi.com/Alfa09/Index.htm" TargetMode="External"/><Relationship Id="rId24" Type="http://schemas.openxmlformats.org/officeDocument/2006/relationships/hyperlink" Target="http://idg.bg/test/cio/2012/10/17/4912-co4.jpg" TargetMode="External"/><Relationship Id="rId32" Type="http://schemas.openxmlformats.org/officeDocument/2006/relationships/hyperlink" Target="http://cio.b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www.basscom.org/"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6.jpeg"/><Relationship Id="rId31" Type="http://schemas.openxmlformats.org/officeDocument/2006/relationships/hyperlink" Target="http://www.gartner.com/it/page.jsp?id=220791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g.bg/test/cio/2012/10/17/4912-co2.jpg" TargetMode="External"/><Relationship Id="rId22" Type="http://schemas.openxmlformats.org/officeDocument/2006/relationships/hyperlink" Target="http://idg.bg/test/cio/2012/10/17/4912-co3.jpg" TargetMode="External"/><Relationship Id="rId27" Type="http://schemas.openxmlformats.org/officeDocument/2006/relationships/image" Target="media/image10.jpeg"/><Relationship Id="rId30" Type="http://schemas.openxmlformats.org/officeDocument/2006/relationships/hyperlink" Target="http://www.itu.int/ITU-D/ict/publications/idi/material/2012/MIS2012_without_Annex_4.pdf"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460F6-6741-4E34-90B8-B8BD8BE5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 Penev</dc:creator>
  <cp:lastModifiedBy>Teodor Penev</cp:lastModifiedBy>
  <cp:revision>7</cp:revision>
  <dcterms:created xsi:type="dcterms:W3CDTF">2013-04-09T17:31:00Z</dcterms:created>
  <dcterms:modified xsi:type="dcterms:W3CDTF">2013-04-09T18:12:00Z</dcterms:modified>
</cp:coreProperties>
</file>