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72204">
      <w:pPr>
        <w:numPr>
          <w:ilvl w:val="0"/>
          <w:numId w:val="1"/>
        </w:numPr>
        <w:rPr>
          <w:rFonts w:hint="default"/>
          <w:lang w:val="en-MY"/>
        </w:rPr>
      </w:pPr>
      <w:r>
        <w:rPr>
          <w:rFonts w:hint="default"/>
          <w:lang w:val="en-MY"/>
        </w:rPr>
        <w:t>Problem statement</w:t>
      </w:r>
    </w:p>
    <w:p w14:paraId="1F96002C">
      <w:pPr>
        <w:numPr>
          <w:numId w:val="0"/>
        </w:numPr>
        <w:rPr>
          <w:rFonts w:hint="default"/>
          <w:lang w:val="en-MY"/>
        </w:rPr>
      </w:pPr>
    </w:p>
    <w:p w14:paraId="1A17C8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In Japan, the highest barrier to mental health isn't finding help—it’s breaking silent endurance.</w:t>
      </w:r>
    </w:p>
    <w:p w14:paraId="254C37A5">
      <w:pPr>
        <w:pStyle w:val="4"/>
        <w:keepNext w:val="0"/>
        <w:keepLines w:val="0"/>
        <w:widowControl/>
        <w:suppressLineNumbers w:val="0"/>
      </w:pPr>
      <w:r>
        <w:t>Driven by fear of societal judgment, young people mask their pain until their</w:t>
      </w:r>
      <w:r>
        <w:rPr>
          <w:rFonts w:hint="default"/>
          <w:lang w:val="en-MY"/>
        </w:rPr>
        <w:t xml:space="preserve"> </w:t>
      </w:r>
      <w:r>
        <w:t>safe space</w:t>
      </w:r>
      <w:bookmarkStart w:id="0" w:name="_GoBack"/>
      <w:bookmarkEnd w:id="0"/>
      <w:r>
        <w:t xml:space="preserve"> disappears. Schools and municipalities remain completely blind to burning-out communities until a quiet struggle becomes a tragic statistic.</w:t>
      </w:r>
    </w:p>
    <w:p w14:paraId="245B7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We catch the silent </w:t>
      </w:r>
      <w:r>
        <w:rPr>
          <w:b/>
          <w:bCs/>
          <w:i/>
          <w:iCs/>
        </w:rPr>
        <w:t>SOS</w:t>
      </w:r>
      <w:r>
        <w:rPr>
          <w:b/>
          <w:bCs/>
        </w:rPr>
        <w:t xml:space="preserve"> before it’s too late.</w:t>
      </w:r>
    </w:p>
    <w:p w14:paraId="17C4582E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Causes:</w:t>
      </w:r>
    </w:p>
    <w:p w14:paraId="2E98F4C5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- The Disclosure Barrier: Admitting you are struggling to a parent, boss, or teacher feels overwhelming. Fear of judgment, social stigma, and the pressure to "have it all together" cause young people to internalize distress until it becomes severe.</w:t>
      </w:r>
    </w:p>
    <w:p w14:paraId="302D859B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- The Missing First Step: Most mental health solutions start at the therapy stage. There is no gentle, low-pressure bridge that helps someone translate quiet emotional overwhelm into clear self-reflection before a crisis occurs.</w:t>
      </w:r>
    </w:p>
    <w:p w14:paraId="630CA0EC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- Organizational Blindness: Schools and employers want to foster supportive environments, but they lack real-time visibility into overall community well-being. By the time burnout, absenteeism, or academic collapse appears, it is already too late.</w:t>
      </w:r>
    </w:p>
    <w:p w14:paraId="46C2F6DE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  <w:t>Solution:</w:t>
      </w:r>
    </w:p>
    <w:p w14:paraId="2F41DA7E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</w:pPr>
      <w:r>
        <w:drawing>
          <wp:inline distT="0" distB="0" distL="114300" distR="114300">
            <wp:extent cx="5267960" cy="4170045"/>
            <wp:effectExtent l="0" t="0" r="508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EF818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·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Distinct Object Personalities: Users can scan multiple objects. Each object acts as an autonomous agent with a distinct conversational style (e.g., a desk lamp focused on study motivation vs. a plushie focused on inner-child emotional safety).</w:t>
      </w:r>
    </w:p>
    <w:p w14:paraId="40BFD3AC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·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Inter-Agent Emotional Graph: While chat histories remain siloed to protect privacy, agents share an encrypted, anonymized emotional vector state. If a user expresses severe academic stress to one object, other linked agents adjust their warmth and guidance tone seamlessly.</w:t>
      </w:r>
    </w:p>
    <w:p w14:paraId="319F76FD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·</w:t>
      </w:r>
      <w:r>
        <w:rPr>
          <w:rFonts w:hint="eastAsia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 xml:space="preserve">   </w:t>
      </w: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Photo-to-3D Pipeline: Using cloud-based 3D Gaussian Splatting, users capture a 360-degree video on their smartphone, converting physical items into rigged, animated 3D assets in seconds.</w:t>
      </w:r>
    </w:p>
    <w:p w14:paraId="43C3BA83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  <w:t>·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MY" w:eastAsia="zh-CN" w:bidi="ar-SA"/>
        </w:rPr>
        <w:t>4-Square Functional Matrix:</w:t>
      </w:r>
    </w:p>
    <w:p w14:paraId="3835703E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AR Daily Check-in: AI companion appears on desk via phone camera for low-friction voice/tap logs (気軽に話せる).</w:t>
      </w:r>
    </w:p>
    <w:p w14:paraId="408B4390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VR Practice Simulation: Immersive space to practice difficult conversations, such as talking to a teacher or asking for help (練習してから本番へ).</w:t>
      </w:r>
    </w:p>
    <w:p w14:paraId="3F52B811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Individual Value: Low-pressure emotional expression through personal object attachment (ひとりじゃない).</w:t>
      </w:r>
    </w:p>
    <w:p w14:paraId="35CDFD45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Institutional Value: Anonymous class/group trends and pre-session clinical insights without individual surveillance (見守り、でも監視しない).</w:t>
      </w:r>
    </w:p>
    <w:p w14:paraId="0988CA8A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MY" w:eastAsia="zh-CN" w:bidi="ar-SA"/>
        </w:rPr>
        <w:t xml:space="preserve">Competitor Differentiation: </w:t>
      </w:r>
    </w:p>
    <w:p w14:paraId="222DE98F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Unlike pure apps (emol, Awarefy), Kokoro bridges physical personal belongings into digital 3D companions and connects directly into clinical/municipal workflows.</w:t>
      </w:r>
    </w:p>
    <w:p w14:paraId="1C7AF671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  <w:t>Bottom Line: "An AI dwelling in a personal belonging draws out the child's 'help me'."</w:t>
      </w:r>
    </w:p>
    <w:p w14:paraId="31CD20CF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</w:p>
    <w:p w14:paraId="5D2763E3">
      <w:pPr>
        <w:pStyle w:val="4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MY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5A341"/>
    <w:multiLevelType w:val="singleLevel"/>
    <w:tmpl w:val="8605A3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2D0929"/>
    <w:rsid w:val="0B2D0929"/>
    <w:rsid w:val="4D1D2091"/>
    <w:rsid w:val="518D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2026-10-14T14:49:00Z</dcterms:created>
  <dc:creator>xixian teoh</dc:creator>
  <cp:lastModifiedBy>xixian teoh</cp:lastModifiedBy>
  <dcterms:modified xsi:type="dcterms:W3CDTF">2026-10-14T15:27:40Z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07758F7126494DFE9A4906082CA0E2C2_13</vt:lpwstr>
  </property>
  <property fmtid="{D5CDD505-2E9C-101B-9397-08002B2CF9AE}" pid="4" name="KSOTemplateDocerSaveRecord">
    <vt:lpwstr>eyJoZGlkIjoiODU5Y2U0NjIxOTA0MjkxNDA0ZTU4ZTJmNWJiZDI5MDkiLCJ1c2VySWQiOiI4ODEzMzQ4OTM2MjI5In0=</vt:lpwstr>
  </property>
</Properties>
</file>