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1200" w:after="60" w:line="240"/>
        <w:ind w:right="0" w:left="0" w:firstLine="0"/>
        <w:jc w:val="center"/>
        <w:rPr>
          <w:rFonts w:ascii="Cambria" w:hAnsi="Cambria" w:cs="Cambria" w:eastAsia="Cambria"/>
          <w:color w:val="auto"/>
          <w:spacing w:val="0"/>
          <w:position w:val="0"/>
          <w:sz w:val="22"/>
          <w:shd w:fill="auto" w:val="clear"/>
        </w:rPr>
      </w:pPr>
      <w:r>
        <w:rPr>
          <w:rFonts w:ascii="Cambria" w:hAnsi="Cambria" w:cs="Cambria" w:eastAsia="Cambria"/>
          <w:b/>
          <w:color w:val="1F3864"/>
          <w:spacing w:val="0"/>
          <w:position w:val="0"/>
          <w:sz w:val="44"/>
          <w:shd w:fill="auto" w:val="clear"/>
        </w:rPr>
        <w:t xml:space="preserve">Two Post-Silicon Computing Substrates</w:t>
      </w:r>
    </w:p>
    <w:p>
      <w:pPr>
        <w:spacing w:before="0" w:after="240" w:line="240"/>
        <w:ind w:right="0" w:left="0" w:firstLine="0"/>
        <w:jc w:val="center"/>
        <w:rPr>
          <w:rFonts w:ascii="Cambria" w:hAnsi="Cambria" w:cs="Cambria" w:eastAsia="Cambria"/>
          <w:color w:val="auto"/>
          <w:spacing w:val="0"/>
          <w:position w:val="0"/>
          <w:sz w:val="22"/>
          <w:shd w:fill="auto" w:val="clear"/>
        </w:rPr>
      </w:pPr>
      <w:r>
        <w:rPr>
          <w:rFonts w:ascii="Cambria" w:hAnsi="Cambria" w:cs="Cambria" w:eastAsia="Cambria"/>
          <w:color w:val="404040"/>
          <w:spacing w:val="0"/>
          <w:position w:val="0"/>
          <w:sz w:val="26"/>
          <w:shd w:fill="auto" w:val="clear"/>
        </w:rPr>
        <w:t xml:space="preserve">A Comparative Study of Molecular Living Hardware and Photonic Light Hardware</w:t>
      </w:r>
    </w:p>
    <w:p>
      <w:pPr>
        <w:spacing w:before="0" w:after="60" w:line="240"/>
        <w:ind w:right="0" w:left="0" w:firstLine="0"/>
        <w:jc w:val="center"/>
        <w:rPr>
          <w:rFonts w:ascii="Cambria" w:hAnsi="Cambria" w:cs="Cambria" w:eastAsia="Cambria"/>
          <w:color w:val="auto"/>
          <w:spacing w:val="0"/>
          <w:position w:val="0"/>
          <w:sz w:val="22"/>
          <w:shd w:fill="auto" w:val="clear"/>
        </w:rPr>
      </w:pPr>
      <w:r>
        <w:rPr>
          <w:rFonts w:ascii="Cambria" w:hAnsi="Cambria" w:cs="Cambria" w:eastAsia="Cambria"/>
          <w:i/>
          <w:color w:val="595959"/>
          <w:spacing w:val="0"/>
          <w:position w:val="0"/>
          <w:sz w:val="22"/>
          <w:shd w:fill="auto" w:val="clear"/>
        </w:rPr>
        <w:t xml:space="preserve">A speculative engineering paper</w:t>
      </w:r>
    </w:p>
    <w:p>
      <w:pPr>
        <w:spacing w:before="0" w:after="40" w:line="240"/>
        <w:ind w:right="0" w:left="0" w:firstLine="0"/>
        <w:jc w:val="center"/>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Concept and design specification by Teoman Deniz</w:t>
      </w:r>
    </w:p>
    <w:p>
      <w:pPr>
        <w:spacing w:before="0" w:after="0" w:line="240"/>
        <w:ind w:right="0" w:left="0" w:firstLine="0"/>
        <w:jc w:val="center"/>
        <w:rPr>
          <w:rFonts w:ascii="Cambria" w:hAnsi="Cambria" w:cs="Cambria" w:eastAsia="Cambria"/>
          <w:color w:val="auto"/>
          <w:spacing w:val="0"/>
          <w:position w:val="0"/>
          <w:sz w:val="22"/>
          <w:shd w:fill="auto" w:val="clear"/>
        </w:rPr>
      </w:pPr>
      <w:r>
        <w:rPr>
          <w:rFonts w:ascii="Cambria" w:hAnsi="Cambria" w:cs="Cambria" w:eastAsia="Cambria"/>
          <w:i/>
          <w:color w:val="808080"/>
          <w:spacing w:val="0"/>
          <w:position w:val="0"/>
          <w:sz w:val="20"/>
          <w:shd w:fill="auto" w:val="clear"/>
        </w:rPr>
        <w:t xml:space="preserve">Independent / personal research</w:t>
      </w:r>
    </w:p>
    <w:p>
      <w:pPr>
        <w:spacing w:before="520" w:after="100" w:line="240"/>
        <w:ind w:right="0" w:left="0" w:firstLine="0"/>
        <w:jc w:val="center"/>
        <w:rPr>
          <w:rFonts w:ascii="Cambria" w:hAnsi="Cambria" w:cs="Cambria" w:eastAsia="Cambria"/>
          <w:color w:val="auto"/>
          <w:spacing w:val="0"/>
          <w:position w:val="0"/>
          <w:sz w:val="22"/>
          <w:shd w:fill="auto" w:val="clear"/>
        </w:rPr>
      </w:pPr>
      <w:r>
        <w:rPr>
          <w:rFonts w:ascii="Cambria" w:hAnsi="Cambria" w:cs="Cambria" w:eastAsia="Cambria"/>
          <w:b/>
          <w:color w:val="1F3864"/>
          <w:spacing w:val="0"/>
          <w:position w:val="0"/>
          <w:sz w:val="24"/>
          <w:shd w:fill="auto" w:val="clear"/>
        </w:rPr>
        <w:t xml:space="preserve">Abstract</w:t>
      </w:r>
    </w:p>
    <w:p>
      <w:pPr>
        <w:spacing w:before="0" w:after="0" w:line="276"/>
        <w:ind w:right="400" w:left="400" w:firstLine="0"/>
        <w:jc w:val="both"/>
        <w:rPr>
          <w:rFonts w:ascii="Cambria" w:hAnsi="Cambria" w:cs="Cambria" w:eastAsia="Cambria"/>
          <w:color w:val="auto"/>
          <w:spacing w:val="0"/>
          <w:position w:val="0"/>
          <w:sz w:val="22"/>
          <w:shd w:fill="auto" w:val="clear"/>
        </w:rPr>
      </w:pPr>
      <w:r>
        <w:rPr>
          <w:rFonts w:ascii="Cambria" w:hAnsi="Cambria" w:cs="Cambria" w:eastAsia="Cambria"/>
          <w:i/>
          <w:color w:val="auto"/>
          <w:spacing w:val="0"/>
          <w:position w:val="0"/>
          <w:sz w:val="21"/>
          <w:shd w:fill="auto" w:val="clear"/>
        </w:rPr>
        <w:t xml:space="preserve">This paper proposes and compares two hypothetical replacements for conventional silicon electronics. The first is Molecular Living Hardware (MLH): a purpose-engineered living organism cultured to work as a computer. It is grown rather than manufactured, it repairs its own damage, and a circulating fluid keeps it cool, but it has to be fed continuously or it decays and dies. The second is Photonic Light Hardware (PLH), which performs logic, memory, and storage with light instead of electric current. It gives off almost no heat, can run at clock rates well beyond electronic parts, and can even keep computing on ambient light with a dead battery, but it is expensive, slow to build, and physically delicate. For each substrate I set out the architecture, operating principles, energy model, manufacturing, advantages, limitations, and failure modes. The paper closes with a verdict on which is </w:t>
      </w:r>
      <w:r>
        <w:rPr>
          <w:rFonts w:ascii="Cambria" w:hAnsi="Cambria" w:cs="Cambria" w:eastAsia="Cambria"/>
          <w:i/>
          <w:color w:val="auto"/>
          <w:spacing w:val="0"/>
          <w:position w:val="0"/>
          <w:sz w:val="21"/>
          <w:shd w:fill="auto" w:val="clear"/>
        </w:rPr>
        <w:t xml:space="preserve">"</w:t>
      </w:r>
      <w:r>
        <w:rPr>
          <w:rFonts w:ascii="Cambria" w:hAnsi="Cambria" w:cs="Cambria" w:eastAsia="Cambria"/>
          <w:i/>
          <w:color w:val="auto"/>
          <w:spacing w:val="0"/>
          <w:position w:val="0"/>
          <w:sz w:val="21"/>
          <w:shd w:fill="auto" w:val="clear"/>
        </w:rPr>
        <w:t xml:space="preserve">better</w:t>
      </w:r>
      <w:r>
        <w:rPr>
          <w:rFonts w:ascii="Cambria" w:hAnsi="Cambria" w:cs="Cambria" w:eastAsia="Cambria"/>
          <w:i/>
          <w:color w:val="auto"/>
          <w:spacing w:val="0"/>
          <w:position w:val="0"/>
          <w:sz w:val="21"/>
          <w:shd w:fill="auto" w:val="clear"/>
        </w:rPr>
        <w:t xml:space="preserve">"</w:t>
      </w:r>
      <w:r>
        <w:rPr>
          <w:rFonts w:ascii="Cambria" w:hAnsi="Cambria" w:cs="Cambria" w:eastAsia="Cambria"/>
          <w:i/>
          <w:color w:val="auto"/>
          <w:spacing w:val="0"/>
          <w:position w:val="0"/>
          <w:sz w:val="21"/>
          <w:shd w:fill="auto" w:val="clear"/>
        </w:rPr>
        <w:t xml:space="preserve">, and the short version of that verdict is that it depends on what you mean by efficiency. Throughout, I try to be honest about where each concept lines up with real physics and current research and where it does not.</w:t>
      </w:r>
    </w:p>
    <w:p>
      <w:pPr>
        <w:spacing w:before="0" w:after="0" w:line="240"/>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 </w:t>
      </w:r>
    </w:p>
    <w:p>
      <w:pPr>
        <w:spacing w:before="0" w:after="0" w:line="240"/>
        <w:ind w:right="0" w:left="0" w:firstLine="0"/>
        <w:jc w:val="left"/>
        <w:rPr>
          <w:rFonts w:ascii="Cambria" w:hAnsi="Cambria" w:cs="Cambria" w:eastAsia="Cambria"/>
          <w:color w:val="auto"/>
          <w:spacing w:val="0"/>
          <w:position w:val="0"/>
          <w:sz w:val="22"/>
          <w:shd w:fill="auto" w:val="clear"/>
        </w:rPr>
      </w:pPr>
    </w:p>
    <w:p>
      <w:pPr>
        <w:spacing w:before="0" w:after="200" w:line="240"/>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b/>
          <w:color w:val="1F3864"/>
          <w:spacing w:val="0"/>
          <w:position w:val="0"/>
          <w:sz w:val="28"/>
          <w:shd w:fill="auto" w:val="clear"/>
        </w:rPr>
        <w:t xml:space="preserve">Contents</w:t>
      </w:r>
    </w:p>
    <w:p>
      <w:pPr>
        <w:tabs>
          <w:tab w:val="right" w:pos="9350" w:leader="dot"/>
        </w:tabs>
        <w:spacing w:before="0" w:after="1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b/>
          <w:color w:val="000000"/>
          <w:spacing w:val="0"/>
          <w:position w:val="0"/>
          <w:sz w:val="22"/>
          <w:shd w:fill="auto" w:val="clear"/>
        </w:rPr>
        <w:t xml:space="preserve">1.  Introduction</w:t>
      </w:r>
      <w:r>
        <w:rPr>
          <w:rFonts w:ascii="Cambria" w:hAnsi="Cambria" w:cs="Cambria" w:eastAsia="Cambria"/>
          <w:color w:val="auto"/>
          <w:spacing w:val="0"/>
          <w:position w:val="0"/>
          <w:sz w:val="22"/>
          <w:shd w:fill="auto" w:val="clear"/>
        </w:rPr>
        <w:tab/>
        <w:t xml:space="preserve">3</w:t>
      </w:r>
    </w:p>
    <w:p>
      <w:pPr>
        <w:tabs>
          <w:tab w:val="right" w:pos="9350" w:leader="dot"/>
        </w:tabs>
        <w:spacing w:before="0" w:after="1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b/>
          <w:color w:val="000000"/>
          <w:spacing w:val="0"/>
          <w:position w:val="0"/>
          <w:sz w:val="22"/>
          <w:shd w:fill="auto" w:val="clear"/>
        </w:rPr>
        <w:t xml:space="preserve">2.  Molecular Living Hardware (MLH)</w:t>
      </w:r>
      <w:r>
        <w:rPr>
          <w:rFonts w:ascii="Cambria" w:hAnsi="Cambria" w:cs="Cambria" w:eastAsia="Cambria"/>
          <w:color w:val="auto"/>
          <w:spacing w:val="0"/>
          <w:position w:val="0"/>
          <w:sz w:val="22"/>
          <w:shd w:fill="auto" w:val="clear"/>
        </w:rPr>
        <w:tab/>
        <w:t xml:space="preserve">3</w:t>
      </w:r>
    </w:p>
    <w:p>
      <w:pPr>
        <w:tabs>
          <w:tab w:val="right" w:pos="9350" w:leader="dot"/>
        </w:tabs>
        <w:spacing w:before="0" w:after="1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b/>
          <w:color w:val="000000"/>
          <w:spacing w:val="0"/>
          <w:position w:val="0"/>
          <w:sz w:val="22"/>
          <w:shd w:fill="auto" w:val="clear"/>
        </w:rPr>
        <w:t xml:space="preserve">3.  Photonic Light Hardware (PLH)</w:t>
      </w:r>
      <w:r>
        <w:rPr>
          <w:rFonts w:ascii="Cambria" w:hAnsi="Cambria" w:cs="Cambria" w:eastAsia="Cambria"/>
          <w:color w:val="auto"/>
          <w:spacing w:val="0"/>
          <w:position w:val="0"/>
          <w:sz w:val="22"/>
          <w:shd w:fill="auto" w:val="clear"/>
        </w:rPr>
        <w:tab/>
        <w:t xml:space="preserve">5</w:t>
      </w:r>
    </w:p>
    <w:p>
      <w:pPr>
        <w:tabs>
          <w:tab w:val="right" w:pos="9350" w:leader="dot"/>
        </w:tabs>
        <w:spacing w:before="0" w:after="1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b/>
          <w:color w:val="000000"/>
          <w:spacing w:val="0"/>
          <w:position w:val="0"/>
          <w:sz w:val="22"/>
          <w:shd w:fill="auto" w:val="clear"/>
        </w:rPr>
        <w:t xml:space="preserve">4.  Comparative Analysis</w:t>
      </w:r>
      <w:r>
        <w:rPr>
          <w:rFonts w:ascii="Cambria" w:hAnsi="Cambria" w:cs="Cambria" w:eastAsia="Cambria"/>
          <w:color w:val="auto"/>
          <w:spacing w:val="0"/>
          <w:position w:val="0"/>
          <w:sz w:val="22"/>
          <w:shd w:fill="auto" w:val="clear"/>
        </w:rPr>
        <w:tab/>
        <w:t xml:space="preserve">7</w:t>
      </w:r>
    </w:p>
    <w:p>
      <w:pPr>
        <w:tabs>
          <w:tab w:val="right" w:pos="9350" w:leader="dot"/>
        </w:tabs>
        <w:spacing w:before="0" w:after="1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b/>
          <w:color w:val="000000"/>
          <w:spacing w:val="0"/>
          <w:position w:val="0"/>
          <w:sz w:val="22"/>
          <w:shd w:fill="auto" w:val="clear"/>
        </w:rPr>
        <w:t xml:space="preserve">5.  Verdict: Which Is Better, and Why</w:t>
      </w:r>
      <w:r>
        <w:rPr>
          <w:rFonts w:ascii="Cambria" w:hAnsi="Cambria" w:cs="Cambria" w:eastAsia="Cambria"/>
          <w:color w:val="auto"/>
          <w:spacing w:val="0"/>
          <w:position w:val="0"/>
          <w:sz w:val="22"/>
          <w:shd w:fill="auto" w:val="clear"/>
        </w:rPr>
        <w:tab/>
        <w:t xml:space="preserve">8</w:t>
      </w:r>
    </w:p>
    <w:p>
      <w:pPr>
        <w:tabs>
          <w:tab w:val="right" w:pos="9350" w:leader="dot"/>
        </w:tabs>
        <w:spacing w:before="0" w:after="1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b/>
          <w:color w:val="000000"/>
          <w:spacing w:val="0"/>
          <w:position w:val="0"/>
          <w:sz w:val="22"/>
          <w:shd w:fill="auto" w:val="clear"/>
        </w:rPr>
        <w:t xml:space="preserve">6.  Grounding in Real Research</w:t>
      </w:r>
      <w:r>
        <w:rPr>
          <w:rFonts w:ascii="Cambria" w:hAnsi="Cambria" w:cs="Cambria" w:eastAsia="Cambria"/>
          <w:color w:val="auto"/>
          <w:spacing w:val="0"/>
          <w:position w:val="0"/>
          <w:sz w:val="22"/>
          <w:shd w:fill="auto" w:val="clear"/>
        </w:rPr>
        <w:tab/>
        <w:t xml:space="preserve">8</w:t>
      </w:r>
    </w:p>
    <w:p>
      <w:pPr>
        <w:tabs>
          <w:tab w:val="right" w:pos="9350" w:leader="dot"/>
        </w:tabs>
        <w:spacing w:before="0" w:after="1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b/>
          <w:color w:val="000000"/>
          <w:spacing w:val="0"/>
          <w:position w:val="0"/>
          <w:sz w:val="22"/>
          <w:shd w:fill="auto" w:val="clear"/>
        </w:rPr>
        <w:t xml:space="preserve">7.  Conclusion</w:t>
      </w:r>
      <w:r>
        <w:rPr>
          <w:rFonts w:ascii="Cambria" w:hAnsi="Cambria" w:cs="Cambria" w:eastAsia="Cambria"/>
          <w:color w:val="auto"/>
          <w:spacing w:val="0"/>
          <w:position w:val="0"/>
          <w:sz w:val="22"/>
          <w:shd w:fill="auto" w:val="clear"/>
        </w:rPr>
        <w:tab/>
        <w:t xml:space="preserve">9</w:t>
      </w:r>
    </w:p>
    <w:p>
      <w:pPr>
        <w:tabs>
          <w:tab w:val="right" w:pos="9350" w:leader="dot"/>
        </w:tabs>
        <w:spacing w:before="0" w:after="1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b/>
          <w:color w:val="000000"/>
          <w:spacing w:val="0"/>
          <w:position w:val="0"/>
          <w:sz w:val="22"/>
          <w:shd w:fill="auto" w:val="clear"/>
        </w:rPr>
        <w:t xml:space="preserve">8.  References</w:t>
      </w:r>
      <w:r>
        <w:rPr>
          <w:rFonts w:ascii="Cambria" w:hAnsi="Cambria" w:cs="Cambria" w:eastAsia="Cambria"/>
          <w:color w:val="auto"/>
          <w:spacing w:val="0"/>
          <w:position w:val="0"/>
          <w:sz w:val="22"/>
          <w:shd w:fill="auto" w:val="clear"/>
        </w:rPr>
        <w:tab/>
        <w:t xml:space="preserve">9</w:t>
      </w:r>
    </w:p>
    <w:p>
      <w:pPr>
        <w:spacing w:before="0" w:after="0" w:line="240"/>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 </w:t>
      </w:r>
    </w:p>
    <w:p>
      <w:pPr>
        <w:spacing w:before="0" w:after="0" w:line="240"/>
        <w:ind w:right="0" w:left="0" w:firstLine="0"/>
        <w:jc w:val="left"/>
        <w:rPr>
          <w:rFonts w:ascii="Cambria" w:hAnsi="Cambria" w:cs="Cambria" w:eastAsia="Cambria"/>
          <w:color w:val="auto"/>
          <w:spacing w:val="0"/>
          <w:position w:val="0"/>
          <w:sz w:val="22"/>
          <w:shd w:fill="auto" w:val="clear"/>
        </w:rPr>
      </w:pPr>
    </w:p>
    <w:p>
      <w:pPr>
        <w:spacing w:before="280" w:after="120" w:line="240"/>
        <w:ind w:right="0" w:left="0" w:firstLine="0"/>
        <w:jc w:val="left"/>
        <w:rPr>
          <w:rFonts w:ascii="Cambria" w:hAnsi="Cambria" w:cs="Cambria" w:eastAsia="Cambria"/>
          <w:color w:val="2E74B5"/>
          <w:spacing w:val="0"/>
          <w:position w:val="0"/>
          <w:sz w:val="32"/>
          <w:shd w:fill="auto" w:val="clear"/>
        </w:rPr>
      </w:pPr>
      <w:r>
        <w:rPr>
          <w:rFonts w:ascii="Cambria" w:hAnsi="Cambria" w:cs="Cambria" w:eastAsia="Cambria"/>
          <w:b/>
          <w:color w:val="1F3864"/>
          <w:spacing w:val="0"/>
          <w:position w:val="0"/>
          <w:sz w:val="30"/>
          <w:shd w:fill="auto" w:val="clear"/>
        </w:rPr>
        <w:t xml:space="preserve">1.  Introduction</w:t>
      </w:r>
    </w:p>
    <w:p>
      <w:pPr>
        <w:spacing w:before="0" w:after="140" w:line="276"/>
        <w:ind w:right="0" w:left="0" w:firstLine="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Silicon electronics has run computing for more than half a century, but it keeps hitting the same two walls: the energy lost to electrical resistance, and the heat that lost energy turns into. Almost every gain in speed is paid for in watts, and every watt spent on logic has to be pulled back out again as heat. As transistors shrink toward atomic scale, both walls get steeper. There is even a floor underneath all of it: back in 1961 Landauer showed that erasing a single bit of information must dissipate at least a small, fixed amount of heat, no matter how the machine is built [1]. This paper looks at two very different ways of trying to get around these limits.</w:t>
      </w:r>
    </w:p>
    <w:p>
      <w:pPr>
        <w:spacing w:before="0" w:after="140" w:line="276"/>
        <w:ind w:right="0" w:left="0" w:firstLine="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I chose these two substrates because they fail, and succeed, in opposite places. Molecular Living Hardware treats computing as biology. It accepts slow individual operations in exchange for self-repair, cheap cultivation, and the ability to adapt. Photonic Light Hardware treats computing as optics. It accepts expensive, fragile fabrication in exchange for raw speed and almost no waste heat. Setting them side by side helps sharpen what we actually mean when we ask for a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more efficient</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computer.</w:t>
      </w:r>
    </w:p>
    <w:p>
      <w:pPr>
        <w:spacing w:before="0" w:after="140" w:line="276"/>
        <w:ind w:right="0" w:left="0" w:firstLine="0"/>
        <w:jc w:val="both"/>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A note on scope. </w:t>
      </w:r>
      <w:r>
        <w:rPr>
          <w:rFonts w:ascii="Cambria" w:hAnsi="Cambria" w:cs="Cambria" w:eastAsia="Cambria"/>
          <w:color w:val="auto"/>
          <w:spacing w:val="0"/>
          <w:position w:val="0"/>
          <w:sz w:val="22"/>
          <w:shd w:fill="auto" w:val="clear"/>
        </w:rPr>
        <w:t xml:space="preserve">This is a speculative engineering paper, not a lab report. Both substrates sit on top of genuine research fields (biological and DNA computing on one side, optical and photonic computing on the other), but the specific devices described here do not exist yet. Section 6 states plainly which claims are solid and which are wishful thinking, and points to the real work behind each one.</w:t>
      </w:r>
    </w:p>
    <w:p>
      <w:pPr>
        <w:spacing w:before="280" w:after="120" w:line="240"/>
        <w:ind w:right="0" w:left="0" w:firstLine="0"/>
        <w:jc w:val="left"/>
        <w:rPr>
          <w:rFonts w:ascii="Cambria" w:hAnsi="Cambria" w:cs="Cambria" w:eastAsia="Cambria"/>
          <w:color w:val="2E74B5"/>
          <w:spacing w:val="0"/>
          <w:position w:val="0"/>
          <w:sz w:val="32"/>
          <w:shd w:fill="auto" w:val="clear"/>
        </w:rPr>
      </w:pPr>
      <w:r>
        <w:rPr>
          <w:rFonts w:ascii="Cambria" w:hAnsi="Cambria" w:cs="Cambria" w:eastAsia="Cambria"/>
          <w:b/>
          <w:color w:val="1F3864"/>
          <w:spacing w:val="0"/>
          <w:position w:val="0"/>
          <w:sz w:val="30"/>
          <w:shd w:fill="auto" w:val="clear"/>
        </w:rPr>
        <w:t xml:space="preserve">2.  Molecular Living Hardware (MLH)</w:t>
      </w:r>
    </w:p>
    <w:p>
      <w:pPr>
        <w:spacing w:before="0" w:after="140" w:line="276"/>
        <w:ind w:right="0" w:left="0" w:firstLine="0"/>
        <w:jc w:val="both"/>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Concept. </w:t>
      </w:r>
      <w:r>
        <w:rPr>
          <w:rFonts w:ascii="Cambria" w:hAnsi="Cambria" w:cs="Cambria" w:eastAsia="Cambria"/>
          <w:color w:val="auto"/>
          <w:spacing w:val="0"/>
          <w:position w:val="0"/>
          <w:sz w:val="22"/>
          <w:shd w:fill="auto" w:val="clear"/>
        </w:rPr>
        <w:t xml:space="preserve">MLH is a custom-built living creature whose only purpose is to compute. It is not a machine that imitates life; it is life engineered into the shape of a machine. It grows, it feeds, it heals, and if you neglect it, it dies. Its logic is built from molecular switches far smaller than anything that can be etched into silicon, and it grows conductive material such as copper and silicon directly into its own structure.</w:t>
      </w:r>
    </w:p>
    <w:p>
      <w:pPr>
        <w:spacing w:before="200" w:after="80" w:line="240"/>
        <w:ind w:right="0" w:left="0" w:firstLine="0"/>
        <w:jc w:val="left"/>
        <w:rPr>
          <w:rFonts w:ascii="Cambria" w:hAnsi="Cambria" w:cs="Cambria" w:eastAsia="Cambria"/>
          <w:color w:val="2E74B5"/>
          <w:spacing w:val="0"/>
          <w:position w:val="0"/>
          <w:sz w:val="26"/>
          <w:shd w:fill="auto" w:val="clear"/>
        </w:rPr>
      </w:pPr>
      <w:r>
        <w:rPr>
          <w:rFonts w:ascii="Cambria" w:hAnsi="Cambria" w:cs="Cambria" w:eastAsia="Cambria"/>
          <w:b/>
          <w:color w:val="1F3864"/>
          <w:spacing w:val="0"/>
          <w:position w:val="0"/>
          <w:sz w:val="24"/>
          <w:shd w:fill="auto" w:val="clear"/>
        </w:rPr>
        <w:t xml:space="preserve">2.1  Architecture</w:t>
      </w:r>
    </w:p>
    <w:p>
      <w:pPr>
        <w:spacing w:before="0" w:after="140" w:line="276"/>
        <w:ind w:right="0" w:left="0" w:firstLine="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device is organized like a tissue rather than a wafer. A dense lattice of engineered cells forms the logic fabric, and each cell hosts molecular switching structures. Because those switches are grown at molecular scale, the packing density can in principle beat etched silicon. The wiring is biological too: the organism absorbs copper and silicon, processes them, and lays them down along fixed channels to act as its conductive paths and its doped regions.</w:t>
      </w:r>
    </w:p>
    <w:p>
      <w:pPr>
        <w:spacing w:before="0" w:after="140" w:line="276"/>
        <w:ind w:right="0" w:left="0" w:firstLine="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Wrapped around the logic tissue is a vascular network, a branching system of channels that carries a circulating fluid. That fluid delivers nutrients, flushes out metabolic waste, and carries away heat. An outer membrane seals the internal chemistry off from the outside world. The finished unit is expected to be somewhat bulkier than a modern GPU, since the vascular and support tissue takes up room that a dry chip simply does not need.</w:t>
      </w:r>
    </w:p>
    <w:p>
      <w:pPr>
        <w:spacing w:before="0" w:after="140" w:line="276"/>
        <w:ind w:right="0" w:left="0" w:firstLine="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To get the metals it needs, the organism runs a controlled acidic chemistry that breaks down raw copper or silicon feedstock into a form it can move around and deposit. That single capability is the root of the whole design tension: to use metals like a machine, it has to have appetites like a creature.</w:t>
      </w:r>
    </w:p>
    <w:p>
      <w:pPr>
        <w:spacing w:before="200" w:after="80" w:line="240"/>
        <w:ind w:right="0" w:left="0" w:firstLine="0"/>
        <w:jc w:val="left"/>
        <w:rPr>
          <w:rFonts w:ascii="Cambria" w:hAnsi="Cambria" w:cs="Cambria" w:eastAsia="Cambria"/>
          <w:color w:val="2E74B5"/>
          <w:spacing w:val="0"/>
          <w:position w:val="0"/>
          <w:sz w:val="26"/>
          <w:shd w:fill="auto" w:val="clear"/>
        </w:rPr>
      </w:pPr>
      <w:r>
        <w:rPr>
          <w:rFonts w:ascii="Cambria" w:hAnsi="Cambria" w:cs="Cambria" w:eastAsia="Cambria"/>
          <w:b/>
          <w:color w:val="1F3864"/>
          <w:spacing w:val="0"/>
          <w:position w:val="0"/>
          <w:sz w:val="24"/>
          <w:shd w:fill="auto" w:val="clear"/>
        </w:rPr>
        <w:t xml:space="preserve">2.2  Operating Principles</w:t>
      </w:r>
    </w:p>
    <w:p>
      <w:pPr>
        <w:spacing w:before="0" w:after="140" w:line="276"/>
        <w:ind w:right="0" w:left="0" w:firstLine="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Computation happens through molecular state changes instead of electrons crossing a channel. A switch flips when a molecular configuration changes, and logic gates are built from networks of these switches. Signals move as chemical and electrochemical events along the grown conductive paths.</w:t>
      </w:r>
    </w:p>
    <w:p>
      <w:pPr>
        <w:spacing w:before="0" w:after="140" w:line="276"/>
        <w:ind w:right="0" w:left="0" w:firstLine="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MLH is at its best when it can work in parallel. Living tissue is made of huge numbers of identical units all acting at once, so the substrate shines when a problem can be spread across the whole fabric at the same time. Its weakness is latency. Any single step in a strict sequence is slow, because a molecular event just takes longer than moving an electron.</w:t>
      </w:r>
    </w:p>
    <w:p>
      <w:pPr>
        <w:spacing w:before="200" w:after="80" w:line="240"/>
        <w:ind w:right="0" w:left="0" w:firstLine="0"/>
        <w:jc w:val="left"/>
        <w:rPr>
          <w:rFonts w:ascii="Cambria" w:hAnsi="Cambria" w:cs="Cambria" w:eastAsia="Cambria"/>
          <w:color w:val="2E74B5"/>
          <w:spacing w:val="0"/>
          <w:position w:val="0"/>
          <w:sz w:val="26"/>
          <w:shd w:fill="auto" w:val="clear"/>
        </w:rPr>
      </w:pPr>
      <w:r>
        <w:rPr>
          <w:rFonts w:ascii="Cambria" w:hAnsi="Cambria" w:cs="Cambria" w:eastAsia="Cambria"/>
          <w:b/>
          <w:color w:val="1F3864"/>
          <w:spacing w:val="0"/>
          <w:position w:val="0"/>
          <w:sz w:val="24"/>
          <w:shd w:fill="auto" w:val="clear"/>
        </w:rPr>
        <w:t xml:space="preserve">2.3  Energy Model</w:t>
      </w:r>
    </w:p>
    <w:p>
      <w:pPr>
        <w:spacing w:before="0" w:after="140" w:line="276"/>
        <w:ind w:right="0" w:left="0" w:firstLine="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MLH is not really plugged in; it is fed. Its energy budget is a metabolic budget. A steady supply of nutrients (proteins and related compounds) keeps the tissue alive, powers the molecular switches, and pays for continuous self-repair. Small amounts of copper and silicon top up the conductive structures as they wear down.</w:t>
      </w:r>
    </w:p>
    <w:p>
      <w:pPr>
        <w:spacing w:before="0" w:after="140" w:line="276"/>
        <w:ind w:right="0" w:left="0" w:firstLine="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That has a couple of knock-on effects. The device produces metabolic waste, which the vascular system has to flush out, exactly the way a living body does. And its energy use never actually reaches zero. Even at rest it spends resources just staying alive. Cut off the nutrient supply and it does not simply power down; over time it decays, dies, and cannot be switched back on.</w:t>
      </w:r>
    </w:p>
    <w:p>
      <w:pPr>
        <w:spacing w:before="0" w:after="140" w:line="276"/>
        <w:ind w:right="0" w:left="0" w:firstLine="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Heat is handled by the circulating fluid, a kind of blood-like coolant, rather than by fans or heat sinks. Heat from the logic tissue is soaked up by the fluid and carried out to an external exchanger, much the way a warm-blooded animal manages its own temperature.</w:t>
      </w:r>
    </w:p>
    <w:p>
      <w:pPr>
        <w:spacing w:before="200" w:after="80" w:line="240"/>
        <w:ind w:right="0" w:left="0" w:firstLine="0"/>
        <w:jc w:val="left"/>
        <w:rPr>
          <w:rFonts w:ascii="Cambria" w:hAnsi="Cambria" w:cs="Cambria" w:eastAsia="Cambria"/>
          <w:color w:val="2E74B5"/>
          <w:spacing w:val="0"/>
          <w:position w:val="0"/>
          <w:sz w:val="26"/>
          <w:shd w:fill="auto" w:val="clear"/>
        </w:rPr>
      </w:pPr>
      <w:r>
        <w:rPr>
          <w:rFonts w:ascii="Cambria" w:hAnsi="Cambria" w:cs="Cambria" w:eastAsia="Cambria"/>
          <w:b/>
          <w:color w:val="1F3864"/>
          <w:spacing w:val="0"/>
          <w:position w:val="0"/>
          <w:sz w:val="24"/>
          <w:shd w:fill="auto" w:val="clear"/>
        </w:rPr>
        <w:t xml:space="preserve">2.4  Manufacturing</w:t>
      </w:r>
    </w:p>
    <w:p>
      <w:pPr>
        <w:spacing w:before="0" w:after="140" w:line="276"/>
        <w:ind w:right="0" w:left="0" w:firstLine="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MLH is grown, not fabricated. Building the very first viable organisms from scratch is genuinely hard and does need serious laboratory infrastructure. But once that founding stock exists, later units are effectively raised on a farm, and a single unit reaches maturity in something like a few weeks.</w:t>
      </w:r>
    </w:p>
    <w:p>
      <w:pPr>
        <w:spacing w:before="0" w:after="140" w:line="276"/>
        <w:ind w:right="0" w:left="0" w:firstLine="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economics of that are the interesting part. Once you have the founding organisms, replication no longer depends on a multi-billion-dollar fab, extreme-ultraviolet lithography, or a clean room. It depends on growing conditions, feedstock, and time. That could make each unit far cheaper than an etched chip, trading capital intensity for biological patience.</w:t>
      </w:r>
    </w:p>
    <w:p>
      <w:pPr>
        <w:spacing w:before="200" w:after="80" w:line="240"/>
        <w:ind w:right="0" w:left="0" w:firstLine="0"/>
        <w:jc w:val="left"/>
        <w:rPr>
          <w:rFonts w:ascii="Cambria" w:hAnsi="Cambria" w:cs="Cambria" w:eastAsia="Cambria"/>
          <w:color w:val="2E74B5"/>
          <w:spacing w:val="0"/>
          <w:position w:val="0"/>
          <w:sz w:val="26"/>
          <w:shd w:fill="auto" w:val="clear"/>
        </w:rPr>
      </w:pPr>
      <w:r>
        <w:rPr>
          <w:rFonts w:ascii="Cambria" w:hAnsi="Cambria" w:cs="Cambria" w:eastAsia="Cambria"/>
          <w:b/>
          <w:color w:val="1F3864"/>
          <w:spacing w:val="0"/>
          <w:position w:val="0"/>
          <w:sz w:val="24"/>
          <w:shd w:fill="auto" w:val="clear"/>
        </w:rPr>
        <w:t xml:space="preserve">2.5  Advantages</w:t>
      </w:r>
    </w:p>
    <w:p>
      <w:pPr>
        <w:numPr>
          <w:ilvl w:val="0"/>
          <w:numId w:val="25"/>
        </w:numPr>
        <w:spacing w:before="0" w:after="90" w:line="276"/>
        <w:ind w:right="0" w:left="500" w:hanging="24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Self-repair.  </w:t>
      </w:r>
      <w:r>
        <w:rPr>
          <w:rFonts w:ascii="Cambria" w:hAnsi="Cambria" w:cs="Cambria" w:eastAsia="Cambria"/>
          <w:color w:val="auto"/>
          <w:spacing w:val="0"/>
          <w:position w:val="0"/>
          <w:sz w:val="22"/>
          <w:shd w:fill="auto" w:val="clear"/>
        </w:rPr>
        <w:t xml:space="preserve">Damage is fixed by the same biological machinery that grew the device in the first place, which extends its working life and lets it shrug off faults that would kill an ordinary chip.</w:t>
      </w:r>
    </w:p>
    <w:p>
      <w:pPr>
        <w:numPr>
          <w:ilvl w:val="0"/>
          <w:numId w:val="25"/>
        </w:numPr>
        <w:spacing w:before="0" w:after="90" w:line="276"/>
        <w:ind w:right="0" w:left="500" w:hanging="24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Cheap replication.  </w:t>
      </w:r>
      <w:r>
        <w:rPr>
          <w:rFonts w:ascii="Cambria" w:hAnsi="Cambria" w:cs="Cambria" w:eastAsia="Cambria"/>
          <w:color w:val="auto"/>
          <w:spacing w:val="0"/>
          <w:position w:val="0"/>
          <w:sz w:val="22"/>
          <w:shd w:fill="auto" w:val="clear"/>
        </w:rPr>
        <w:t xml:space="preserve">Once the first units exist, more are grown rather than fabricated, sidestepping the huge capital cost of a semiconductor plant.</w:t>
      </w:r>
    </w:p>
    <w:p>
      <w:pPr>
        <w:numPr>
          <w:ilvl w:val="0"/>
          <w:numId w:val="25"/>
        </w:numPr>
        <w:spacing w:before="0" w:after="90" w:line="276"/>
        <w:ind w:right="0" w:left="500" w:hanging="24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Extreme switch density.  </w:t>
      </w:r>
      <w:r>
        <w:rPr>
          <w:rFonts w:ascii="Cambria" w:hAnsi="Cambria" w:cs="Cambria" w:eastAsia="Cambria"/>
          <w:color w:val="auto"/>
          <w:spacing w:val="0"/>
          <w:position w:val="0"/>
          <w:sz w:val="22"/>
          <w:shd w:fill="auto" w:val="clear"/>
        </w:rPr>
        <w:t xml:space="preserve">Molecular-scale switches can be smaller than lithographically etched transistors.</w:t>
      </w:r>
    </w:p>
    <w:p>
      <w:pPr>
        <w:numPr>
          <w:ilvl w:val="0"/>
          <w:numId w:val="25"/>
        </w:numPr>
        <w:spacing w:before="0" w:after="90" w:line="276"/>
        <w:ind w:right="0" w:left="500" w:hanging="24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Massive parallelism.  </w:t>
      </w:r>
      <w:r>
        <w:rPr>
          <w:rFonts w:ascii="Cambria" w:hAnsi="Cambria" w:cs="Cambria" w:eastAsia="Cambria"/>
          <w:color w:val="auto"/>
          <w:spacing w:val="0"/>
          <w:position w:val="0"/>
          <w:sz w:val="22"/>
          <w:shd w:fill="auto" w:val="clear"/>
        </w:rPr>
        <w:t xml:space="preserve">The tissue-like structure suits problems that can be spread across enormous numbers of units at once.</w:t>
      </w:r>
    </w:p>
    <w:p>
      <w:pPr>
        <w:numPr>
          <w:ilvl w:val="0"/>
          <w:numId w:val="25"/>
        </w:numPr>
        <w:spacing w:before="0" w:after="90" w:line="276"/>
        <w:ind w:right="0" w:left="500" w:hanging="24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Impact tolerance.  </w:t>
      </w:r>
      <w:r>
        <w:rPr>
          <w:rFonts w:ascii="Cambria" w:hAnsi="Cambria" w:cs="Cambria" w:eastAsia="Cambria"/>
          <w:color w:val="auto"/>
          <w:spacing w:val="0"/>
          <w:position w:val="0"/>
          <w:sz w:val="22"/>
          <w:shd w:fill="auto" w:val="clear"/>
        </w:rPr>
        <w:t xml:space="preserve">Being soft and self-healing, it survives the kind of mechanical shock that shatters a rigid die.</w:t>
      </w:r>
    </w:p>
    <w:p>
      <w:pPr>
        <w:spacing w:before="200" w:after="80" w:line="240"/>
        <w:ind w:right="0" w:left="0" w:firstLine="0"/>
        <w:jc w:val="left"/>
        <w:rPr>
          <w:rFonts w:ascii="Cambria" w:hAnsi="Cambria" w:cs="Cambria" w:eastAsia="Cambria"/>
          <w:color w:val="2E74B5"/>
          <w:spacing w:val="0"/>
          <w:position w:val="0"/>
          <w:sz w:val="26"/>
          <w:shd w:fill="auto" w:val="clear"/>
        </w:rPr>
      </w:pPr>
      <w:r>
        <w:rPr>
          <w:rFonts w:ascii="Cambria" w:hAnsi="Cambria" w:cs="Cambria" w:eastAsia="Cambria"/>
          <w:b/>
          <w:color w:val="1F3864"/>
          <w:spacing w:val="0"/>
          <w:position w:val="0"/>
          <w:sz w:val="24"/>
          <w:shd w:fill="auto" w:val="clear"/>
        </w:rPr>
        <w:t xml:space="preserve">2.6  Limitations</w:t>
      </w:r>
    </w:p>
    <w:p>
      <w:pPr>
        <w:numPr>
          <w:ilvl w:val="0"/>
          <w:numId w:val="27"/>
        </w:numPr>
        <w:spacing w:before="0" w:after="90" w:line="276"/>
        <w:ind w:right="0" w:left="500" w:hanging="24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Constant upkeep.  </w:t>
      </w:r>
      <w:r>
        <w:rPr>
          <w:rFonts w:ascii="Cambria" w:hAnsi="Cambria" w:cs="Cambria" w:eastAsia="Cambria"/>
          <w:color w:val="auto"/>
          <w:spacing w:val="0"/>
          <w:position w:val="0"/>
          <w:sz w:val="22"/>
          <w:shd w:fill="auto" w:val="clear"/>
        </w:rPr>
        <w:t xml:space="preserve">It has to be fed and cleaned continuously. Neglect is not an inconvenience here; it is fatal.</w:t>
      </w:r>
    </w:p>
    <w:p>
      <w:pPr>
        <w:numPr>
          <w:ilvl w:val="0"/>
          <w:numId w:val="27"/>
        </w:numPr>
        <w:spacing w:before="0" w:after="90" w:line="276"/>
        <w:ind w:right="0" w:left="500" w:hanging="24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Slow single operations.  </w:t>
      </w:r>
      <w:r>
        <w:rPr>
          <w:rFonts w:ascii="Cambria" w:hAnsi="Cambria" w:cs="Cambria" w:eastAsia="Cambria"/>
          <w:color w:val="auto"/>
          <w:spacing w:val="0"/>
          <w:position w:val="0"/>
          <w:sz w:val="22"/>
          <w:shd w:fill="auto" w:val="clear"/>
        </w:rPr>
        <w:t xml:space="preserve">Molecular events are slow, so anything latency-critical or strictly sequential suffers.</w:t>
      </w:r>
    </w:p>
    <w:p>
      <w:pPr>
        <w:numPr>
          <w:ilvl w:val="0"/>
          <w:numId w:val="27"/>
        </w:numPr>
        <w:spacing w:before="0" w:after="90" w:line="276"/>
        <w:ind w:right="0" w:left="500" w:hanging="24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Environmental sensitivity.  </w:t>
      </w:r>
      <w:r>
        <w:rPr>
          <w:rFonts w:ascii="Cambria" w:hAnsi="Cambria" w:cs="Cambria" w:eastAsia="Cambria"/>
          <w:color w:val="auto"/>
          <w:spacing w:val="0"/>
          <w:position w:val="0"/>
          <w:sz w:val="22"/>
          <w:shd w:fill="auto" w:val="clear"/>
        </w:rPr>
        <w:t xml:space="preserve">Living chemistry only tolerates a narrow temperature band (roughly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10 °C to 50 °C). Outside it the organism is damaged or dies.</w:t>
      </w:r>
    </w:p>
    <w:p>
      <w:pPr>
        <w:numPr>
          <w:ilvl w:val="0"/>
          <w:numId w:val="27"/>
        </w:numPr>
        <w:spacing w:before="0" w:after="90" w:line="276"/>
        <w:ind w:right="0" w:left="500" w:hanging="24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Waste handling.  </w:t>
      </w:r>
      <w:r>
        <w:rPr>
          <w:rFonts w:ascii="Cambria" w:hAnsi="Cambria" w:cs="Cambria" w:eastAsia="Cambria"/>
          <w:color w:val="auto"/>
          <w:spacing w:val="0"/>
          <w:position w:val="0"/>
          <w:sz w:val="22"/>
          <w:shd w:fill="auto" w:val="clear"/>
        </w:rPr>
        <w:t xml:space="preserve">It produces metabolic waste that has to be removed, which adds plumbing and maintenance.</w:t>
      </w:r>
    </w:p>
    <w:p>
      <w:pPr>
        <w:numPr>
          <w:ilvl w:val="0"/>
          <w:numId w:val="27"/>
        </w:numPr>
        <w:spacing w:before="0" w:after="90" w:line="276"/>
        <w:ind w:right="0" w:left="500" w:hanging="24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Bulk.  </w:t>
      </w:r>
      <w:r>
        <w:rPr>
          <w:rFonts w:ascii="Cambria" w:hAnsi="Cambria" w:cs="Cambria" w:eastAsia="Cambria"/>
          <w:color w:val="auto"/>
          <w:spacing w:val="0"/>
          <w:position w:val="0"/>
          <w:sz w:val="22"/>
          <w:shd w:fill="auto" w:val="clear"/>
        </w:rPr>
        <w:t xml:space="preserve">Support and vascular tissue make it larger than an equivalent dry chip.</w:t>
      </w:r>
    </w:p>
    <w:p>
      <w:pPr>
        <w:spacing w:before="200" w:after="80" w:line="240"/>
        <w:ind w:right="0" w:left="0" w:firstLine="0"/>
        <w:jc w:val="left"/>
        <w:rPr>
          <w:rFonts w:ascii="Cambria" w:hAnsi="Cambria" w:cs="Cambria" w:eastAsia="Cambria"/>
          <w:color w:val="2E74B5"/>
          <w:spacing w:val="0"/>
          <w:position w:val="0"/>
          <w:sz w:val="26"/>
          <w:shd w:fill="auto" w:val="clear"/>
        </w:rPr>
      </w:pPr>
      <w:r>
        <w:rPr>
          <w:rFonts w:ascii="Cambria" w:hAnsi="Cambria" w:cs="Cambria" w:eastAsia="Cambria"/>
          <w:b/>
          <w:color w:val="1F3864"/>
          <w:spacing w:val="0"/>
          <w:position w:val="0"/>
          <w:sz w:val="24"/>
          <w:shd w:fill="auto" w:val="clear"/>
        </w:rPr>
        <w:t xml:space="preserve">2.7  Failure Modes</w:t>
      </w:r>
    </w:p>
    <w:p>
      <w:pPr>
        <w:numPr>
          <w:ilvl w:val="0"/>
          <w:numId w:val="29"/>
        </w:numPr>
        <w:spacing w:before="0" w:after="90" w:line="276"/>
        <w:ind w:right="0" w:left="500" w:hanging="24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Starvation.  </w:t>
      </w:r>
      <w:r>
        <w:rPr>
          <w:rFonts w:ascii="Cambria" w:hAnsi="Cambria" w:cs="Cambria" w:eastAsia="Cambria"/>
          <w:color w:val="auto"/>
          <w:spacing w:val="0"/>
          <w:position w:val="0"/>
          <w:sz w:val="22"/>
          <w:shd w:fill="auto" w:val="clear"/>
        </w:rPr>
        <w:t xml:space="preserve">A long loss of nutrients causes irreversible decay, and the unit cannot be revived.</w:t>
      </w:r>
    </w:p>
    <w:p>
      <w:pPr>
        <w:numPr>
          <w:ilvl w:val="0"/>
          <w:numId w:val="29"/>
        </w:numPr>
        <w:spacing w:before="0" w:after="90" w:line="276"/>
        <w:ind w:right="0" w:left="500" w:hanging="24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Thermal kill.  </w:t>
      </w:r>
      <w:r>
        <w:rPr>
          <w:rFonts w:ascii="Cambria" w:hAnsi="Cambria" w:cs="Cambria" w:eastAsia="Cambria"/>
          <w:color w:val="auto"/>
          <w:spacing w:val="0"/>
          <w:position w:val="0"/>
          <w:sz w:val="22"/>
          <w:shd w:fill="auto" w:val="clear"/>
        </w:rPr>
        <w:t xml:space="preserve">A coolant failure, or ambient temperatures outside the safe band, cooks or freezes the tissue.</w:t>
      </w:r>
    </w:p>
    <w:p>
      <w:pPr>
        <w:numPr>
          <w:ilvl w:val="0"/>
          <w:numId w:val="29"/>
        </w:numPr>
        <w:spacing w:before="0" w:after="90" w:line="276"/>
        <w:ind w:right="0" w:left="500" w:hanging="24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Metabolic poisoning.  </w:t>
      </w:r>
      <w:r>
        <w:rPr>
          <w:rFonts w:ascii="Cambria" w:hAnsi="Cambria" w:cs="Cambria" w:eastAsia="Cambria"/>
          <w:color w:val="auto"/>
          <w:spacing w:val="0"/>
          <w:position w:val="0"/>
          <w:sz w:val="22"/>
          <w:shd w:fill="auto" w:val="clear"/>
        </w:rPr>
        <w:t xml:space="preserve">If the vascular system clogs, waste builds up and the organism self-intoxicates.</w:t>
      </w:r>
    </w:p>
    <w:p>
      <w:pPr>
        <w:numPr>
          <w:ilvl w:val="0"/>
          <w:numId w:val="29"/>
        </w:numPr>
        <w:spacing w:before="0" w:after="90" w:line="276"/>
        <w:ind w:right="0" w:left="500" w:hanging="24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Feedstock deficiency.  </w:t>
      </w:r>
      <w:r>
        <w:rPr>
          <w:rFonts w:ascii="Cambria" w:hAnsi="Cambria" w:cs="Cambria" w:eastAsia="Cambria"/>
          <w:color w:val="auto"/>
          <w:spacing w:val="0"/>
          <w:position w:val="0"/>
          <w:sz w:val="22"/>
          <w:shd w:fill="auto" w:val="clear"/>
        </w:rPr>
        <w:t xml:space="preserve">Too little copper or silicon intake slowly degrades the conductive structures.</w:t>
      </w:r>
    </w:p>
    <w:p>
      <w:pPr>
        <w:numPr>
          <w:ilvl w:val="0"/>
          <w:numId w:val="29"/>
        </w:numPr>
        <w:spacing w:before="0" w:after="90" w:line="276"/>
        <w:ind w:right="0" w:left="500" w:hanging="24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Infection or drift.  </w:t>
      </w:r>
      <w:r>
        <w:rPr>
          <w:rFonts w:ascii="Cambria" w:hAnsi="Cambria" w:cs="Cambria" w:eastAsia="Cambria"/>
          <w:color w:val="auto"/>
          <w:spacing w:val="0"/>
          <w:position w:val="0"/>
          <w:sz w:val="22"/>
          <w:shd w:fill="auto" w:val="clear"/>
        </w:rPr>
        <w:t xml:space="preserve">As a living system, it is open to contamination or to mutating away from its designed function.</w:t>
      </w:r>
    </w:p>
    <w:p>
      <w:pPr>
        <w:spacing w:before="280" w:after="120" w:line="240"/>
        <w:ind w:right="0" w:left="0" w:firstLine="0"/>
        <w:jc w:val="left"/>
        <w:rPr>
          <w:rFonts w:ascii="Cambria" w:hAnsi="Cambria" w:cs="Cambria" w:eastAsia="Cambria"/>
          <w:color w:val="2E74B5"/>
          <w:spacing w:val="0"/>
          <w:position w:val="0"/>
          <w:sz w:val="32"/>
          <w:shd w:fill="auto" w:val="clear"/>
        </w:rPr>
      </w:pPr>
      <w:r>
        <w:rPr>
          <w:rFonts w:ascii="Cambria" w:hAnsi="Cambria" w:cs="Cambria" w:eastAsia="Cambria"/>
          <w:b/>
          <w:color w:val="1F3864"/>
          <w:spacing w:val="0"/>
          <w:position w:val="0"/>
          <w:sz w:val="30"/>
          <w:shd w:fill="auto" w:val="clear"/>
        </w:rPr>
        <w:t xml:space="preserve">3.  Photonic Light Hardware (PLH)</w:t>
      </w:r>
    </w:p>
    <w:p>
      <w:pPr>
        <w:spacing w:before="0" w:after="140" w:line="276"/>
        <w:ind w:right="0" w:left="0" w:firstLine="0"/>
        <w:jc w:val="both"/>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Concept. </w:t>
      </w:r>
      <w:r>
        <w:rPr>
          <w:rFonts w:ascii="Cambria" w:hAnsi="Cambria" w:cs="Cambria" w:eastAsia="Cambria"/>
          <w:color w:val="auto"/>
          <w:spacing w:val="0"/>
          <w:position w:val="0"/>
          <w:sz w:val="22"/>
          <w:shd w:fill="auto" w:val="clear"/>
        </w:rPr>
        <w:t xml:space="preserve">PLH does its computing, memory, and storage entirely with light. Its CPU, GPU, RAM, and storage are built from optical switches that respond to light rather than to electric current. Electricity is kept only for peripheral jobs such as screen brightness; the computing core itself can run without it. The odd consequence is that, given any light source, a PLH device can keep working even on a completely dead battery.</w:t>
      </w:r>
    </w:p>
    <w:p>
      <w:pPr>
        <w:spacing w:before="200" w:after="80" w:line="240"/>
        <w:ind w:right="0" w:left="0" w:firstLine="0"/>
        <w:jc w:val="left"/>
        <w:rPr>
          <w:rFonts w:ascii="Cambria" w:hAnsi="Cambria" w:cs="Cambria" w:eastAsia="Cambria"/>
          <w:color w:val="2E74B5"/>
          <w:spacing w:val="0"/>
          <w:position w:val="0"/>
          <w:sz w:val="26"/>
          <w:shd w:fill="auto" w:val="clear"/>
        </w:rPr>
      </w:pPr>
      <w:r>
        <w:rPr>
          <w:rFonts w:ascii="Cambria" w:hAnsi="Cambria" w:cs="Cambria" w:eastAsia="Cambria"/>
          <w:b/>
          <w:color w:val="1F3864"/>
          <w:spacing w:val="0"/>
          <w:position w:val="0"/>
          <w:sz w:val="24"/>
          <w:shd w:fill="auto" w:val="clear"/>
        </w:rPr>
        <w:t xml:space="preserve">3.1  Architecture</w:t>
      </w:r>
    </w:p>
    <w:p>
      <w:pPr>
        <w:spacing w:before="0" w:after="140" w:line="276"/>
        <w:ind w:right="0" w:left="0" w:firstLine="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core is a layout of optical waveguides and light-activated switching elements that route and combine beams to build logic. Where an electronic chip pushes charge through metal traces, PLH steers photons through channels; where electronic memory holds charge, PLH holds and recirculates light states. The active logic can be made very compact, though, as Section 6 explains, light imposes its own lower size limit that partly cancels that advantage out.</w:t>
      </w:r>
    </w:p>
    <w:p>
      <w:pPr>
        <w:spacing w:before="0" w:after="140" w:line="276"/>
        <w:ind w:right="0" w:left="0" w:firstLine="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Because the substrate is optical, it can take light from two directions: an internal emitter for normal use, and external ambient light as a backup. A small photovoltaic-style intake, similar in spirit to the solar strip on a pocket calculator, lets the device pull operating light from its surroundings, so it can keep running at zero battery as long as there is some light around.</w:t>
      </w:r>
    </w:p>
    <w:p>
      <w:pPr>
        <w:spacing w:before="200" w:after="80" w:line="240"/>
        <w:ind w:right="0" w:left="0" w:firstLine="0"/>
        <w:jc w:val="left"/>
        <w:rPr>
          <w:rFonts w:ascii="Cambria" w:hAnsi="Cambria" w:cs="Cambria" w:eastAsia="Cambria"/>
          <w:color w:val="2E74B5"/>
          <w:spacing w:val="0"/>
          <w:position w:val="0"/>
          <w:sz w:val="26"/>
          <w:shd w:fill="auto" w:val="clear"/>
        </w:rPr>
      </w:pPr>
      <w:r>
        <w:rPr>
          <w:rFonts w:ascii="Cambria" w:hAnsi="Cambria" w:cs="Cambria" w:eastAsia="Cambria"/>
          <w:b/>
          <w:color w:val="1F3864"/>
          <w:spacing w:val="0"/>
          <w:position w:val="0"/>
          <w:sz w:val="24"/>
          <w:shd w:fill="auto" w:val="clear"/>
        </w:rPr>
        <w:t xml:space="preserve">3.2  Operating Principles</w:t>
      </w:r>
    </w:p>
    <w:p>
      <w:pPr>
        <w:spacing w:before="0" w:after="140" w:line="276"/>
        <w:ind w:right="0" w:left="0" w:firstLine="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Logic is done by optical switches that I treat, in this idealized design, as flipping essentially instantly, with negligible delay. That assumption is where PLH gets its headline advantage. Freed from the charge-and-discharge delays that cap electronic clocks, the substrate can be driven far faster than a conventional processor, on the order of 70 GHz or more.</w:t>
      </w:r>
    </w:p>
    <w:p>
      <w:pPr>
        <w:spacing w:before="0" w:after="140" w:line="276"/>
        <w:ind w:right="0" w:left="0" w:firstLine="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One point worth clearing up: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light-speed</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does not mean the computations happen at the speed of light. Signals do travel fast, but the real gain comes from the near-instant switching and the high clock rate it allows, not from how quickly the photons move. Under the idealized delay-free-switch assumption, the practical result is just a very fast processor.</w:t>
      </w:r>
    </w:p>
    <w:p>
      <w:pPr>
        <w:spacing w:before="0" w:after="140" w:line="276"/>
        <w:ind w:right="0" w:left="0" w:firstLine="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display behaves strangely. With no electricity the screen is extremely dim, effectively unreadable, yet the computing core keeps running correctly in the background as long as a light source is present. Restore power and the display comes back; the core never stopped.</w:t>
      </w:r>
    </w:p>
    <w:p>
      <w:pPr>
        <w:spacing w:before="200" w:after="80" w:line="240"/>
        <w:ind w:right="0" w:left="0" w:firstLine="0"/>
        <w:jc w:val="left"/>
        <w:rPr>
          <w:rFonts w:ascii="Cambria" w:hAnsi="Cambria" w:cs="Cambria" w:eastAsia="Cambria"/>
          <w:color w:val="2E74B5"/>
          <w:spacing w:val="0"/>
          <w:position w:val="0"/>
          <w:sz w:val="26"/>
          <w:shd w:fill="auto" w:val="clear"/>
        </w:rPr>
      </w:pPr>
      <w:r>
        <w:rPr>
          <w:rFonts w:ascii="Cambria" w:hAnsi="Cambria" w:cs="Cambria" w:eastAsia="Cambria"/>
          <w:b/>
          <w:color w:val="1F3864"/>
          <w:spacing w:val="0"/>
          <w:position w:val="0"/>
          <w:sz w:val="24"/>
          <w:shd w:fill="auto" w:val="clear"/>
        </w:rPr>
        <w:t xml:space="preserve">3.3  Energy Model</w:t>
      </w:r>
    </w:p>
    <w:p>
      <w:pPr>
        <w:spacing w:before="0" w:after="140" w:line="276"/>
        <w:ind w:right="0" w:left="0" w:firstLine="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PLH</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s central efficiency claim is about heat. The logic core produces almost none, because it is not fighting electrical resistance. That removes cooling, which is the single biggest overhead in high-performance electronics, and with it a whole category of energy that normally scales with speed.</w:t>
      </w:r>
    </w:p>
    <w:p>
      <w:pPr>
        <w:spacing w:before="0" w:after="140" w:line="276"/>
        <w:ind w:right="0" w:left="0" w:firstLine="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Its input is light rather than a steady electric current. In normal use that light comes from inside; in a pinch it can come from the surroundings. If both the battery and any ambient light are gone, though, the machine has nothing to run on and simply freezes until light returns. So PLH swaps the electronic need for continuous current for a need for continuous illumination.</w:t>
      </w:r>
    </w:p>
    <w:p>
      <w:pPr>
        <w:spacing w:before="200" w:after="80" w:line="240"/>
        <w:ind w:right="0" w:left="0" w:firstLine="0"/>
        <w:jc w:val="left"/>
        <w:rPr>
          <w:rFonts w:ascii="Cambria" w:hAnsi="Cambria" w:cs="Cambria" w:eastAsia="Cambria"/>
          <w:color w:val="2E74B5"/>
          <w:spacing w:val="0"/>
          <w:position w:val="0"/>
          <w:sz w:val="26"/>
          <w:shd w:fill="auto" w:val="clear"/>
        </w:rPr>
      </w:pPr>
      <w:r>
        <w:rPr>
          <w:rFonts w:ascii="Cambria" w:hAnsi="Cambria" w:cs="Cambria" w:eastAsia="Cambria"/>
          <w:b/>
          <w:color w:val="1F3864"/>
          <w:spacing w:val="0"/>
          <w:position w:val="0"/>
          <w:sz w:val="24"/>
          <w:shd w:fill="auto" w:val="clear"/>
        </w:rPr>
        <w:t xml:space="preserve">3.4  Manufacturing</w:t>
      </w:r>
    </w:p>
    <w:p>
      <w:pPr>
        <w:spacing w:before="0" w:after="140" w:line="276"/>
        <w:ind w:right="0" w:left="0" w:firstLine="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PLH is hard, expensive, and slow to make. Building reliable optical logic, and above all optical memory, demands extreme fabrication precision, and yields are low. There is no biological shortcut waiting here. Every unit has to be manufactured to tight tolerances, which keeps both cost and build time high. It is the mirror image of MLH: where the living substrate is cheap but slow, the photonic one is precise but costly.</w:t>
      </w:r>
    </w:p>
    <w:p>
      <w:pPr>
        <w:spacing w:before="200" w:after="80" w:line="240"/>
        <w:ind w:right="0" w:left="0" w:firstLine="0"/>
        <w:jc w:val="left"/>
        <w:rPr>
          <w:rFonts w:ascii="Cambria" w:hAnsi="Cambria" w:cs="Cambria" w:eastAsia="Cambria"/>
          <w:color w:val="2E74B5"/>
          <w:spacing w:val="0"/>
          <w:position w:val="0"/>
          <w:sz w:val="26"/>
          <w:shd w:fill="auto" w:val="clear"/>
        </w:rPr>
      </w:pPr>
      <w:r>
        <w:rPr>
          <w:rFonts w:ascii="Cambria" w:hAnsi="Cambria" w:cs="Cambria" w:eastAsia="Cambria"/>
          <w:b/>
          <w:color w:val="1F3864"/>
          <w:spacing w:val="0"/>
          <w:position w:val="0"/>
          <w:sz w:val="24"/>
          <w:shd w:fill="auto" w:val="clear"/>
        </w:rPr>
        <w:t xml:space="preserve">3.5  Advantages</w:t>
      </w:r>
    </w:p>
    <w:p>
      <w:pPr>
        <w:numPr>
          <w:ilvl w:val="0"/>
          <w:numId w:val="41"/>
        </w:numPr>
        <w:spacing w:before="0" w:after="90" w:line="276"/>
        <w:ind w:right="0" w:left="500" w:hanging="24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Near-zero heat.  </w:t>
      </w:r>
      <w:r>
        <w:rPr>
          <w:rFonts w:ascii="Cambria" w:hAnsi="Cambria" w:cs="Cambria" w:eastAsia="Cambria"/>
          <w:color w:val="auto"/>
          <w:spacing w:val="0"/>
          <w:position w:val="0"/>
          <w:sz w:val="22"/>
          <w:shd w:fill="auto" w:val="clear"/>
        </w:rPr>
        <w:t xml:space="preserve">The core gives off almost no waste heat, which removes most of the cooling overhead.</w:t>
      </w:r>
    </w:p>
    <w:p>
      <w:pPr>
        <w:numPr>
          <w:ilvl w:val="0"/>
          <w:numId w:val="41"/>
        </w:numPr>
        <w:spacing w:before="0" w:after="90" w:line="276"/>
        <w:ind w:right="0" w:left="500" w:hanging="24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Very high speed.  </w:t>
      </w:r>
      <w:r>
        <w:rPr>
          <w:rFonts w:ascii="Cambria" w:hAnsi="Cambria" w:cs="Cambria" w:eastAsia="Cambria"/>
          <w:color w:val="auto"/>
          <w:spacing w:val="0"/>
          <w:position w:val="0"/>
          <w:sz w:val="22"/>
          <w:shd w:fill="auto" w:val="clear"/>
        </w:rPr>
        <w:t xml:space="preserve">Near-instant optical switching allows clock rates well beyond electronic parts (on the order of 70 GHz or more).</w:t>
      </w:r>
    </w:p>
    <w:p>
      <w:pPr>
        <w:numPr>
          <w:ilvl w:val="0"/>
          <w:numId w:val="41"/>
        </w:numPr>
        <w:spacing w:before="0" w:after="90" w:line="276"/>
        <w:ind w:right="0" w:left="500" w:hanging="24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Runs on light alone.  </w:t>
      </w:r>
      <w:r>
        <w:rPr>
          <w:rFonts w:ascii="Cambria" w:hAnsi="Cambria" w:cs="Cambria" w:eastAsia="Cambria"/>
          <w:color w:val="auto"/>
          <w:spacing w:val="0"/>
          <w:position w:val="0"/>
          <w:sz w:val="22"/>
          <w:shd w:fill="auto" w:val="clear"/>
        </w:rPr>
        <w:t xml:space="preserve">With any light source it can operate at zero battery, drawing power from its surroundings.</w:t>
      </w:r>
    </w:p>
    <w:p>
      <w:pPr>
        <w:numPr>
          <w:ilvl w:val="0"/>
          <w:numId w:val="41"/>
        </w:numPr>
        <w:spacing w:before="0" w:after="90" w:line="276"/>
        <w:ind w:right="0" w:left="500" w:hanging="24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Low core energy use.  </w:t>
      </w:r>
      <w:r>
        <w:rPr>
          <w:rFonts w:ascii="Cambria" w:hAnsi="Cambria" w:cs="Cambria" w:eastAsia="Cambria"/>
          <w:color w:val="auto"/>
          <w:spacing w:val="0"/>
          <w:position w:val="0"/>
          <w:sz w:val="22"/>
          <w:shd w:fill="auto" w:val="clear"/>
        </w:rPr>
        <w:t xml:space="preserve">Without resistive losses, the basic energy cost of computation drops sharply.</w:t>
      </w:r>
    </w:p>
    <w:p>
      <w:pPr>
        <w:numPr>
          <w:ilvl w:val="0"/>
          <w:numId w:val="41"/>
        </w:numPr>
        <w:spacing w:before="0" w:after="90" w:line="276"/>
        <w:ind w:right="0" w:left="500" w:hanging="24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Compact logic die.  </w:t>
      </w:r>
      <w:r>
        <w:rPr>
          <w:rFonts w:ascii="Cambria" w:hAnsi="Cambria" w:cs="Cambria" w:eastAsia="Cambria"/>
          <w:color w:val="auto"/>
          <w:spacing w:val="0"/>
          <w:position w:val="0"/>
          <w:sz w:val="22"/>
          <w:shd w:fill="auto" w:val="clear"/>
        </w:rPr>
        <w:t xml:space="preserve">The active logic can be built very small (subject to the optical size limit in §6).</w:t>
      </w:r>
    </w:p>
    <w:p>
      <w:pPr>
        <w:spacing w:before="200" w:after="80" w:line="240"/>
        <w:ind w:right="0" w:left="0" w:firstLine="0"/>
        <w:jc w:val="left"/>
        <w:rPr>
          <w:rFonts w:ascii="Cambria" w:hAnsi="Cambria" w:cs="Cambria" w:eastAsia="Cambria"/>
          <w:color w:val="2E74B5"/>
          <w:spacing w:val="0"/>
          <w:position w:val="0"/>
          <w:sz w:val="26"/>
          <w:shd w:fill="auto" w:val="clear"/>
        </w:rPr>
      </w:pPr>
      <w:r>
        <w:rPr>
          <w:rFonts w:ascii="Cambria" w:hAnsi="Cambria" w:cs="Cambria" w:eastAsia="Cambria"/>
          <w:b/>
          <w:color w:val="1F3864"/>
          <w:spacing w:val="0"/>
          <w:position w:val="0"/>
          <w:sz w:val="24"/>
          <w:shd w:fill="auto" w:val="clear"/>
        </w:rPr>
        <w:t xml:space="preserve">3.6  Limitations</w:t>
      </w:r>
    </w:p>
    <w:p>
      <w:pPr>
        <w:numPr>
          <w:ilvl w:val="0"/>
          <w:numId w:val="43"/>
        </w:numPr>
        <w:spacing w:before="0" w:after="90" w:line="276"/>
        <w:ind w:right="0" w:left="500" w:hanging="24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Costly, slow production.  </w:t>
      </w:r>
      <w:r>
        <w:rPr>
          <w:rFonts w:ascii="Cambria" w:hAnsi="Cambria" w:cs="Cambria" w:eastAsia="Cambria"/>
          <w:color w:val="auto"/>
          <w:spacing w:val="0"/>
          <w:position w:val="0"/>
          <w:sz w:val="22"/>
          <w:shd w:fill="auto" w:val="clear"/>
        </w:rPr>
        <w:t xml:space="preserve">High-precision fabrication makes each unit expensive and slow to build.</w:t>
      </w:r>
    </w:p>
    <w:p>
      <w:pPr>
        <w:numPr>
          <w:ilvl w:val="0"/>
          <w:numId w:val="43"/>
        </w:numPr>
        <w:spacing w:before="0" w:after="90" w:line="276"/>
        <w:ind w:right="0" w:left="500" w:hanging="24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Physical fragility.  </w:t>
      </w:r>
      <w:r>
        <w:rPr>
          <w:rFonts w:ascii="Cambria" w:hAnsi="Cambria" w:cs="Cambria" w:eastAsia="Cambria"/>
          <w:color w:val="auto"/>
          <w:spacing w:val="0"/>
          <w:position w:val="0"/>
          <w:sz w:val="22"/>
          <w:shd w:fill="auto" w:val="clear"/>
        </w:rPr>
        <w:t xml:space="preserve">Delicate optical structures are easily damaged by shock, dust, or contamination.</w:t>
      </w:r>
    </w:p>
    <w:p>
      <w:pPr>
        <w:numPr>
          <w:ilvl w:val="0"/>
          <w:numId w:val="43"/>
        </w:numPr>
        <w:spacing w:before="0" w:after="90" w:line="276"/>
        <w:ind w:right="0" w:left="500" w:hanging="24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Light dependence.  </w:t>
      </w:r>
      <w:r>
        <w:rPr>
          <w:rFonts w:ascii="Cambria" w:hAnsi="Cambria" w:cs="Cambria" w:eastAsia="Cambria"/>
          <w:color w:val="auto"/>
          <w:spacing w:val="0"/>
          <w:position w:val="0"/>
          <w:sz w:val="22"/>
          <w:shd w:fill="auto" w:val="clear"/>
        </w:rPr>
        <w:t xml:space="preserve">With neither battery nor light, the core cannot run at all.</w:t>
      </w:r>
    </w:p>
    <w:p>
      <w:pPr>
        <w:numPr>
          <w:ilvl w:val="0"/>
          <w:numId w:val="43"/>
        </w:numPr>
        <w:spacing w:before="0" w:after="90" w:line="276"/>
        <w:ind w:right="0" w:left="500" w:hanging="24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Environmental sensitivity.  </w:t>
      </w:r>
      <w:r>
        <w:rPr>
          <w:rFonts w:ascii="Cambria" w:hAnsi="Cambria" w:cs="Cambria" w:eastAsia="Cambria"/>
          <w:color w:val="auto"/>
          <w:spacing w:val="0"/>
          <w:position w:val="0"/>
          <w:sz w:val="22"/>
          <w:shd w:fill="auto" w:val="clear"/>
        </w:rPr>
        <w:t xml:space="preserve">Like MLH, it only tolerates roughly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10 °C to 50 °C before its non-metallic structures fail.</w:t>
      </w:r>
    </w:p>
    <w:p>
      <w:pPr>
        <w:numPr>
          <w:ilvl w:val="0"/>
          <w:numId w:val="43"/>
        </w:numPr>
        <w:spacing w:before="0" w:after="90" w:line="276"/>
        <w:ind w:right="0" w:left="500" w:hanging="24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No self-repair.  </w:t>
      </w:r>
      <w:r>
        <w:rPr>
          <w:rFonts w:ascii="Cambria" w:hAnsi="Cambria" w:cs="Cambria" w:eastAsia="Cambria"/>
          <w:color w:val="auto"/>
          <w:spacing w:val="0"/>
          <w:position w:val="0"/>
          <w:sz w:val="22"/>
          <w:shd w:fill="auto" w:val="clear"/>
        </w:rPr>
        <w:t xml:space="preserve">Once damaged it stays damaged; there is no healing mechanism.</w:t>
      </w:r>
    </w:p>
    <w:p>
      <w:pPr>
        <w:spacing w:before="200" w:after="80" w:line="240"/>
        <w:ind w:right="0" w:left="0" w:firstLine="0"/>
        <w:jc w:val="left"/>
        <w:rPr>
          <w:rFonts w:ascii="Cambria" w:hAnsi="Cambria" w:cs="Cambria" w:eastAsia="Cambria"/>
          <w:color w:val="2E74B5"/>
          <w:spacing w:val="0"/>
          <w:position w:val="0"/>
          <w:sz w:val="26"/>
          <w:shd w:fill="auto" w:val="clear"/>
        </w:rPr>
      </w:pPr>
      <w:r>
        <w:rPr>
          <w:rFonts w:ascii="Cambria" w:hAnsi="Cambria" w:cs="Cambria" w:eastAsia="Cambria"/>
          <w:b/>
          <w:color w:val="1F3864"/>
          <w:spacing w:val="0"/>
          <w:position w:val="0"/>
          <w:sz w:val="24"/>
          <w:shd w:fill="auto" w:val="clear"/>
        </w:rPr>
        <w:t xml:space="preserve">3.7  Failure Modes</w:t>
      </w:r>
    </w:p>
    <w:p>
      <w:pPr>
        <w:numPr>
          <w:ilvl w:val="0"/>
          <w:numId w:val="45"/>
        </w:numPr>
        <w:spacing w:before="0" w:after="90" w:line="276"/>
        <w:ind w:right="0" w:left="500" w:hanging="24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Mechanical shock.  </w:t>
      </w:r>
      <w:r>
        <w:rPr>
          <w:rFonts w:ascii="Cambria" w:hAnsi="Cambria" w:cs="Cambria" w:eastAsia="Cambria"/>
          <w:color w:val="auto"/>
          <w:spacing w:val="0"/>
          <w:position w:val="0"/>
          <w:sz w:val="22"/>
          <w:shd w:fill="auto" w:val="clear"/>
        </w:rPr>
        <w:t xml:space="preserve">Impact or vibration cracks or misaligns the optical path, and that damage is permanent.</w:t>
      </w:r>
    </w:p>
    <w:p>
      <w:pPr>
        <w:numPr>
          <w:ilvl w:val="0"/>
          <w:numId w:val="45"/>
        </w:numPr>
        <w:spacing w:before="0" w:after="90" w:line="276"/>
        <w:ind w:right="0" w:left="500" w:hanging="24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Light starvation.  </w:t>
      </w:r>
      <w:r>
        <w:rPr>
          <w:rFonts w:ascii="Cambria" w:hAnsi="Cambria" w:cs="Cambria" w:eastAsia="Cambria"/>
          <w:color w:val="auto"/>
          <w:spacing w:val="0"/>
          <w:position w:val="0"/>
          <w:sz w:val="22"/>
          <w:shd w:fill="auto" w:val="clear"/>
        </w:rPr>
        <w:t xml:space="preserve">A dead battery with no ambient light freezes the machine until light comes back.</w:t>
      </w:r>
    </w:p>
    <w:p>
      <w:pPr>
        <w:numPr>
          <w:ilvl w:val="0"/>
          <w:numId w:val="45"/>
        </w:numPr>
        <w:spacing w:before="0" w:after="90" w:line="276"/>
        <w:ind w:right="0" w:left="500" w:hanging="24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Contamination.  </w:t>
      </w:r>
      <w:r>
        <w:rPr>
          <w:rFonts w:ascii="Cambria" w:hAnsi="Cambria" w:cs="Cambria" w:eastAsia="Cambria"/>
          <w:color w:val="auto"/>
          <w:spacing w:val="0"/>
          <w:position w:val="0"/>
          <w:sz w:val="22"/>
          <w:shd w:fill="auto" w:val="clear"/>
        </w:rPr>
        <w:t xml:space="preserve">Dust or residue on optical surfaces scatters light and corrupts the logic.</w:t>
      </w:r>
    </w:p>
    <w:p>
      <w:pPr>
        <w:numPr>
          <w:ilvl w:val="0"/>
          <w:numId w:val="45"/>
        </w:numPr>
        <w:spacing w:before="0" w:after="90" w:line="276"/>
        <w:ind w:right="0" w:left="500" w:hanging="24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Thermal failure.  </w:t>
      </w:r>
      <w:r>
        <w:rPr>
          <w:rFonts w:ascii="Cambria" w:hAnsi="Cambria" w:cs="Cambria" w:eastAsia="Cambria"/>
          <w:color w:val="auto"/>
          <w:spacing w:val="0"/>
          <w:position w:val="0"/>
          <w:sz w:val="22"/>
          <w:shd w:fill="auto" w:val="clear"/>
        </w:rPr>
        <w:t xml:space="preserve">Temperatures outside the safe band deform the delicate, non-metallic structures.</w:t>
      </w:r>
    </w:p>
    <w:p>
      <w:pPr>
        <w:numPr>
          <w:ilvl w:val="0"/>
          <w:numId w:val="45"/>
        </w:numPr>
        <w:spacing w:before="0" w:after="90" w:line="276"/>
        <w:ind w:right="0" w:left="500" w:hanging="24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Alignment drift.  </w:t>
      </w:r>
      <w:r>
        <w:rPr>
          <w:rFonts w:ascii="Cambria" w:hAnsi="Cambria" w:cs="Cambria" w:eastAsia="Cambria"/>
          <w:color w:val="auto"/>
          <w:spacing w:val="0"/>
          <w:position w:val="0"/>
          <w:sz w:val="22"/>
          <w:shd w:fill="auto" w:val="clear"/>
        </w:rPr>
        <w:t xml:space="preserve">Any shift in the precise optical geometry can silently corrupt a computation.</w:t>
      </w:r>
    </w:p>
    <w:p>
      <w:pPr>
        <w:spacing w:before="280" w:after="120" w:line="240"/>
        <w:ind w:right="0" w:left="0" w:firstLine="0"/>
        <w:jc w:val="left"/>
        <w:rPr>
          <w:rFonts w:ascii="Cambria" w:hAnsi="Cambria" w:cs="Cambria" w:eastAsia="Cambria"/>
          <w:color w:val="2E74B5"/>
          <w:spacing w:val="0"/>
          <w:position w:val="0"/>
          <w:sz w:val="32"/>
          <w:shd w:fill="auto" w:val="clear"/>
        </w:rPr>
      </w:pPr>
      <w:r>
        <w:rPr>
          <w:rFonts w:ascii="Cambria" w:hAnsi="Cambria" w:cs="Cambria" w:eastAsia="Cambria"/>
          <w:b/>
          <w:color w:val="1F3864"/>
          <w:spacing w:val="0"/>
          <w:position w:val="0"/>
          <w:sz w:val="30"/>
          <w:shd w:fill="auto" w:val="clear"/>
        </w:rPr>
        <w:t xml:space="preserve">4.  Comparative Analysis</w:t>
      </w:r>
    </w:p>
    <w:p>
      <w:pPr>
        <w:spacing w:before="0" w:after="140" w:line="276"/>
        <w:ind w:right="0" w:left="0" w:firstLine="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two substrates sit at opposite corners of the design space. MLH is cheap to replicate, self-healing, and forgiving of rough handling, but slow, hungry, and high-maintenance. PLH is fast and cool-running, but costly, delicate, and helpless in the dark. The table below lays out the trade space.</w:t>
      </w:r>
    </w:p>
    <w:p>
      <w:pPr>
        <w:spacing w:before="60" w:after="160" w:line="240"/>
        <w:ind w:right="0" w:left="0" w:firstLine="0"/>
        <w:jc w:val="left"/>
        <w:rPr>
          <w:rFonts w:ascii="Cambria" w:hAnsi="Cambria" w:cs="Cambria" w:eastAsia="Cambria"/>
          <w:color w:val="auto"/>
          <w:spacing w:val="0"/>
          <w:position w:val="0"/>
          <w:sz w:val="22"/>
          <w:shd w:fill="auto" w:val="clear"/>
        </w:rPr>
      </w:pPr>
    </w:p>
    <w:tbl>
      <w:tblPr/>
      <w:tblGrid>
        <w:gridCol w:w="2200"/>
        <w:gridCol w:w="3580"/>
        <w:gridCol w:w="3580"/>
      </w:tblGrid>
      <w:tr>
        <w:trPr>
          <w:trHeight w:val="1" w:hRule="atLeast"/>
          <w:jc w:val="left"/>
        </w:trPr>
        <w:tc>
          <w:tcPr>
            <w:tcW w:w="2200" w:type="dxa"/>
            <w:tcBorders>
              <w:top w:val="single" w:color="bfbfbf" w:sz="4"/>
              <w:left w:val="single" w:color="bfbfbf" w:sz="4"/>
              <w:bottom w:val="single" w:color="bfbfbf" w:sz="4"/>
              <w:right w:val="single" w:color="bfbfbf" w:sz="4"/>
            </w:tcBorders>
            <w:shd w:color="auto" w:fill="1f3864" w:val="clear"/>
            <w:tcMar>
              <w:left w:w="100" w:type="dxa"/>
              <w:right w:w="100" w:type="dxa"/>
            </w:tcMar>
            <w:vAlign w:val="top"/>
          </w:tcPr>
          <w:p>
            <w:pPr>
              <w:spacing w:before="0" w:after="0" w:line="252"/>
              <w:ind w:right="0" w:left="0" w:firstLine="0"/>
              <w:jc w:val="left"/>
              <w:rPr>
                <w:spacing w:val="0"/>
                <w:position w:val="0"/>
                <w:shd w:fill="auto" w:val="clear"/>
              </w:rPr>
            </w:pPr>
            <w:r>
              <w:rPr>
                <w:rFonts w:ascii="Cambria" w:hAnsi="Cambria" w:cs="Cambria" w:eastAsia="Cambria"/>
                <w:b/>
                <w:color w:val="FFFFFF"/>
                <w:spacing w:val="0"/>
                <w:position w:val="0"/>
                <w:sz w:val="19"/>
                <w:shd w:fill="auto" w:val="clear"/>
              </w:rPr>
              <w:t xml:space="preserve">Dimension</w:t>
            </w:r>
          </w:p>
        </w:tc>
        <w:tc>
          <w:tcPr>
            <w:tcW w:w="3580" w:type="dxa"/>
            <w:tcBorders>
              <w:top w:val="single" w:color="bfbfbf" w:sz="4"/>
              <w:left w:val="single" w:color="bfbfbf" w:sz="4"/>
              <w:bottom w:val="single" w:color="bfbfbf" w:sz="4"/>
              <w:right w:val="single" w:color="bfbfbf" w:sz="4"/>
            </w:tcBorders>
            <w:shd w:color="auto" w:fill="1f3864" w:val="clear"/>
            <w:tcMar>
              <w:left w:w="100" w:type="dxa"/>
              <w:right w:w="100" w:type="dxa"/>
            </w:tcMar>
            <w:vAlign w:val="top"/>
          </w:tcPr>
          <w:p>
            <w:pPr>
              <w:spacing w:before="0" w:after="0" w:line="252"/>
              <w:ind w:right="0" w:left="0" w:firstLine="0"/>
              <w:jc w:val="left"/>
              <w:rPr>
                <w:spacing w:val="0"/>
                <w:position w:val="0"/>
                <w:shd w:fill="auto" w:val="clear"/>
              </w:rPr>
            </w:pPr>
            <w:r>
              <w:rPr>
                <w:rFonts w:ascii="Cambria" w:hAnsi="Cambria" w:cs="Cambria" w:eastAsia="Cambria"/>
                <w:b/>
                <w:color w:val="FFFFFF"/>
                <w:spacing w:val="0"/>
                <w:position w:val="0"/>
                <w:sz w:val="19"/>
                <w:shd w:fill="auto" w:val="clear"/>
              </w:rPr>
              <w:t xml:space="preserve">Molecular Living Hardware</w:t>
            </w:r>
          </w:p>
        </w:tc>
        <w:tc>
          <w:tcPr>
            <w:tcW w:w="3580" w:type="dxa"/>
            <w:tcBorders>
              <w:top w:val="single" w:color="bfbfbf" w:sz="4"/>
              <w:left w:val="single" w:color="bfbfbf" w:sz="4"/>
              <w:bottom w:val="single" w:color="bfbfbf" w:sz="4"/>
              <w:right w:val="single" w:color="bfbfbf" w:sz="4"/>
            </w:tcBorders>
            <w:shd w:color="auto" w:fill="1f3864" w:val="clear"/>
            <w:tcMar>
              <w:left w:w="100" w:type="dxa"/>
              <w:right w:w="100" w:type="dxa"/>
            </w:tcMar>
            <w:vAlign w:val="top"/>
          </w:tcPr>
          <w:p>
            <w:pPr>
              <w:spacing w:before="0" w:after="0" w:line="252"/>
              <w:ind w:right="0" w:left="0" w:firstLine="0"/>
              <w:jc w:val="left"/>
              <w:rPr>
                <w:spacing w:val="0"/>
                <w:position w:val="0"/>
                <w:shd w:fill="auto" w:val="clear"/>
              </w:rPr>
            </w:pPr>
            <w:r>
              <w:rPr>
                <w:rFonts w:ascii="Cambria" w:hAnsi="Cambria" w:cs="Cambria" w:eastAsia="Cambria"/>
                <w:b/>
                <w:color w:val="FFFFFF"/>
                <w:spacing w:val="0"/>
                <w:position w:val="0"/>
                <w:sz w:val="19"/>
                <w:shd w:fill="auto" w:val="clear"/>
              </w:rPr>
              <w:t xml:space="preserve">Photonic Light Hardware</w:t>
            </w:r>
          </w:p>
        </w:tc>
      </w:tr>
      <w:tr>
        <w:trPr>
          <w:trHeight w:val="1" w:hRule="atLeast"/>
          <w:jc w:val="left"/>
        </w:trPr>
        <w:tc>
          <w:tcPr>
            <w:tcW w:w="2200" w:type="dxa"/>
            <w:tcBorders>
              <w:top w:val="single" w:color="bfbfbf" w:sz="4"/>
              <w:left w:val="single" w:color="bfbfbf" w:sz="4"/>
              <w:bottom w:val="single" w:color="bfbfbf" w:sz="4"/>
              <w:right w:val="single" w:color="bfbfbf" w:sz="4"/>
            </w:tcBorders>
            <w:shd w:color="000000" w:fill="ffffff" w:val="clear"/>
            <w:tcMar>
              <w:left w:w="100" w:type="dxa"/>
              <w:right w:w="100" w:type="dxa"/>
            </w:tcMar>
            <w:vAlign w:val="top"/>
          </w:tcPr>
          <w:p>
            <w:pPr>
              <w:spacing w:before="0" w:after="0" w:line="252"/>
              <w:ind w:right="0" w:left="0" w:firstLine="0"/>
              <w:jc w:val="left"/>
              <w:rPr>
                <w:spacing w:val="0"/>
                <w:position w:val="0"/>
                <w:shd w:fill="auto" w:val="clear"/>
              </w:rPr>
            </w:pPr>
            <w:r>
              <w:rPr>
                <w:rFonts w:ascii="Cambria" w:hAnsi="Cambria" w:cs="Cambria" w:eastAsia="Cambria"/>
                <w:color w:val="000000"/>
                <w:spacing w:val="0"/>
                <w:position w:val="0"/>
                <w:sz w:val="19"/>
                <w:shd w:fill="auto" w:val="clear"/>
              </w:rPr>
              <w:t xml:space="preserve">Switching medium</w:t>
            </w:r>
          </w:p>
        </w:tc>
        <w:tc>
          <w:tcPr>
            <w:tcW w:w="3580" w:type="dxa"/>
            <w:tcBorders>
              <w:top w:val="single" w:color="bfbfbf" w:sz="4"/>
              <w:left w:val="single" w:color="bfbfbf" w:sz="4"/>
              <w:bottom w:val="single" w:color="bfbfbf" w:sz="4"/>
              <w:right w:val="single" w:color="bfbfbf" w:sz="4"/>
            </w:tcBorders>
            <w:shd w:color="000000" w:fill="ffffff" w:val="clear"/>
            <w:tcMar>
              <w:left w:w="100" w:type="dxa"/>
              <w:right w:w="100" w:type="dxa"/>
            </w:tcMar>
            <w:vAlign w:val="top"/>
          </w:tcPr>
          <w:p>
            <w:pPr>
              <w:spacing w:before="0" w:after="0" w:line="252"/>
              <w:ind w:right="0" w:left="0" w:firstLine="0"/>
              <w:jc w:val="left"/>
              <w:rPr>
                <w:spacing w:val="0"/>
                <w:position w:val="0"/>
                <w:shd w:fill="auto" w:val="clear"/>
              </w:rPr>
            </w:pPr>
            <w:r>
              <w:rPr>
                <w:rFonts w:ascii="Cambria" w:hAnsi="Cambria" w:cs="Cambria" w:eastAsia="Cambria"/>
                <w:color w:val="000000"/>
                <w:spacing w:val="0"/>
                <w:position w:val="0"/>
                <w:sz w:val="19"/>
                <w:shd w:fill="auto" w:val="clear"/>
              </w:rPr>
              <w:t xml:space="preserve">Biochemical / molecular reactions</w:t>
            </w:r>
          </w:p>
        </w:tc>
        <w:tc>
          <w:tcPr>
            <w:tcW w:w="3580" w:type="dxa"/>
            <w:tcBorders>
              <w:top w:val="single" w:color="bfbfbf" w:sz="4"/>
              <w:left w:val="single" w:color="bfbfbf" w:sz="4"/>
              <w:bottom w:val="single" w:color="bfbfbf" w:sz="4"/>
              <w:right w:val="single" w:color="bfbfbf" w:sz="4"/>
            </w:tcBorders>
            <w:shd w:color="000000" w:fill="ffffff" w:val="clear"/>
            <w:tcMar>
              <w:left w:w="100" w:type="dxa"/>
              <w:right w:w="100" w:type="dxa"/>
            </w:tcMar>
            <w:vAlign w:val="top"/>
          </w:tcPr>
          <w:p>
            <w:pPr>
              <w:spacing w:before="0" w:after="0" w:line="252"/>
              <w:ind w:right="0" w:left="0" w:firstLine="0"/>
              <w:jc w:val="left"/>
              <w:rPr>
                <w:spacing w:val="0"/>
                <w:position w:val="0"/>
                <w:shd w:fill="auto" w:val="clear"/>
              </w:rPr>
            </w:pPr>
            <w:r>
              <w:rPr>
                <w:rFonts w:ascii="Cambria" w:hAnsi="Cambria" w:cs="Cambria" w:eastAsia="Cambria"/>
                <w:color w:val="000000"/>
                <w:spacing w:val="0"/>
                <w:position w:val="0"/>
                <w:sz w:val="19"/>
                <w:shd w:fill="auto" w:val="clear"/>
              </w:rPr>
              <w:t xml:space="preserve">Photons in optical waveguides</w:t>
            </w:r>
          </w:p>
        </w:tc>
      </w:tr>
      <w:tr>
        <w:trPr>
          <w:trHeight w:val="1" w:hRule="atLeast"/>
          <w:jc w:val="left"/>
        </w:trPr>
        <w:tc>
          <w:tcPr>
            <w:tcW w:w="2200" w:type="dxa"/>
            <w:tcBorders>
              <w:top w:val="single" w:color="bfbfbf" w:sz="4"/>
              <w:left w:val="single" w:color="bfbfbf" w:sz="4"/>
              <w:bottom w:val="single" w:color="bfbfbf" w:sz="4"/>
              <w:right w:val="single" w:color="bfbfbf" w:sz="4"/>
            </w:tcBorders>
            <w:shd w:color="000000" w:fill="ffffff" w:val="clear"/>
            <w:tcMar>
              <w:left w:w="100" w:type="dxa"/>
              <w:right w:w="100" w:type="dxa"/>
            </w:tcMar>
            <w:vAlign w:val="top"/>
          </w:tcPr>
          <w:p>
            <w:pPr>
              <w:spacing w:before="0" w:after="0" w:line="252"/>
              <w:ind w:right="0" w:left="0" w:firstLine="0"/>
              <w:jc w:val="left"/>
              <w:rPr>
                <w:spacing w:val="0"/>
                <w:position w:val="0"/>
                <w:shd w:fill="auto" w:val="clear"/>
              </w:rPr>
            </w:pPr>
            <w:r>
              <w:rPr>
                <w:rFonts w:ascii="Cambria" w:hAnsi="Cambria" w:cs="Cambria" w:eastAsia="Cambria"/>
                <w:color w:val="000000"/>
                <w:spacing w:val="0"/>
                <w:position w:val="0"/>
                <w:sz w:val="19"/>
                <w:shd w:fill="auto" w:val="clear"/>
              </w:rPr>
              <w:t xml:space="preserve">Raw speed</w:t>
            </w:r>
          </w:p>
        </w:tc>
        <w:tc>
          <w:tcPr>
            <w:tcW w:w="3580" w:type="dxa"/>
            <w:tcBorders>
              <w:top w:val="single" w:color="bfbfbf" w:sz="4"/>
              <w:left w:val="single" w:color="bfbfbf" w:sz="4"/>
              <w:bottom w:val="single" w:color="bfbfbf" w:sz="4"/>
              <w:right w:val="single" w:color="bfbfbf" w:sz="4"/>
            </w:tcBorders>
            <w:shd w:color="000000" w:fill="ffffff" w:val="clear"/>
            <w:tcMar>
              <w:left w:w="100" w:type="dxa"/>
              <w:right w:w="100" w:type="dxa"/>
            </w:tcMar>
            <w:vAlign w:val="top"/>
          </w:tcPr>
          <w:p>
            <w:pPr>
              <w:spacing w:before="0" w:after="0" w:line="252"/>
              <w:ind w:right="0" w:left="0" w:firstLine="0"/>
              <w:jc w:val="left"/>
              <w:rPr>
                <w:spacing w:val="0"/>
                <w:position w:val="0"/>
                <w:shd w:fill="auto" w:val="clear"/>
              </w:rPr>
            </w:pPr>
            <w:r>
              <w:rPr>
                <w:rFonts w:ascii="Cambria" w:hAnsi="Cambria" w:cs="Cambria" w:eastAsia="Cambria"/>
                <w:color w:val="000000"/>
                <w:spacing w:val="0"/>
                <w:position w:val="0"/>
                <w:sz w:val="19"/>
                <w:shd w:fill="auto" w:val="clear"/>
              </w:rPr>
              <w:t xml:space="preserve">Low per operation; massively parallel</w:t>
            </w:r>
          </w:p>
        </w:tc>
        <w:tc>
          <w:tcPr>
            <w:tcW w:w="3580" w:type="dxa"/>
            <w:tcBorders>
              <w:top w:val="single" w:color="bfbfbf" w:sz="4"/>
              <w:left w:val="single" w:color="bfbfbf" w:sz="4"/>
              <w:bottom w:val="single" w:color="bfbfbf" w:sz="4"/>
              <w:right w:val="single" w:color="bfbfbf" w:sz="4"/>
            </w:tcBorders>
            <w:shd w:color="000000" w:fill="ffffff" w:val="clear"/>
            <w:tcMar>
              <w:left w:w="100" w:type="dxa"/>
              <w:right w:w="100" w:type="dxa"/>
            </w:tcMar>
            <w:vAlign w:val="top"/>
          </w:tcPr>
          <w:p>
            <w:pPr>
              <w:spacing w:before="0" w:after="0" w:line="252"/>
              <w:ind w:right="0" w:left="0" w:firstLine="0"/>
              <w:jc w:val="left"/>
              <w:rPr>
                <w:spacing w:val="0"/>
                <w:position w:val="0"/>
                <w:shd w:fill="auto" w:val="clear"/>
              </w:rPr>
            </w:pPr>
            <w:r>
              <w:rPr>
                <w:rFonts w:ascii="Cambria" w:hAnsi="Cambria" w:cs="Cambria" w:eastAsia="Cambria"/>
                <w:color w:val="000000"/>
                <w:spacing w:val="0"/>
                <w:position w:val="0"/>
                <w:sz w:val="19"/>
                <w:shd w:fill="auto" w:val="clear"/>
              </w:rPr>
              <w:t xml:space="preserve">Very high clock (tens of GHz); near-zero switching delay</w:t>
            </w:r>
          </w:p>
        </w:tc>
      </w:tr>
      <w:tr>
        <w:trPr>
          <w:trHeight w:val="1" w:hRule="atLeast"/>
          <w:jc w:val="left"/>
        </w:trPr>
        <w:tc>
          <w:tcPr>
            <w:tcW w:w="2200" w:type="dxa"/>
            <w:tcBorders>
              <w:top w:val="single" w:color="bfbfbf" w:sz="4"/>
              <w:left w:val="single" w:color="bfbfbf" w:sz="4"/>
              <w:bottom w:val="single" w:color="bfbfbf" w:sz="4"/>
              <w:right w:val="single" w:color="bfbfbf" w:sz="4"/>
            </w:tcBorders>
            <w:shd w:color="000000" w:fill="ffffff" w:val="clear"/>
            <w:tcMar>
              <w:left w:w="100" w:type="dxa"/>
              <w:right w:w="100" w:type="dxa"/>
            </w:tcMar>
            <w:vAlign w:val="top"/>
          </w:tcPr>
          <w:p>
            <w:pPr>
              <w:spacing w:before="0" w:after="0" w:line="252"/>
              <w:ind w:right="0" w:left="0" w:firstLine="0"/>
              <w:jc w:val="left"/>
              <w:rPr>
                <w:spacing w:val="0"/>
                <w:position w:val="0"/>
                <w:shd w:fill="auto" w:val="clear"/>
              </w:rPr>
            </w:pPr>
            <w:r>
              <w:rPr>
                <w:rFonts w:ascii="Cambria" w:hAnsi="Cambria" w:cs="Cambria" w:eastAsia="Cambria"/>
                <w:color w:val="000000"/>
                <w:spacing w:val="0"/>
                <w:position w:val="0"/>
                <w:sz w:val="19"/>
                <w:shd w:fill="auto" w:val="clear"/>
              </w:rPr>
              <w:t xml:space="preserve">Heat output</w:t>
            </w:r>
          </w:p>
        </w:tc>
        <w:tc>
          <w:tcPr>
            <w:tcW w:w="3580" w:type="dxa"/>
            <w:tcBorders>
              <w:top w:val="single" w:color="bfbfbf" w:sz="4"/>
              <w:left w:val="single" w:color="bfbfbf" w:sz="4"/>
              <w:bottom w:val="single" w:color="bfbfbf" w:sz="4"/>
              <w:right w:val="single" w:color="bfbfbf" w:sz="4"/>
            </w:tcBorders>
            <w:shd w:color="000000" w:fill="ffffff" w:val="clear"/>
            <w:tcMar>
              <w:left w:w="100" w:type="dxa"/>
              <w:right w:w="100" w:type="dxa"/>
            </w:tcMar>
            <w:vAlign w:val="top"/>
          </w:tcPr>
          <w:p>
            <w:pPr>
              <w:spacing w:before="0" w:after="0" w:line="252"/>
              <w:ind w:right="0" w:left="0" w:firstLine="0"/>
              <w:jc w:val="left"/>
              <w:rPr>
                <w:spacing w:val="0"/>
                <w:position w:val="0"/>
                <w:shd w:fill="auto" w:val="clear"/>
              </w:rPr>
            </w:pPr>
            <w:r>
              <w:rPr>
                <w:rFonts w:ascii="Cambria" w:hAnsi="Cambria" w:cs="Cambria" w:eastAsia="Cambria"/>
                <w:color w:val="000000"/>
                <w:spacing w:val="0"/>
                <w:position w:val="0"/>
                <w:sz w:val="19"/>
                <w:shd w:fill="auto" w:val="clear"/>
              </w:rPr>
              <w:t xml:space="preserve">Moderate; fluid (</w:t>
            </w:r>
            <w:r>
              <w:rPr>
                <w:rFonts w:ascii="Cambria" w:hAnsi="Cambria" w:cs="Cambria" w:eastAsia="Cambria"/>
                <w:color w:val="000000"/>
                <w:spacing w:val="0"/>
                <w:position w:val="0"/>
                <w:sz w:val="19"/>
                <w:shd w:fill="auto" w:val="clear"/>
              </w:rPr>
              <w:t xml:space="preserve">"</w:t>
            </w:r>
            <w:r>
              <w:rPr>
                <w:rFonts w:ascii="Cambria" w:hAnsi="Cambria" w:cs="Cambria" w:eastAsia="Cambria"/>
                <w:color w:val="000000"/>
                <w:spacing w:val="0"/>
                <w:position w:val="0"/>
                <w:sz w:val="19"/>
                <w:shd w:fill="auto" w:val="clear"/>
              </w:rPr>
              <w:t xml:space="preserve">blood-like</w:t>
            </w:r>
            <w:r>
              <w:rPr>
                <w:rFonts w:ascii="Cambria" w:hAnsi="Cambria" w:cs="Cambria" w:eastAsia="Cambria"/>
                <w:color w:val="000000"/>
                <w:spacing w:val="0"/>
                <w:position w:val="0"/>
                <w:sz w:val="19"/>
                <w:shd w:fill="auto" w:val="clear"/>
              </w:rPr>
              <w:t xml:space="preserve">"</w:t>
            </w:r>
            <w:r>
              <w:rPr>
                <w:rFonts w:ascii="Cambria" w:hAnsi="Cambria" w:cs="Cambria" w:eastAsia="Cambria"/>
                <w:color w:val="000000"/>
                <w:spacing w:val="0"/>
                <w:position w:val="0"/>
                <w:sz w:val="19"/>
                <w:shd w:fill="auto" w:val="clear"/>
              </w:rPr>
              <w:t xml:space="preserve">) cooling</w:t>
            </w:r>
          </w:p>
        </w:tc>
        <w:tc>
          <w:tcPr>
            <w:tcW w:w="3580" w:type="dxa"/>
            <w:tcBorders>
              <w:top w:val="single" w:color="bfbfbf" w:sz="4"/>
              <w:left w:val="single" w:color="bfbfbf" w:sz="4"/>
              <w:bottom w:val="single" w:color="bfbfbf" w:sz="4"/>
              <w:right w:val="single" w:color="bfbfbf" w:sz="4"/>
            </w:tcBorders>
            <w:shd w:color="000000" w:fill="ffffff" w:val="clear"/>
            <w:tcMar>
              <w:left w:w="100" w:type="dxa"/>
              <w:right w:w="100" w:type="dxa"/>
            </w:tcMar>
            <w:vAlign w:val="top"/>
          </w:tcPr>
          <w:p>
            <w:pPr>
              <w:spacing w:before="0" w:after="0" w:line="252"/>
              <w:ind w:right="0" w:left="0" w:firstLine="0"/>
              <w:jc w:val="left"/>
              <w:rPr>
                <w:spacing w:val="0"/>
                <w:position w:val="0"/>
                <w:shd w:fill="auto" w:val="clear"/>
              </w:rPr>
            </w:pPr>
            <w:r>
              <w:rPr>
                <w:rFonts w:ascii="Cambria" w:hAnsi="Cambria" w:cs="Cambria" w:eastAsia="Cambria"/>
                <w:color w:val="000000"/>
                <w:spacing w:val="0"/>
                <w:position w:val="0"/>
                <w:sz w:val="19"/>
                <w:shd w:fill="auto" w:val="clear"/>
              </w:rPr>
              <w:t xml:space="preserve">Near-zero from the logic itself</w:t>
            </w:r>
          </w:p>
        </w:tc>
      </w:tr>
      <w:tr>
        <w:trPr>
          <w:trHeight w:val="1" w:hRule="atLeast"/>
          <w:jc w:val="left"/>
        </w:trPr>
        <w:tc>
          <w:tcPr>
            <w:tcW w:w="2200" w:type="dxa"/>
            <w:tcBorders>
              <w:top w:val="single" w:color="bfbfbf" w:sz="4"/>
              <w:left w:val="single" w:color="bfbfbf" w:sz="4"/>
              <w:bottom w:val="single" w:color="bfbfbf" w:sz="4"/>
              <w:right w:val="single" w:color="bfbfbf" w:sz="4"/>
            </w:tcBorders>
            <w:shd w:color="000000" w:fill="ffffff" w:val="clear"/>
            <w:tcMar>
              <w:left w:w="100" w:type="dxa"/>
              <w:right w:w="100" w:type="dxa"/>
            </w:tcMar>
            <w:vAlign w:val="top"/>
          </w:tcPr>
          <w:p>
            <w:pPr>
              <w:spacing w:before="0" w:after="0" w:line="252"/>
              <w:ind w:right="0" w:left="0" w:firstLine="0"/>
              <w:jc w:val="left"/>
              <w:rPr>
                <w:spacing w:val="0"/>
                <w:position w:val="0"/>
                <w:shd w:fill="auto" w:val="clear"/>
              </w:rPr>
            </w:pPr>
            <w:r>
              <w:rPr>
                <w:rFonts w:ascii="Cambria" w:hAnsi="Cambria" w:cs="Cambria" w:eastAsia="Cambria"/>
                <w:color w:val="000000"/>
                <w:spacing w:val="0"/>
                <w:position w:val="0"/>
                <w:sz w:val="19"/>
                <w:shd w:fill="auto" w:val="clear"/>
              </w:rPr>
              <w:t xml:space="preserve">Idle energy source</w:t>
            </w:r>
          </w:p>
        </w:tc>
        <w:tc>
          <w:tcPr>
            <w:tcW w:w="3580" w:type="dxa"/>
            <w:tcBorders>
              <w:top w:val="single" w:color="bfbfbf" w:sz="4"/>
              <w:left w:val="single" w:color="bfbfbf" w:sz="4"/>
              <w:bottom w:val="single" w:color="bfbfbf" w:sz="4"/>
              <w:right w:val="single" w:color="bfbfbf" w:sz="4"/>
            </w:tcBorders>
            <w:shd w:color="000000" w:fill="ffffff" w:val="clear"/>
            <w:tcMar>
              <w:left w:w="100" w:type="dxa"/>
              <w:right w:w="100" w:type="dxa"/>
            </w:tcMar>
            <w:vAlign w:val="top"/>
          </w:tcPr>
          <w:p>
            <w:pPr>
              <w:spacing w:before="0" w:after="0" w:line="252"/>
              <w:ind w:right="0" w:left="0" w:firstLine="0"/>
              <w:jc w:val="left"/>
              <w:rPr>
                <w:spacing w:val="0"/>
                <w:position w:val="0"/>
                <w:shd w:fill="auto" w:val="clear"/>
              </w:rPr>
            </w:pPr>
            <w:r>
              <w:rPr>
                <w:rFonts w:ascii="Cambria" w:hAnsi="Cambria" w:cs="Cambria" w:eastAsia="Cambria"/>
                <w:color w:val="000000"/>
                <w:spacing w:val="0"/>
                <w:position w:val="0"/>
                <w:sz w:val="19"/>
                <w:shd w:fill="auto" w:val="clear"/>
              </w:rPr>
              <w:t xml:space="preserve">Continuous nutrient supply</w:t>
            </w:r>
          </w:p>
        </w:tc>
        <w:tc>
          <w:tcPr>
            <w:tcW w:w="3580" w:type="dxa"/>
            <w:tcBorders>
              <w:top w:val="single" w:color="bfbfbf" w:sz="4"/>
              <w:left w:val="single" w:color="bfbfbf" w:sz="4"/>
              <w:bottom w:val="single" w:color="bfbfbf" w:sz="4"/>
              <w:right w:val="single" w:color="bfbfbf" w:sz="4"/>
            </w:tcBorders>
            <w:shd w:color="000000" w:fill="ffffff" w:val="clear"/>
            <w:tcMar>
              <w:left w:w="100" w:type="dxa"/>
              <w:right w:w="100" w:type="dxa"/>
            </w:tcMar>
            <w:vAlign w:val="top"/>
          </w:tcPr>
          <w:p>
            <w:pPr>
              <w:spacing w:before="0" w:after="0" w:line="252"/>
              <w:ind w:right="0" w:left="0" w:firstLine="0"/>
              <w:jc w:val="left"/>
              <w:rPr>
                <w:spacing w:val="0"/>
                <w:position w:val="0"/>
                <w:shd w:fill="auto" w:val="clear"/>
              </w:rPr>
            </w:pPr>
            <w:r>
              <w:rPr>
                <w:rFonts w:ascii="Cambria" w:hAnsi="Cambria" w:cs="Cambria" w:eastAsia="Cambria"/>
                <w:color w:val="000000"/>
                <w:spacing w:val="0"/>
                <w:position w:val="0"/>
                <w:sz w:val="19"/>
                <w:shd w:fill="auto" w:val="clear"/>
              </w:rPr>
              <w:t xml:space="preserve">Internal or ambient light; can run on light alone</w:t>
            </w:r>
          </w:p>
        </w:tc>
      </w:tr>
      <w:tr>
        <w:trPr>
          <w:trHeight w:val="1" w:hRule="atLeast"/>
          <w:jc w:val="left"/>
        </w:trPr>
        <w:tc>
          <w:tcPr>
            <w:tcW w:w="2200" w:type="dxa"/>
            <w:tcBorders>
              <w:top w:val="single" w:color="bfbfbf" w:sz="4"/>
              <w:left w:val="single" w:color="bfbfbf" w:sz="4"/>
              <w:bottom w:val="single" w:color="bfbfbf" w:sz="4"/>
              <w:right w:val="single" w:color="bfbfbf" w:sz="4"/>
            </w:tcBorders>
            <w:shd w:color="000000" w:fill="ffffff" w:val="clear"/>
            <w:tcMar>
              <w:left w:w="100" w:type="dxa"/>
              <w:right w:w="100" w:type="dxa"/>
            </w:tcMar>
            <w:vAlign w:val="top"/>
          </w:tcPr>
          <w:p>
            <w:pPr>
              <w:spacing w:before="0" w:after="0" w:line="252"/>
              <w:ind w:right="0" w:left="0" w:firstLine="0"/>
              <w:jc w:val="left"/>
              <w:rPr>
                <w:spacing w:val="0"/>
                <w:position w:val="0"/>
                <w:shd w:fill="auto" w:val="clear"/>
              </w:rPr>
            </w:pPr>
            <w:r>
              <w:rPr>
                <w:rFonts w:ascii="Cambria" w:hAnsi="Cambria" w:cs="Cambria" w:eastAsia="Cambria"/>
                <w:color w:val="000000"/>
                <w:spacing w:val="0"/>
                <w:position w:val="0"/>
                <w:sz w:val="19"/>
                <w:shd w:fill="auto" w:val="clear"/>
              </w:rPr>
              <w:t xml:space="preserve">Physical size</w:t>
            </w:r>
          </w:p>
        </w:tc>
        <w:tc>
          <w:tcPr>
            <w:tcW w:w="3580" w:type="dxa"/>
            <w:tcBorders>
              <w:top w:val="single" w:color="bfbfbf" w:sz="4"/>
              <w:left w:val="single" w:color="bfbfbf" w:sz="4"/>
              <w:bottom w:val="single" w:color="bfbfbf" w:sz="4"/>
              <w:right w:val="single" w:color="bfbfbf" w:sz="4"/>
            </w:tcBorders>
            <w:shd w:color="000000" w:fill="ffffff" w:val="clear"/>
            <w:tcMar>
              <w:left w:w="100" w:type="dxa"/>
              <w:right w:w="100" w:type="dxa"/>
            </w:tcMar>
            <w:vAlign w:val="top"/>
          </w:tcPr>
          <w:p>
            <w:pPr>
              <w:spacing w:before="0" w:after="0" w:line="252"/>
              <w:ind w:right="0" w:left="0" w:firstLine="0"/>
              <w:jc w:val="left"/>
              <w:rPr>
                <w:spacing w:val="0"/>
                <w:position w:val="0"/>
                <w:shd w:fill="auto" w:val="clear"/>
              </w:rPr>
            </w:pPr>
            <w:r>
              <w:rPr>
                <w:rFonts w:ascii="Cambria" w:hAnsi="Cambria" w:cs="Cambria" w:eastAsia="Cambria"/>
                <w:color w:val="000000"/>
                <w:spacing w:val="0"/>
                <w:position w:val="0"/>
                <w:sz w:val="19"/>
                <w:shd w:fill="auto" w:val="clear"/>
              </w:rPr>
              <w:t xml:space="preserve">Larger than a modern GPU</w:t>
            </w:r>
          </w:p>
        </w:tc>
        <w:tc>
          <w:tcPr>
            <w:tcW w:w="3580" w:type="dxa"/>
            <w:tcBorders>
              <w:top w:val="single" w:color="bfbfbf" w:sz="4"/>
              <w:left w:val="single" w:color="bfbfbf" w:sz="4"/>
              <w:bottom w:val="single" w:color="bfbfbf" w:sz="4"/>
              <w:right w:val="single" w:color="bfbfbf" w:sz="4"/>
            </w:tcBorders>
            <w:shd w:color="000000" w:fill="ffffff" w:val="clear"/>
            <w:tcMar>
              <w:left w:w="100" w:type="dxa"/>
              <w:right w:w="100" w:type="dxa"/>
            </w:tcMar>
            <w:vAlign w:val="top"/>
          </w:tcPr>
          <w:p>
            <w:pPr>
              <w:spacing w:before="0" w:after="0" w:line="252"/>
              <w:ind w:right="0" w:left="0" w:firstLine="0"/>
              <w:jc w:val="left"/>
              <w:rPr>
                <w:spacing w:val="0"/>
                <w:position w:val="0"/>
                <w:shd w:fill="auto" w:val="clear"/>
              </w:rPr>
            </w:pPr>
            <w:r>
              <w:rPr>
                <w:rFonts w:ascii="Cambria" w:hAnsi="Cambria" w:cs="Cambria" w:eastAsia="Cambria"/>
                <w:color w:val="000000"/>
                <w:spacing w:val="0"/>
                <w:position w:val="0"/>
                <w:sz w:val="19"/>
                <w:shd w:fill="auto" w:val="clear"/>
              </w:rPr>
              <w:t xml:space="preserve">Small die, but wavelength-limited (see §6)</w:t>
            </w:r>
          </w:p>
        </w:tc>
      </w:tr>
      <w:tr>
        <w:trPr>
          <w:trHeight w:val="200" w:hRule="auto"/>
          <w:jc w:val="left"/>
        </w:trPr>
        <w:tc>
          <w:tcPr>
            <w:tcW w:w="2200" w:type="dxa"/>
            <w:tcBorders>
              <w:top w:val="single" w:color="bfbfbf" w:sz="4"/>
              <w:left w:val="single" w:color="bfbfbf" w:sz="4"/>
              <w:bottom w:val="single" w:color="bfbfbf" w:sz="4"/>
              <w:right w:val="single" w:color="bfbfbf" w:sz="4"/>
            </w:tcBorders>
            <w:shd w:color="000000" w:fill="ffffff" w:val="clear"/>
            <w:tcMar>
              <w:left w:w="100" w:type="dxa"/>
              <w:right w:w="100" w:type="dxa"/>
            </w:tcMar>
            <w:vAlign w:val="top"/>
          </w:tcPr>
          <w:p>
            <w:pPr>
              <w:spacing w:before="0" w:after="0" w:line="252"/>
              <w:ind w:right="0" w:left="0" w:firstLine="0"/>
              <w:jc w:val="left"/>
              <w:rPr>
                <w:spacing w:val="0"/>
                <w:position w:val="0"/>
                <w:shd w:fill="auto" w:val="clear"/>
              </w:rPr>
            </w:pPr>
            <w:r>
              <w:rPr>
                <w:rFonts w:ascii="Cambria" w:hAnsi="Cambria" w:cs="Cambria" w:eastAsia="Cambria"/>
                <w:color w:val="000000"/>
                <w:spacing w:val="0"/>
                <w:position w:val="0"/>
                <w:sz w:val="19"/>
                <w:shd w:fill="auto" w:val="clear"/>
              </w:rPr>
              <w:t xml:space="preserve">Manufacturing</w:t>
            </w:r>
          </w:p>
        </w:tc>
        <w:tc>
          <w:tcPr>
            <w:tcW w:w="3580" w:type="dxa"/>
            <w:tcBorders>
              <w:top w:val="single" w:color="bfbfbf" w:sz="4"/>
              <w:left w:val="single" w:color="bfbfbf" w:sz="4"/>
              <w:bottom w:val="single" w:color="bfbfbf" w:sz="4"/>
              <w:right w:val="single" w:color="bfbfbf" w:sz="4"/>
            </w:tcBorders>
            <w:shd w:color="000000" w:fill="ffffff" w:val="clear"/>
            <w:tcMar>
              <w:left w:w="100" w:type="dxa"/>
              <w:right w:w="100" w:type="dxa"/>
            </w:tcMar>
            <w:vAlign w:val="top"/>
          </w:tcPr>
          <w:p>
            <w:pPr>
              <w:spacing w:before="0" w:after="0" w:line="252"/>
              <w:ind w:right="0" w:left="0" w:firstLine="0"/>
              <w:jc w:val="left"/>
              <w:rPr>
                <w:spacing w:val="0"/>
                <w:position w:val="0"/>
                <w:shd w:fill="auto" w:val="clear"/>
              </w:rPr>
            </w:pPr>
            <w:r>
              <w:rPr>
                <w:rFonts w:ascii="Cambria" w:hAnsi="Cambria" w:cs="Cambria" w:eastAsia="Cambria"/>
                <w:color w:val="000000"/>
                <w:spacing w:val="0"/>
                <w:position w:val="0"/>
                <w:sz w:val="19"/>
                <w:shd w:fill="auto" w:val="clear"/>
              </w:rPr>
              <w:t xml:space="preserve">Grown / cultured (weeks)</w:t>
            </w:r>
          </w:p>
        </w:tc>
        <w:tc>
          <w:tcPr>
            <w:tcW w:w="3580" w:type="dxa"/>
            <w:tcBorders>
              <w:top w:val="single" w:color="bfbfbf" w:sz="4"/>
              <w:left w:val="single" w:color="bfbfbf" w:sz="4"/>
              <w:bottom w:val="single" w:color="bfbfbf" w:sz="4"/>
              <w:right w:val="single" w:color="bfbfbf" w:sz="4"/>
            </w:tcBorders>
            <w:shd w:color="000000" w:fill="ffffff" w:val="clear"/>
            <w:tcMar>
              <w:left w:w="100" w:type="dxa"/>
              <w:right w:w="100" w:type="dxa"/>
            </w:tcMar>
            <w:vAlign w:val="top"/>
          </w:tcPr>
          <w:p>
            <w:pPr>
              <w:spacing w:before="0" w:after="0" w:line="252"/>
              <w:ind w:right="0" w:left="0" w:firstLine="0"/>
              <w:jc w:val="left"/>
              <w:rPr>
                <w:spacing w:val="0"/>
                <w:position w:val="0"/>
                <w:shd w:fill="auto" w:val="clear"/>
              </w:rPr>
            </w:pPr>
            <w:r>
              <w:rPr>
                <w:rFonts w:ascii="Cambria" w:hAnsi="Cambria" w:cs="Cambria" w:eastAsia="Cambria"/>
                <w:color w:val="000000"/>
                <w:spacing w:val="0"/>
                <w:position w:val="0"/>
                <w:sz w:val="19"/>
                <w:shd w:fill="auto" w:val="clear"/>
              </w:rPr>
              <w:t xml:space="preserve">Precision-fabricated (hard, slow, costly)</w:t>
            </w:r>
          </w:p>
        </w:tc>
      </w:tr>
      <w:tr>
        <w:trPr>
          <w:trHeight w:val="1" w:hRule="atLeast"/>
          <w:jc w:val="left"/>
        </w:trPr>
        <w:tc>
          <w:tcPr>
            <w:tcW w:w="2200" w:type="dxa"/>
            <w:tcBorders>
              <w:top w:val="single" w:color="bfbfbf" w:sz="4"/>
              <w:left w:val="single" w:color="bfbfbf" w:sz="4"/>
              <w:bottom w:val="single" w:color="bfbfbf" w:sz="4"/>
              <w:right w:val="single" w:color="bfbfbf" w:sz="4"/>
            </w:tcBorders>
            <w:shd w:color="000000" w:fill="ffffff" w:val="clear"/>
            <w:tcMar>
              <w:left w:w="100" w:type="dxa"/>
              <w:right w:w="100" w:type="dxa"/>
            </w:tcMar>
            <w:vAlign w:val="top"/>
          </w:tcPr>
          <w:p>
            <w:pPr>
              <w:spacing w:before="0" w:after="0" w:line="252"/>
              <w:ind w:right="0" w:left="0" w:firstLine="0"/>
              <w:jc w:val="left"/>
              <w:rPr>
                <w:spacing w:val="0"/>
                <w:position w:val="0"/>
                <w:shd w:fill="auto" w:val="clear"/>
              </w:rPr>
            </w:pPr>
            <w:r>
              <w:rPr>
                <w:rFonts w:ascii="Cambria" w:hAnsi="Cambria" w:cs="Cambria" w:eastAsia="Cambria"/>
                <w:color w:val="000000"/>
                <w:spacing w:val="0"/>
                <w:position w:val="0"/>
                <w:sz w:val="19"/>
                <w:shd w:fill="auto" w:val="clear"/>
              </w:rPr>
              <w:t xml:space="preserve">Self-repair</w:t>
            </w:r>
          </w:p>
        </w:tc>
        <w:tc>
          <w:tcPr>
            <w:tcW w:w="3580" w:type="dxa"/>
            <w:tcBorders>
              <w:top w:val="single" w:color="bfbfbf" w:sz="4"/>
              <w:left w:val="single" w:color="bfbfbf" w:sz="4"/>
              <w:bottom w:val="single" w:color="bfbfbf" w:sz="4"/>
              <w:right w:val="single" w:color="bfbfbf" w:sz="4"/>
            </w:tcBorders>
            <w:shd w:color="000000" w:fill="ffffff" w:val="clear"/>
            <w:tcMar>
              <w:left w:w="100" w:type="dxa"/>
              <w:right w:w="100" w:type="dxa"/>
            </w:tcMar>
            <w:vAlign w:val="top"/>
          </w:tcPr>
          <w:p>
            <w:pPr>
              <w:spacing w:before="0" w:after="0" w:line="252"/>
              <w:ind w:right="0" w:left="0" w:firstLine="0"/>
              <w:jc w:val="left"/>
              <w:rPr>
                <w:spacing w:val="0"/>
                <w:position w:val="0"/>
                <w:shd w:fill="auto" w:val="clear"/>
              </w:rPr>
            </w:pPr>
            <w:r>
              <w:rPr>
                <w:rFonts w:ascii="Cambria" w:hAnsi="Cambria" w:cs="Cambria" w:eastAsia="Cambria"/>
                <w:color w:val="000000"/>
                <w:spacing w:val="0"/>
                <w:position w:val="0"/>
                <w:sz w:val="19"/>
                <w:shd w:fill="auto" w:val="clear"/>
              </w:rPr>
              <w:t xml:space="preserve">Yes </w:t>
            </w:r>
            <w:r>
              <w:rPr>
                <w:rFonts w:ascii="Cambria" w:hAnsi="Cambria" w:cs="Cambria" w:eastAsia="Cambria"/>
                <w:color w:val="000000"/>
                <w:spacing w:val="0"/>
                <w:position w:val="0"/>
                <w:sz w:val="19"/>
                <w:shd w:fill="auto" w:val="clear"/>
              </w:rPr>
              <w:t xml:space="preserve">-</w:t>
            </w:r>
            <w:r>
              <w:rPr>
                <w:rFonts w:ascii="Cambria" w:hAnsi="Cambria" w:cs="Cambria" w:eastAsia="Cambria"/>
                <w:color w:val="000000"/>
                <w:spacing w:val="0"/>
                <w:position w:val="0"/>
                <w:sz w:val="19"/>
                <w:shd w:fill="auto" w:val="clear"/>
              </w:rPr>
              <w:t xml:space="preserve"> biological healing</w:t>
            </w:r>
          </w:p>
        </w:tc>
        <w:tc>
          <w:tcPr>
            <w:tcW w:w="3580" w:type="dxa"/>
            <w:tcBorders>
              <w:top w:val="single" w:color="bfbfbf" w:sz="4"/>
              <w:left w:val="single" w:color="bfbfbf" w:sz="4"/>
              <w:bottom w:val="single" w:color="bfbfbf" w:sz="4"/>
              <w:right w:val="single" w:color="bfbfbf" w:sz="4"/>
            </w:tcBorders>
            <w:shd w:color="000000" w:fill="ffffff" w:val="clear"/>
            <w:tcMar>
              <w:left w:w="100" w:type="dxa"/>
              <w:right w:w="100" w:type="dxa"/>
            </w:tcMar>
            <w:vAlign w:val="top"/>
          </w:tcPr>
          <w:p>
            <w:pPr>
              <w:spacing w:before="0" w:after="0" w:line="252"/>
              <w:ind w:right="0" w:left="0" w:firstLine="0"/>
              <w:jc w:val="left"/>
              <w:rPr>
                <w:spacing w:val="0"/>
                <w:position w:val="0"/>
                <w:shd w:fill="auto" w:val="clear"/>
              </w:rPr>
            </w:pPr>
            <w:r>
              <w:rPr>
                <w:rFonts w:ascii="Cambria" w:hAnsi="Cambria" w:cs="Cambria" w:eastAsia="Cambria"/>
                <w:color w:val="000000"/>
                <w:spacing w:val="0"/>
                <w:position w:val="0"/>
                <w:sz w:val="19"/>
                <w:shd w:fill="auto" w:val="clear"/>
              </w:rPr>
              <w:t xml:space="preserve">No </w:t>
            </w:r>
            <w:r>
              <w:rPr>
                <w:rFonts w:ascii="Cambria" w:hAnsi="Cambria" w:cs="Cambria" w:eastAsia="Cambria"/>
                <w:color w:val="000000"/>
                <w:spacing w:val="0"/>
                <w:position w:val="0"/>
                <w:sz w:val="19"/>
                <w:shd w:fill="auto" w:val="clear"/>
              </w:rPr>
              <w:t xml:space="preserve">-</w:t>
            </w:r>
            <w:r>
              <w:rPr>
                <w:rFonts w:ascii="Cambria" w:hAnsi="Cambria" w:cs="Cambria" w:eastAsia="Cambria"/>
                <w:color w:val="000000"/>
                <w:spacing w:val="0"/>
                <w:position w:val="0"/>
                <w:sz w:val="19"/>
                <w:shd w:fill="auto" w:val="clear"/>
              </w:rPr>
              <w:t xml:space="preserve"> inert once damaged</w:t>
            </w:r>
          </w:p>
        </w:tc>
      </w:tr>
      <w:tr>
        <w:trPr>
          <w:trHeight w:val="1" w:hRule="atLeast"/>
          <w:jc w:val="left"/>
        </w:trPr>
        <w:tc>
          <w:tcPr>
            <w:tcW w:w="2200" w:type="dxa"/>
            <w:tcBorders>
              <w:top w:val="single" w:color="bfbfbf" w:sz="4"/>
              <w:left w:val="single" w:color="bfbfbf" w:sz="4"/>
              <w:bottom w:val="single" w:color="bfbfbf" w:sz="4"/>
              <w:right w:val="single" w:color="bfbfbf" w:sz="4"/>
            </w:tcBorders>
            <w:shd w:color="000000" w:fill="ffffff" w:val="clear"/>
            <w:tcMar>
              <w:left w:w="100" w:type="dxa"/>
              <w:right w:w="100" w:type="dxa"/>
            </w:tcMar>
            <w:vAlign w:val="top"/>
          </w:tcPr>
          <w:p>
            <w:pPr>
              <w:spacing w:before="0" w:after="0" w:line="252"/>
              <w:ind w:right="0" w:left="0" w:firstLine="0"/>
              <w:jc w:val="left"/>
              <w:rPr>
                <w:spacing w:val="0"/>
                <w:position w:val="0"/>
                <w:shd w:fill="auto" w:val="clear"/>
              </w:rPr>
            </w:pPr>
            <w:r>
              <w:rPr>
                <w:rFonts w:ascii="Cambria" w:hAnsi="Cambria" w:cs="Cambria" w:eastAsia="Cambria"/>
                <w:color w:val="000000"/>
                <w:spacing w:val="0"/>
                <w:position w:val="0"/>
                <w:sz w:val="19"/>
                <w:shd w:fill="auto" w:val="clear"/>
              </w:rPr>
              <w:t xml:space="preserve">Fragility</w:t>
            </w:r>
          </w:p>
        </w:tc>
        <w:tc>
          <w:tcPr>
            <w:tcW w:w="3580" w:type="dxa"/>
            <w:tcBorders>
              <w:top w:val="single" w:color="bfbfbf" w:sz="4"/>
              <w:left w:val="single" w:color="bfbfbf" w:sz="4"/>
              <w:bottom w:val="single" w:color="bfbfbf" w:sz="4"/>
              <w:right w:val="single" w:color="bfbfbf" w:sz="4"/>
            </w:tcBorders>
            <w:shd w:color="000000" w:fill="ffffff" w:val="clear"/>
            <w:tcMar>
              <w:left w:w="100" w:type="dxa"/>
              <w:right w:w="100" w:type="dxa"/>
            </w:tcMar>
            <w:vAlign w:val="top"/>
          </w:tcPr>
          <w:p>
            <w:pPr>
              <w:spacing w:before="0" w:after="0" w:line="252"/>
              <w:ind w:right="0" w:left="0" w:firstLine="0"/>
              <w:jc w:val="left"/>
              <w:rPr>
                <w:spacing w:val="0"/>
                <w:position w:val="0"/>
                <w:shd w:fill="auto" w:val="clear"/>
              </w:rPr>
            </w:pPr>
            <w:r>
              <w:rPr>
                <w:rFonts w:ascii="Cambria" w:hAnsi="Cambria" w:cs="Cambria" w:eastAsia="Cambria"/>
                <w:color w:val="000000"/>
                <w:spacing w:val="0"/>
                <w:position w:val="0"/>
                <w:sz w:val="19"/>
                <w:shd w:fill="auto" w:val="clear"/>
              </w:rPr>
              <w:t xml:space="preserve">Robust to impact; sensitive to its environment</w:t>
            </w:r>
          </w:p>
        </w:tc>
        <w:tc>
          <w:tcPr>
            <w:tcW w:w="3580" w:type="dxa"/>
            <w:tcBorders>
              <w:top w:val="single" w:color="bfbfbf" w:sz="4"/>
              <w:left w:val="single" w:color="bfbfbf" w:sz="4"/>
              <w:bottom w:val="single" w:color="bfbfbf" w:sz="4"/>
              <w:right w:val="single" w:color="bfbfbf" w:sz="4"/>
            </w:tcBorders>
            <w:shd w:color="000000" w:fill="ffffff" w:val="clear"/>
            <w:tcMar>
              <w:left w:w="100" w:type="dxa"/>
              <w:right w:w="100" w:type="dxa"/>
            </w:tcMar>
            <w:vAlign w:val="top"/>
          </w:tcPr>
          <w:p>
            <w:pPr>
              <w:spacing w:before="0" w:after="0" w:line="252"/>
              <w:ind w:right="0" w:left="0" w:firstLine="0"/>
              <w:jc w:val="left"/>
              <w:rPr>
                <w:spacing w:val="0"/>
                <w:position w:val="0"/>
                <w:shd w:fill="auto" w:val="clear"/>
              </w:rPr>
            </w:pPr>
            <w:r>
              <w:rPr>
                <w:rFonts w:ascii="Cambria" w:hAnsi="Cambria" w:cs="Cambria" w:eastAsia="Cambria"/>
                <w:color w:val="000000"/>
                <w:spacing w:val="0"/>
                <w:position w:val="0"/>
                <w:sz w:val="19"/>
                <w:shd w:fill="auto" w:val="clear"/>
              </w:rPr>
              <w:t xml:space="preserve">Sensitive to shock and contamination</w:t>
            </w:r>
          </w:p>
        </w:tc>
      </w:tr>
      <w:tr>
        <w:trPr>
          <w:trHeight w:val="1" w:hRule="atLeast"/>
          <w:jc w:val="left"/>
        </w:trPr>
        <w:tc>
          <w:tcPr>
            <w:tcW w:w="2200" w:type="dxa"/>
            <w:tcBorders>
              <w:top w:val="single" w:color="bfbfbf" w:sz="4"/>
              <w:left w:val="single" w:color="bfbfbf" w:sz="4"/>
              <w:bottom w:val="single" w:color="bfbfbf" w:sz="4"/>
              <w:right w:val="single" w:color="bfbfbf" w:sz="4"/>
            </w:tcBorders>
            <w:shd w:color="000000" w:fill="ffffff" w:val="clear"/>
            <w:tcMar>
              <w:left w:w="100" w:type="dxa"/>
              <w:right w:w="100" w:type="dxa"/>
            </w:tcMar>
            <w:vAlign w:val="top"/>
          </w:tcPr>
          <w:p>
            <w:pPr>
              <w:spacing w:before="0" w:after="0" w:line="252"/>
              <w:ind w:right="0" w:left="0" w:firstLine="0"/>
              <w:jc w:val="left"/>
              <w:rPr>
                <w:spacing w:val="0"/>
                <w:position w:val="0"/>
                <w:shd w:fill="auto" w:val="clear"/>
              </w:rPr>
            </w:pPr>
            <w:r>
              <w:rPr>
                <w:rFonts w:ascii="Cambria" w:hAnsi="Cambria" w:cs="Cambria" w:eastAsia="Cambria"/>
                <w:color w:val="000000"/>
                <w:spacing w:val="0"/>
                <w:position w:val="0"/>
                <w:sz w:val="19"/>
                <w:shd w:fill="auto" w:val="clear"/>
              </w:rPr>
              <w:t xml:space="preserve">Can die / decay</w:t>
            </w:r>
          </w:p>
        </w:tc>
        <w:tc>
          <w:tcPr>
            <w:tcW w:w="3580" w:type="dxa"/>
            <w:tcBorders>
              <w:top w:val="single" w:color="bfbfbf" w:sz="4"/>
              <w:left w:val="single" w:color="bfbfbf" w:sz="4"/>
              <w:bottom w:val="single" w:color="bfbfbf" w:sz="4"/>
              <w:right w:val="single" w:color="bfbfbf" w:sz="4"/>
            </w:tcBorders>
            <w:shd w:color="000000" w:fill="ffffff" w:val="clear"/>
            <w:tcMar>
              <w:left w:w="100" w:type="dxa"/>
              <w:right w:w="100" w:type="dxa"/>
            </w:tcMar>
            <w:vAlign w:val="top"/>
          </w:tcPr>
          <w:p>
            <w:pPr>
              <w:spacing w:before="0" w:after="0" w:line="252"/>
              <w:ind w:right="0" w:left="0" w:firstLine="0"/>
              <w:jc w:val="left"/>
              <w:rPr>
                <w:spacing w:val="0"/>
                <w:position w:val="0"/>
                <w:shd w:fill="auto" w:val="clear"/>
              </w:rPr>
            </w:pPr>
            <w:r>
              <w:rPr>
                <w:rFonts w:ascii="Cambria" w:hAnsi="Cambria" w:cs="Cambria" w:eastAsia="Cambria"/>
                <w:color w:val="000000"/>
                <w:spacing w:val="0"/>
                <w:position w:val="0"/>
                <w:sz w:val="19"/>
                <w:shd w:fill="auto" w:val="clear"/>
              </w:rPr>
              <w:t xml:space="preserve">Yes, without nutrients</w:t>
            </w:r>
          </w:p>
        </w:tc>
        <w:tc>
          <w:tcPr>
            <w:tcW w:w="3580" w:type="dxa"/>
            <w:tcBorders>
              <w:top w:val="single" w:color="bfbfbf" w:sz="4"/>
              <w:left w:val="single" w:color="bfbfbf" w:sz="4"/>
              <w:bottom w:val="single" w:color="bfbfbf" w:sz="4"/>
              <w:right w:val="single" w:color="bfbfbf" w:sz="4"/>
            </w:tcBorders>
            <w:shd w:color="000000" w:fill="ffffff" w:val="clear"/>
            <w:tcMar>
              <w:left w:w="100" w:type="dxa"/>
              <w:right w:w="100" w:type="dxa"/>
            </w:tcMar>
            <w:vAlign w:val="top"/>
          </w:tcPr>
          <w:p>
            <w:pPr>
              <w:spacing w:before="0" w:after="0" w:line="252"/>
              <w:ind w:right="0" w:left="0" w:firstLine="0"/>
              <w:jc w:val="left"/>
              <w:rPr>
                <w:spacing w:val="0"/>
                <w:position w:val="0"/>
                <w:shd w:fill="auto" w:val="clear"/>
              </w:rPr>
            </w:pPr>
            <w:r>
              <w:rPr>
                <w:rFonts w:ascii="Cambria" w:hAnsi="Cambria" w:cs="Cambria" w:eastAsia="Cambria"/>
                <w:color w:val="000000"/>
                <w:spacing w:val="0"/>
                <w:position w:val="0"/>
                <w:sz w:val="19"/>
                <w:shd w:fill="auto" w:val="clear"/>
              </w:rPr>
              <w:t xml:space="preserve">No, but degrades permanently if damaged</w:t>
            </w:r>
          </w:p>
        </w:tc>
      </w:tr>
      <w:tr>
        <w:trPr>
          <w:trHeight w:val="255" w:hRule="auto"/>
          <w:jc w:val="left"/>
        </w:trPr>
        <w:tc>
          <w:tcPr>
            <w:tcW w:w="2200" w:type="dxa"/>
            <w:tcBorders>
              <w:top w:val="single" w:color="bfbfbf" w:sz="4"/>
              <w:left w:val="single" w:color="bfbfbf" w:sz="4"/>
              <w:bottom w:val="single" w:color="bfbfbf" w:sz="4"/>
              <w:right w:val="single" w:color="bfbfbf" w:sz="4"/>
            </w:tcBorders>
            <w:shd w:color="000000" w:fill="ffffff" w:val="clear"/>
            <w:tcMar>
              <w:left w:w="100" w:type="dxa"/>
              <w:right w:w="100" w:type="dxa"/>
            </w:tcMar>
            <w:vAlign w:val="top"/>
          </w:tcPr>
          <w:p>
            <w:pPr>
              <w:spacing w:before="0" w:after="0" w:line="252"/>
              <w:ind w:right="0" w:left="0" w:firstLine="0"/>
              <w:jc w:val="left"/>
              <w:rPr>
                <w:spacing w:val="0"/>
                <w:position w:val="0"/>
                <w:shd w:fill="auto" w:val="clear"/>
              </w:rPr>
            </w:pPr>
            <w:r>
              <w:rPr>
                <w:rFonts w:ascii="Cambria" w:hAnsi="Cambria" w:cs="Cambria" w:eastAsia="Cambria"/>
                <w:color w:val="000000"/>
                <w:spacing w:val="0"/>
                <w:position w:val="0"/>
                <w:sz w:val="19"/>
                <w:shd w:fill="auto" w:val="clear"/>
              </w:rPr>
              <w:t xml:space="preserve">Safe temperature band</w:t>
            </w:r>
          </w:p>
        </w:tc>
        <w:tc>
          <w:tcPr>
            <w:tcW w:w="3580" w:type="dxa"/>
            <w:tcBorders>
              <w:top w:val="single" w:color="bfbfbf" w:sz="4"/>
              <w:left w:val="single" w:color="bfbfbf" w:sz="4"/>
              <w:bottom w:val="single" w:color="bfbfbf" w:sz="4"/>
              <w:right w:val="single" w:color="bfbfbf" w:sz="4"/>
            </w:tcBorders>
            <w:shd w:color="000000" w:fill="ffffff" w:val="clear"/>
            <w:tcMar>
              <w:left w:w="100" w:type="dxa"/>
              <w:right w:w="100" w:type="dxa"/>
            </w:tcMar>
            <w:vAlign w:val="top"/>
          </w:tcPr>
          <w:p>
            <w:pPr>
              <w:spacing w:before="0" w:after="0" w:line="252"/>
              <w:ind w:right="0" w:left="0" w:firstLine="0"/>
              <w:jc w:val="left"/>
              <w:rPr>
                <w:spacing w:val="0"/>
                <w:position w:val="0"/>
                <w:shd w:fill="auto" w:val="clear"/>
              </w:rPr>
            </w:pPr>
            <w:r>
              <w:rPr>
                <w:rFonts w:ascii="Cambria Math" w:hAnsi="Cambria Math" w:cs="Cambria Math" w:eastAsia="Cambria Math"/>
                <w:color w:val="000000"/>
                <w:spacing w:val="0"/>
                <w:position w:val="0"/>
                <w:sz w:val="19"/>
                <w:shd w:fill="auto" w:val="clear"/>
              </w:rPr>
              <w:t xml:space="preserve">≈</w:t>
            </w:r>
            <w:r>
              <w:rPr>
                <w:rFonts w:ascii="Cambria" w:hAnsi="Cambria" w:cs="Cambria" w:eastAsia="Cambria"/>
                <w:color w:val="000000"/>
                <w:spacing w:val="0"/>
                <w:position w:val="0"/>
                <w:sz w:val="19"/>
                <w:shd w:fill="auto" w:val="clear"/>
              </w:rPr>
              <w:t xml:space="preserve"> </w:t>
            </w:r>
            <w:r>
              <w:rPr>
                <w:rFonts w:ascii="Cambria" w:hAnsi="Cambria" w:cs="Cambria" w:eastAsia="Cambria"/>
                <w:color w:val="000000"/>
                <w:spacing w:val="0"/>
                <w:position w:val="0"/>
                <w:sz w:val="19"/>
                <w:shd w:fill="auto" w:val="clear"/>
              </w:rPr>
              <w:t xml:space="preserve">-</w:t>
            </w:r>
            <w:r>
              <w:rPr>
                <w:rFonts w:ascii="Cambria" w:hAnsi="Cambria" w:cs="Cambria" w:eastAsia="Cambria"/>
                <w:color w:val="000000"/>
                <w:spacing w:val="0"/>
                <w:position w:val="0"/>
                <w:sz w:val="19"/>
                <w:shd w:fill="auto" w:val="clear"/>
              </w:rPr>
              <w:t xml:space="preserve">10 °C to 50 °C</w:t>
            </w:r>
          </w:p>
        </w:tc>
        <w:tc>
          <w:tcPr>
            <w:tcW w:w="3580" w:type="dxa"/>
            <w:tcBorders>
              <w:top w:val="single" w:color="bfbfbf" w:sz="4"/>
              <w:left w:val="single" w:color="bfbfbf" w:sz="4"/>
              <w:bottom w:val="single" w:color="bfbfbf" w:sz="4"/>
              <w:right w:val="single" w:color="bfbfbf" w:sz="4"/>
            </w:tcBorders>
            <w:shd w:color="000000" w:fill="ffffff" w:val="clear"/>
            <w:tcMar>
              <w:left w:w="100" w:type="dxa"/>
              <w:right w:w="100" w:type="dxa"/>
            </w:tcMar>
            <w:vAlign w:val="top"/>
          </w:tcPr>
          <w:p>
            <w:pPr>
              <w:spacing w:before="0" w:after="0" w:line="252"/>
              <w:ind w:right="0" w:left="0" w:firstLine="0"/>
              <w:jc w:val="left"/>
              <w:rPr>
                <w:spacing w:val="0"/>
                <w:position w:val="0"/>
                <w:shd w:fill="auto" w:val="clear"/>
              </w:rPr>
            </w:pPr>
            <w:r>
              <w:rPr>
                <w:rFonts w:ascii="Cambria Math" w:hAnsi="Cambria Math" w:cs="Cambria Math" w:eastAsia="Cambria Math"/>
                <w:color w:val="000000"/>
                <w:spacing w:val="0"/>
                <w:position w:val="0"/>
                <w:sz w:val="19"/>
                <w:shd w:fill="auto" w:val="clear"/>
              </w:rPr>
              <w:t xml:space="preserve">≈</w:t>
            </w:r>
            <w:r>
              <w:rPr>
                <w:rFonts w:ascii="Cambria" w:hAnsi="Cambria" w:cs="Cambria" w:eastAsia="Cambria"/>
                <w:color w:val="000000"/>
                <w:spacing w:val="0"/>
                <w:position w:val="0"/>
                <w:sz w:val="19"/>
                <w:shd w:fill="auto" w:val="clear"/>
              </w:rPr>
              <w:t xml:space="preserve"> </w:t>
            </w:r>
            <w:r>
              <w:rPr>
                <w:rFonts w:ascii="Cambria" w:hAnsi="Cambria" w:cs="Cambria" w:eastAsia="Cambria"/>
                <w:color w:val="000000"/>
                <w:spacing w:val="0"/>
                <w:position w:val="0"/>
                <w:sz w:val="19"/>
                <w:shd w:fill="auto" w:val="clear"/>
              </w:rPr>
              <w:t xml:space="preserve">-</w:t>
            </w:r>
            <w:r>
              <w:rPr>
                <w:rFonts w:ascii="Cambria" w:hAnsi="Cambria" w:cs="Cambria" w:eastAsia="Cambria"/>
                <w:color w:val="000000"/>
                <w:spacing w:val="0"/>
                <w:position w:val="0"/>
                <w:sz w:val="19"/>
                <w:shd w:fill="auto" w:val="clear"/>
              </w:rPr>
              <w:t xml:space="preserve">10 °C to 50 °C</w:t>
            </w:r>
          </w:p>
        </w:tc>
      </w:tr>
      <w:tr>
        <w:trPr>
          <w:trHeight w:val="1" w:hRule="atLeast"/>
          <w:jc w:val="left"/>
        </w:trPr>
        <w:tc>
          <w:tcPr>
            <w:tcW w:w="2200" w:type="dxa"/>
            <w:tcBorders>
              <w:top w:val="single" w:color="bfbfbf" w:sz="4"/>
              <w:left w:val="single" w:color="bfbfbf" w:sz="4"/>
              <w:bottom w:val="single" w:color="bfbfbf" w:sz="4"/>
              <w:right w:val="single" w:color="bfbfbf" w:sz="4"/>
            </w:tcBorders>
            <w:shd w:color="000000" w:fill="ffffff" w:val="clear"/>
            <w:tcMar>
              <w:left w:w="100" w:type="dxa"/>
              <w:right w:w="100" w:type="dxa"/>
            </w:tcMar>
            <w:vAlign w:val="top"/>
          </w:tcPr>
          <w:p>
            <w:pPr>
              <w:spacing w:before="0" w:after="0" w:line="252"/>
              <w:ind w:right="0" w:left="0" w:firstLine="0"/>
              <w:jc w:val="left"/>
              <w:rPr>
                <w:spacing w:val="0"/>
                <w:position w:val="0"/>
                <w:shd w:fill="auto" w:val="clear"/>
              </w:rPr>
            </w:pPr>
            <w:r>
              <w:rPr>
                <w:rFonts w:ascii="Cambria" w:hAnsi="Cambria" w:cs="Cambria" w:eastAsia="Cambria"/>
                <w:color w:val="000000"/>
                <w:spacing w:val="0"/>
                <w:position w:val="0"/>
                <w:sz w:val="19"/>
                <w:shd w:fill="auto" w:val="clear"/>
              </w:rPr>
              <w:t xml:space="preserve">Best-fit workload</w:t>
            </w:r>
          </w:p>
        </w:tc>
        <w:tc>
          <w:tcPr>
            <w:tcW w:w="3580" w:type="dxa"/>
            <w:tcBorders>
              <w:top w:val="single" w:color="bfbfbf" w:sz="4"/>
              <w:left w:val="single" w:color="bfbfbf" w:sz="4"/>
              <w:bottom w:val="single" w:color="bfbfbf" w:sz="4"/>
              <w:right w:val="single" w:color="bfbfbf" w:sz="4"/>
            </w:tcBorders>
            <w:shd w:color="000000" w:fill="ffffff" w:val="clear"/>
            <w:tcMar>
              <w:left w:w="100" w:type="dxa"/>
              <w:right w:w="100" w:type="dxa"/>
            </w:tcMar>
            <w:vAlign w:val="top"/>
          </w:tcPr>
          <w:p>
            <w:pPr>
              <w:spacing w:before="0" w:after="0" w:line="252"/>
              <w:ind w:right="0" w:left="0" w:firstLine="0"/>
              <w:jc w:val="left"/>
              <w:rPr>
                <w:spacing w:val="0"/>
                <w:position w:val="0"/>
                <w:shd w:fill="auto" w:val="clear"/>
              </w:rPr>
            </w:pPr>
            <w:r>
              <w:rPr>
                <w:rFonts w:ascii="Cambria" w:hAnsi="Cambria" w:cs="Cambria" w:eastAsia="Cambria"/>
                <w:color w:val="000000"/>
                <w:spacing w:val="0"/>
                <w:position w:val="0"/>
                <w:sz w:val="19"/>
                <w:shd w:fill="auto" w:val="clear"/>
              </w:rPr>
              <w:t xml:space="preserve">Adaptive, fault-tolerant, parallel</w:t>
            </w:r>
          </w:p>
        </w:tc>
        <w:tc>
          <w:tcPr>
            <w:tcW w:w="3580" w:type="dxa"/>
            <w:tcBorders>
              <w:top w:val="single" w:color="bfbfbf" w:sz="4"/>
              <w:left w:val="single" w:color="bfbfbf" w:sz="4"/>
              <w:bottom w:val="single" w:color="bfbfbf" w:sz="4"/>
              <w:right w:val="single" w:color="bfbfbf" w:sz="4"/>
            </w:tcBorders>
            <w:shd w:color="000000" w:fill="ffffff" w:val="clear"/>
            <w:tcMar>
              <w:left w:w="100" w:type="dxa"/>
              <w:right w:w="100" w:type="dxa"/>
            </w:tcMar>
            <w:vAlign w:val="top"/>
          </w:tcPr>
          <w:p>
            <w:pPr>
              <w:spacing w:before="0" w:after="0" w:line="252"/>
              <w:ind w:right="0" w:left="0" w:firstLine="0"/>
              <w:jc w:val="left"/>
              <w:rPr>
                <w:spacing w:val="0"/>
                <w:position w:val="0"/>
                <w:shd w:fill="auto" w:val="clear"/>
              </w:rPr>
            </w:pPr>
            <w:r>
              <w:rPr>
                <w:rFonts w:ascii="Cambria" w:hAnsi="Cambria" w:cs="Cambria" w:eastAsia="Cambria"/>
                <w:color w:val="000000"/>
                <w:spacing w:val="0"/>
                <w:position w:val="0"/>
                <w:sz w:val="19"/>
                <w:shd w:fill="auto" w:val="clear"/>
              </w:rPr>
              <w:t xml:space="preserve">Latency-critical, high-throughput compute</w:t>
            </w:r>
          </w:p>
        </w:tc>
      </w:tr>
    </w:tbl>
    <w:p>
      <w:pPr>
        <w:spacing w:before="200" w:after="0" w:line="240"/>
        <w:ind w:right="0" w:left="0" w:firstLine="0"/>
        <w:jc w:val="left"/>
        <w:rPr>
          <w:rFonts w:ascii="Cambria" w:hAnsi="Cambria" w:cs="Cambria" w:eastAsia="Cambria"/>
          <w:color w:val="auto"/>
          <w:spacing w:val="0"/>
          <w:position w:val="0"/>
          <w:sz w:val="22"/>
          <w:shd w:fill="auto" w:val="clear"/>
        </w:rPr>
      </w:pPr>
    </w:p>
    <w:p>
      <w:pPr>
        <w:spacing w:before="0" w:after="140" w:line="276"/>
        <w:ind w:right="0" w:left="0" w:firstLine="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A pattern falls out of the table. MLH wins on resilience and cost: it survives damage, replicates cheaply, and needs no fab. PLH wins on performance and thermal efficiency: it computes faster and wastes almost nothing as heat. Neither one beats the other across the board, which is exactly why the verdict comes down to how you define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efficiency</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w:t>
      </w:r>
    </w:p>
    <w:p>
      <w:pPr>
        <w:spacing w:before="280" w:after="120" w:line="240"/>
        <w:ind w:right="0" w:left="0" w:firstLine="0"/>
        <w:jc w:val="left"/>
        <w:rPr>
          <w:rFonts w:ascii="Cambria" w:hAnsi="Cambria" w:cs="Cambria" w:eastAsia="Cambria"/>
          <w:color w:val="2E74B5"/>
          <w:spacing w:val="0"/>
          <w:position w:val="0"/>
          <w:sz w:val="32"/>
          <w:shd w:fill="auto" w:val="clear"/>
        </w:rPr>
      </w:pPr>
      <w:r>
        <w:rPr>
          <w:rFonts w:ascii="Cambria" w:hAnsi="Cambria" w:cs="Cambria" w:eastAsia="Cambria"/>
          <w:b/>
          <w:color w:val="1F3864"/>
          <w:spacing w:val="0"/>
          <w:position w:val="0"/>
          <w:sz w:val="30"/>
          <w:shd w:fill="auto" w:val="clear"/>
        </w:rPr>
        <w:t xml:space="preserve">5.  Verdict: Which Is Better, and Why</w:t>
      </w:r>
    </w:p>
    <w:p>
      <w:pPr>
        <w:spacing w:before="0" w:after="140" w:line="276"/>
        <w:ind w:right="0" w:left="0" w:firstLine="0"/>
        <w:jc w:val="both"/>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If </w:t>
      </w:r>
      <w:r>
        <w:rPr>
          <w:rFonts w:ascii="Cambria" w:hAnsi="Cambria" w:cs="Cambria" w:eastAsia="Cambria"/>
          <w:b/>
          <w:color w:val="auto"/>
          <w:spacing w:val="0"/>
          <w:position w:val="0"/>
          <w:sz w:val="22"/>
          <w:shd w:fill="auto" w:val="clear"/>
        </w:rPr>
        <w:t xml:space="preserve">"</w:t>
      </w:r>
      <w:r>
        <w:rPr>
          <w:rFonts w:ascii="Cambria" w:hAnsi="Cambria" w:cs="Cambria" w:eastAsia="Cambria"/>
          <w:b/>
          <w:color w:val="auto"/>
          <w:spacing w:val="0"/>
          <w:position w:val="0"/>
          <w:sz w:val="22"/>
          <w:shd w:fill="auto" w:val="clear"/>
        </w:rPr>
        <w:t xml:space="preserve">better</w:t>
      </w:r>
      <w:r>
        <w:rPr>
          <w:rFonts w:ascii="Cambria" w:hAnsi="Cambria" w:cs="Cambria" w:eastAsia="Cambria"/>
          <w:b/>
          <w:color w:val="auto"/>
          <w:spacing w:val="0"/>
          <w:position w:val="0"/>
          <w:sz w:val="22"/>
          <w:shd w:fill="auto" w:val="clear"/>
        </w:rPr>
        <w:t xml:space="preserve">"</w:t>
      </w:r>
      <w:r>
        <w:rPr>
          <w:rFonts w:ascii="Cambria" w:hAnsi="Cambria" w:cs="Cambria" w:eastAsia="Cambria"/>
          <w:b/>
          <w:color w:val="auto"/>
          <w:spacing w:val="0"/>
          <w:position w:val="0"/>
          <w:sz w:val="22"/>
          <w:shd w:fill="auto" w:val="clear"/>
        </w:rPr>
        <w:t xml:space="preserve"> means raw efficiency </w:t>
      </w:r>
      <w:r>
        <w:rPr>
          <w:rFonts w:ascii="Cambria" w:hAnsi="Cambria" w:cs="Cambria" w:eastAsia="Cambria"/>
          <w:b/>
          <w:color w:val="auto"/>
          <w:spacing w:val="0"/>
          <w:position w:val="0"/>
          <w:sz w:val="22"/>
          <w:shd w:fill="auto" w:val="clear"/>
        </w:rPr>
        <w:t xml:space="preserve">-</w:t>
      </w:r>
      <w:r>
        <w:rPr>
          <w:rFonts w:ascii="Cambria" w:hAnsi="Cambria" w:cs="Cambria" w:eastAsia="Cambria"/>
          <w:b/>
          <w:color w:val="auto"/>
          <w:spacing w:val="0"/>
          <w:position w:val="0"/>
          <w:sz w:val="22"/>
          <w:shd w:fill="auto" w:val="clear"/>
        </w:rPr>
        <w:t xml:space="preserve"> the most useful computation per unit of energy </w:t>
      </w:r>
      <w:r>
        <w:rPr>
          <w:rFonts w:ascii="Cambria" w:hAnsi="Cambria" w:cs="Cambria" w:eastAsia="Cambria"/>
          <w:b/>
          <w:color w:val="auto"/>
          <w:spacing w:val="0"/>
          <w:position w:val="0"/>
          <w:sz w:val="22"/>
          <w:shd w:fill="auto" w:val="clear"/>
        </w:rPr>
        <w:t xml:space="preserve">-</w:t>
      </w:r>
      <w:r>
        <w:rPr>
          <w:rFonts w:ascii="Cambria" w:hAnsi="Cambria" w:cs="Cambria" w:eastAsia="Cambria"/>
          <w:b/>
          <w:color w:val="auto"/>
          <w:spacing w:val="0"/>
          <w:position w:val="0"/>
          <w:sz w:val="22"/>
          <w:shd w:fill="auto" w:val="clear"/>
        </w:rPr>
        <w:t xml:space="preserve"> Photonic Light Hardware wins.</w:t>
      </w:r>
      <w:r>
        <w:rPr>
          <w:rFonts w:ascii="Cambria" w:hAnsi="Cambria" w:cs="Cambria" w:eastAsia="Cambria"/>
          <w:color w:val="auto"/>
          <w:spacing w:val="0"/>
          <w:position w:val="0"/>
          <w:sz w:val="22"/>
          <w:shd w:fill="auto" w:val="clear"/>
        </w:rPr>
        <w:t xml:space="preserve"> The reason is hard to argue with. In electronics, a large share of all the power you draw is lost to resistance, and then more power is spent removing the heat that loss creates. Cooling is a tax on every increase in performance. A substrate that produces almost no heat does not just shrink that tax; it removes an entire class of waste that normally grows with speed. Add near-instant switching and very high clock rates, and PLH is the stronger choice whenever throughput and energy efficiency are what you care about.</w:t>
      </w:r>
    </w:p>
    <w:p>
      <w:pPr>
        <w:spacing w:before="0" w:after="140" w:line="276"/>
        <w:ind w:right="0" w:left="0" w:firstLine="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MLH loses on that particular axis for an equally basic reason: it fights physics exactly where a computer can least afford it, which is speed. Biochemical events are slow, so however elegant the parallelism, any single hard sequential task will lag. Its real strength is somewhere else entirely, in </w:t>
      </w:r>
      <w:r>
        <w:rPr>
          <w:rFonts w:ascii="Cambria" w:hAnsi="Cambria" w:cs="Cambria" w:eastAsia="Cambria"/>
          <w:b/>
          <w:color w:val="auto"/>
          <w:spacing w:val="0"/>
          <w:position w:val="0"/>
          <w:sz w:val="22"/>
          <w:shd w:fill="auto" w:val="clear"/>
        </w:rPr>
        <w:t xml:space="preserve">self-repair and farm-grown replication</w:t>
      </w:r>
      <w:r>
        <w:rPr>
          <w:rFonts w:ascii="Cambria" w:hAnsi="Cambria" w:cs="Cambria" w:eastAsia="Cambria"/>
          <w:color w:val="auto"/>
          <w:spacing w:val="0"/>
          <w:position w:val="0"/>
          <w:sz w:val="22"/>
          <w:shd w:fill="auto" w:val="clear"/>
        </w:rPr>
        <w:t xml:space="preserve">. A computer that heals itself and reproduces cheaply is a genuinely different relationship with hardware than the one we have now, measured in resilience and abundance rather than in gigahertz.</w:t>
      </w:r>
    </w:p>
    <w:p>
      <w:pPr>
        <w:spacing w:before="0" w:after="140" w:line="276"/>
        <w:ind w:right="0" w:left="0" w:firstLine="0"/>
        <w:jc w:val="both"/>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So the honest answer is conditional. For maximum efficiency and speed, choose Photonic Light Hardware. For resilience, low cost, and adaptability, choose Molecular Living Hardware.</w:t>
      </w:r>
      <w:r>
        <w:rPr>
          <w:rFonts w:ascii="Cambria" w:hAnsi="Cambria" w:cs="Cambria" w:eastAsia="Cambria"/>
          <w:color w:val="auto"/>
          <w:spacing w:val="0"/>
          <w:position w:val="0"/>
          <w:sz w:val="22"/>
          <w:shd w:fill="auto" w:val="clear"/>
        </w:rPr>
        <w:t xml:space="preserve"> And if you reframe the question as which invention would change everyday life more, the self-growing, self-healing computer has a real case, because cheap, abundant, fault-tolerant computing that almost anyone could grow would spread further than a faster chip that only a handful of labs can build.</w:t>
      </w:r>
    </w:p>
    <w:p>
      <w:pPr>
        <w:spacing w:before="280" w:after="120" w:line="240"/>
        <w:ind w:right="0" w:left="0" w:firstLine="0"/>
        <w:jc w:val="left"/>
        <w:rPr>
          <w:rFonts w:ascii="Cambria" w:hAnsi="Cambria" w:cs="Cambria" w:eastAsia="Cambria"/>
          <w:color w:val="2E74B5"/>
          <w:spacing w:val="0"/>
          <w:position w:val="0"/>
          <w:sz w:val="32"/>
          <w:shd w:fill="auto" w:val="clear"/>
        </w:rPr>
      </w:pPr>
      <w:r>
        <w:rPr>
          <w:rFonts w:ascii="Cambria" w:hAnsi="Cambria" w:cs="Cambria" w:eastAsia="Cambria"/>
          <w:b/>
          <w:color w:val="1F3864"/>
          <w:spacing w:val="0"/>
          <w:position w:val="0"/>
          <w:sz w:val="30"/>
          <w:shd w:fill="auto" w:val="clear"/>
        </w:rPr>
        <w:t xml:space="preserve">6.  Grounding in Real Research</w:t>
      </w:r>
    </w:p>
    <w:p>
      <w:pPr>
        <w:spacing w:before="0" w:after="140" w:line="276"/>
        <w:ind w:right="0" w:left="0" w:firstLine="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Since this is a speculative paper, it is worth being clear about which ideas rest on solid ground and which are aspirational. Both substrates map onto real, active research fields, and being upfront about the gaps makes the argument stronger, not weaker.</w:t>
      </w:r>
    </w:p>
    <w:p>
      <w:pPr>
        <w:spacing w:before="200" w:after="80" w:line="240"/>
        <w:ind w:right="0" w:left="0" w:firstLine="0"/>
        <w:jc w:val="left"/>
        <w:rPr>
          <w:rFonts w:ascii="Cambria" w:hAnsi="Cambria" w:cs="Cambria" w:eastAsia="Cambria"/>
          <w:color w:val="2E74B5"/>
          <w:spacing w:val="0"/>
          <w:position w:val="0"/>
          <w:sz w:val="26"/>
          <w:shd w:fill="auto" w:val="clear"/>
        </w:rPr>
      </w:pPr>
      <w:r>
        <w:rPr>
          <w:rFonts w:ascii="Cambria" w:hAnsi="Cambria" w:cs="Cambria" w:eastAsia="Cambria"/>
          <w:b/>
          <w:color w:val="1F3864"/>
          <w:spacing w:val="0"/>
          <w:position w:val="0"/>
          <w:sz w:val="24"/>
          <w:shd w:fill="auto" w:val="clear"/>
        </w:rPr>
        <w:t xml:space="preserve">What is real</w:t>
      </w:r>
    </w:p>
    <w:p>
      <w:pPr>
        <w:numPr>
          <w:ilvl w:val="0"/>
          <w:numId w:val="86"/>
        </w:numPr>
        <w:spacing w:before="0" w:after="90" w:line="276"/>
        <w:ind w:right="0" w:left="500" w:hanging="24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Molecular and biological computing already exist.  </w:t>
      </w:r>
      <w:r>
        <w:rPr>
          <w:rFonts w:ascii="Cambria" w:hAnsi="Cambria" w:cs="Cambria" w:eastAsia="Cambria"/>
          <w:color w:val="auto"/>
          <w:spacing w:val="0"/>
          <w:position w:val="0"/>
          <w:sz w:val="22"/>
          <w:shd w:fill="auto" w:val="clear"/>
        </w:rPr>
        <w:t xml:space="preserve">Adleman famously solved a small instance of the Hamiltonian-path problem using strands of DNA in 1994 [2], and later work scaled DNA computation up to a 20-variable 3-SAT problem [3]. Researchers have since built reliable digital logic circuits out of DNA strand-displacement reactions, including a four-bit square-root circuit made from 130 strands [4], and have engineered living cells to run Boolean logic to order using automated design tools [5]. Living systems also demonstrate the self-repair, self-assembly, and massive parallelism that MLH leans on.</w:t>
      </w:r>
    </w:p>
    <w:p>
      <w:pPr>
        <w:numPr>
          <w:ilvl w:val="0"/>
          <w:numId w:val="86"/>
        </w:numPr>
        <w:spacing w:before="0" w:after="90" w:line="276"/>
        <w:ind w:right="0" w:left="500" w:hanging="24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Optical and photonic computing already exist.  </w:t>
      </w:r>
      <w:r>
        <w:rPr>
          <w:rFonts w:ascii="Cambria" w:hAnsi="Cambria" w:cs="Cambria" w:eastAsia="Cambria"/>
          <w:color w:val="auto"/>
          <w:spacing w:val="0"/>
          <w:position w:val="0"/>
          <w:sz w:val="22"/>
          <w:shd w:fill="auto" w:val="clear"/>
        </w:rPr>
        <w:t xml:space="preserve">Light-based interconnects and photonic processing are active, well-funded fields [6], and the thermal argument is real: resistive loss and the heat it creates are genuinely the dominant tax on electronic performance, which is the whole motivation for moving computation onto light.</w:t>
      </w:r>
    </w:p>
    <w:p>
      <w:pPr>
        <w:spacing w:before="200" w:after="80" w:line="240"/>
        <w:ind w:right="0" w:left="0" w:firstLine="0"/>
        <w:jc w:val="left"/>
        <w:rPr>
          <w:rFonts w:ascii="Cambria" w:hAnsi="Cambria" w:cs="Cambria" w:eastAsia="Cambria"/>
          <w:color w:val="2E74B5"/>
          <w:spacing w:val="0"/>
          <w:position w:val="0"/>
          <w:sz w:val="26"/>
          <w:shd w:fill="auto" w:val="clear"/>
        </w:rPr>
      </w:pPr>
      <w:r>
        <w:rPr>
          <w:rFonts w:ascii="Cambria" w:hAnsi="Cambria" w:cs="Cambria" w:eastAsia="Cambria"/>
          <w:b/>
          <w:color w:val="1F3864"/>
          <w:spacing w:val="0"/>
          <w:position w:val="0"/>
          <w:sz w:val="24"/>
          <w:shd w:fill="auto" w:val="clear"/>
        </w:rPr>
        <w:t xml:space="preserve">Where the concepts diverge from reality</w:t>
      </w:r>
    </w:p>
    <w:p>
      <w:pPr>
        <w:numPr>
          <w:ilvl w:val="0"/>
          <w:numId w:val="88"/>
        </w:numPr>
        <w:spacing w:before="0" w:after="90" w:line="276"/>
        <w:ind w:right="0" w:left="500" w:hanging="24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Photonics does not shrink easily.  </w:t>
      </w:r>
      <w:r>
        <w:rPr>
          <w:rFonts w:ascii="Cambria" w:hAnsi="Cambria" w:cs="Cambria" w:eastAsia="Cambria"/>
          <w:color w:val="auto"/>
          <w:spacing w:val="0"/>
          <w:position w:val="0"/>
          <w:sz w:val="22"/>
          <w:shd w:fill="auto" w:val="clear"/>
        </w:rPr>
        <w:t xml:space="preserve">A light wave has a physical width, its wavelength, of a few hundred nanometers, and optical parts generally cannot be made much thinner than that. Modern transistors are already smaller than a wavelength of visible light. So in practice photonic logic tends to be larger than electronic logic, not smaller, which cuts directly against PLH</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s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smaller than current CPUs</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claim.</w:t>
      </w:r>
    </w:p>
    <w:p>
      <w:pPr>
        <w:numPr>
          <w:ilvl w:val="0"/>
          <w:numId w:val="88"/>
        </w:numPr>
        <w:spacing w:before="0" w:after="90" w:line="276"/>
        <w:ind w:right="0" w:left="500" w:hanging="24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Photons barely interact.  </w:t>
      </w:r>
      <w:r>
        <w:rPr>
          <w:rFonts w:ascii="Cambria" w:hAnsi="Cambria" w:cs="Cambria" w:eastAsia="Cambria"/>
          <w:color w:val="auto"/>
          <w:spacing w:val="0"/>
          <w:position w:val="0"/>
          <w:sz w:val="22"/>
          <w:shd w:fill="auto" w:val="clear"/>
        </w:rPr>
        <w:t xml:space="preserve">Beams of light mostly pass straight through one another, which is what makes optical logic gates, and especially optical memory, so hard to build; storing and holding light states is still an open problem in the field [7]. The idealized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delay-free switch</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I assumed papers over one of the field</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s central difficulties.</w:t>
      </w:r>
    </w:p>
    <w:p>
      <w:pPr>
        <w:numPr>
          <w:ilvl w:val="0"/>
          <w:numId w:val="88"/>
        </w:numPr>
        <w:spacing w:before="0" w:after="90" w:line="276"/>
        <w:ind w:right="0" w:left="500" w:hanging="24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Molecular speed is a hard ceiling.  </w:t>
      </w:r>
      <w:r>
        <w:rPr>
          <w:rFonts w:ascii="Cambria" w:hAnsi="Cambria" w:cs="Cambria" w:eastAsia="Cambria"/>
          <w:color w:val="auto"/>
          <w:spacing w:val="0"/>
          <w:position w:val="0"/>
          <w:sz w:val="22"/>
          <w:shd w:fill="auto" w:val="clear"/>
        </w:rPr>
        <w:t xml:space="preserve">The slowness of biochemical operations in MLH is not a design flaw you can engineer away. It is a property of chemistry, and it is the reason molecular systems are good at parallel, fault-tolerant tasks rather than raw single-thread speed.</w:t>
      </w:r>
    </w:p>
    <w:p>
      <w:pPr>
        <w:spacing w:before="0" w:after="140" w:line="276"/>
        <w:ind w:right="0" w:left="0" w:firstLine="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Put simply: MLH is closest to reality in its growth and self-healing, and PLH is closest to reality in its thermal efficiency, while each also carries one assumption that today</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s science does not yet support (effortless miniaturization for PLH, fast operation for MLH). That gap is exactly where the interesting research would live.</w:t>
      </w:r>
    </w:p>
    <w:p>
      <w:pPr>
        <w:spacing w:before="280" w:after="120" w:line="240"/>
        <w:ind w:right="0" w:left="0" w:firstLine="0"/>
        <w:jc w:val="left"/>
        <w:rPr>
          <w:rFonts w:ascii="Cambria" w:hAnsi="Cambria" w:cs="Cambria" w:eastAsia="Cambria"/>
          <w:color w:val="2E74B5"/>
          <w:spacing w:val="0"/>
          <w:position w:val="0"/>
          <w:sz w:val="32"/>
          <w:shd w:fill="auto" w:val="clear"/>
        </w:rPr>
      </w:pPr>
      <w:r>
        <w:rPr>
          <w:rFonts w:ascii="Cambria" w:hAnsi="Cambria" w:cs="Cambria" w:eastAsia="Cambria"/>
          <w:b/>
          <w:color w:val="1F3864"/>
          <w:spacing w:val="0"/>
          <w:position w:val="0"/>
          <w:sz w:val="30"/>
          <w:shd w:fill="auto" w:val="clear"/>
        </w:rPr>
        <w:t xml:space="preserve">7.  Conclusion</w:t>
      </w:r>
    </w:p>
    <w:p>
      <w:pPr>
        <w:spacing w:before="0" w:after="140" w:line="276"/>
        <w:ind w:right="0" w:left="0" w:firstLine="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Molecular Living Hardware and Photonic Light Hardware answer the same question, how to compute beyond silicon, from opposite ends of the design space. One is grown, forgiving, and cheap but slow; the other is fabricated, fast, and cool but delicate and costly. Judged strictly on efficiency, light comes out ahead, because getting rid of heat removes the deepest limit on performance. Judged on resilience, cost, and long-term impact, the living machine holds its own and might even pull ahead. In the end the choice between them is really a choice about which kind of efficiency you value more: speed, or endurance.</w:t>
      </w:r>
    </w:p>
    <w:p>
      <w:pPr>
        <w:spacing w:before="280" w:after="120" w:line="240"/>
        <w:ind w:right="0" w:left="0" w:firstLine="0"/>
        <w:jc w:val="left"/>
        <w:rPr>
          <w:rFonts w:ascii="Cambria" w:hAnsi="Cambria" w:cs="Cambria" w:eastAsia="Cambria"/>
          <w:color w:val="2E74B5"/>
          <w:spacing w:val="0"/>
          <w:position w:val="0"/>
          <w:sz w:val="32"/>
          <w:shd w:fill="auto" w:val="clear"/>
        </w:rPr>
      </w:pPr>
      <w:r>
        <w:rPr>
          <w:rFonts w:ascii="Cambria" w:hAnsi="Cambria" w:cs="Cambria" w:eastAsia="Cambria"/>
          <w:b/>
          <w:color w:val="1F3864"/>
          <w:spacing w:val="0"/>
          <w:position w:val="0"/>
          <w:sz w:val="30"/>
          <w:shd w:fill="auto" w:val="clear"/>
        </w:rPr>
        <w:t xml:space="preserve">8.  References</w:t>
      </w:r>
    </w:p>
    <w:p>
      <w:pPr>
        <w:spacing w:before="0" w:after="90" w:line="264"/>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1"/>
          <w:shd w:fill="auto" w:val="clear"/>
        </w:rPr>
        <w:t xml:space="preserve">[1]  </w:t>
      </w:r>
      <w:r>
        <w:rPr>
          <w:rFonts w:ascii="Cambria" w:hAnsi="Cambria" w:cs="Cambria" w:eastAsia="Cambria"/>
          <w:color w:val="auto"/>
          <w:spacing w:val="0"/>
          <w:position w:val="0"/>
          <w:sz w:val="21"/>
          <w:shd w:fill="auto" w:val="clear"/>
        </w:rPr>
        <w:t xml:space="preserve">Landauer, R. (1961). Irreversibility and heat generation in the computing process. IBM Journal of Research and Development, 5(3), 183</w:t>
      </w:r>
      <w:r>
        <w:rPr>
          <w:rFonts w:ascii="Cambria" w:hAnsi="Cambria" w:cs="Cambria" w:eastAsia="Cambria"/>
          <w:color w:val="auto"/>
          <w:spacing w:val="0"/>
          <w:position w:val="0"/>
          <w:sz w:val="21"/>
          <w:shd w:fill="auto" w:val="clear"/>
        </w:rPr>
        <w:t xml:space="preserve">–</w:t>
      </w:r>
      <w:r>
        <w:rPr>
          <w:rFonts w:ascii="Cambria" w:hAnsi="Cambria" w:cs="Cambria" w:eastAsia="Cambria"/>
          <w:color w:val="auto"/>
          <w:spacing w:val="0"/>
          <w:position w:val="0"/>
          <w:sz w:val="21"/>
          <w:shd w:fill="auto" w:val="clear"/>
        </w:rPr>
        <w:t xml:space="preserve">191. doi:10.1147/rd.53.0183</w:t>
      </w:r>
    </w:p>
    <w:p>
      <w:pPr>
        <w:spacing w:before="0" w:after="90" w:line="264"/>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1"/>
          <w:shd w:fill="auto" w:val="clear"/>
        </w:rPr>
        <w:t xml:space="preserve">[2]  </w:t>
      </w:r>
      <w:r>
        <w:rPr>
          <w:rFonts w:ascii="Cambria" w:hAnsi="Cambria" w:cs="Cambria" w:eastAsia="Cambria"/>
          <w:color w:val="auto"/>
          <w:spacing w:val="0"/>
          <w:position w:val="0"/>
          <w:sz w:val="21"/>
          <w:shd w:fill="auto" w:val="clear"/>
        </w:rPr>
        <w:t xml:space="preserve">Adleman, L. M. (1994). Molecular computation of solutions to combinatorial problems. Science, 266(5187), 1021</w:t>
      </w:r>
      <w:r>
        <w:rPr>
          <w:rFonts w:ascii="Cambria" w:hAnsi="Cambria" w:cs="Cambria" w:eastAsia="Cambria"/>
          <w:color w:val="auto"/>
          <w:spacing w:val="0"/>
          <w:position w:val="0"/>
          <w:sz w:val="21"/>
          <w:shd w:fill="auto" w:val="clear"/>
        </w:rPr>
        <w:t xml:space="preserve">–</w:t>
      </w:r>
      <w:r>
        <w:rPr>
          <w:rFonts w:ascii="Cambria" w:hAnsi="Cambria" w:cs="Cambria" w:eastAsia="Cambria"/>
          <w:color w:val="auto"/>
          <w:spacing w:val="0"/>
          <w:position w:val="0"/>
          <w:sz w:val="21"/>
          <w:shd w:fill="auto" w:val="clear"/>
        </w:rPr>
        <w:t xml:space="preserve">1024. doi:10.1126/science.7973651</w:t>
      </w:r>
    </w:p>
    <w:p>
      <w:pPr>
        <w:spacing w:before="0" w:after="90" w:line="264"/>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1"/>
          <w:shd w:fill="auto" w:val="clear"/>
        </w:rPr>
        <w:t xml:space="preserve">[3]  </w:t>
      </w:r>
      <w:r>
        <w:rPr>
          <w:rFonts w:ascii="Cambria" w:hAnsi="Cambria" w:cs="Cambria" w:eastAsia="Cambria"/>
          <w:color w:val="auto"/>
          <w:spacing w:val="0"/>
          <w:position w:val="0"/>
          <w:sz w:val="21"/>
          <w:shd w:fill="auto" w:val="clear"/>
        </w:rPr>
        <w:t xml:space="preserve">Braich, R. S., Chelyapov, N., Johnson, C., Rothemund, P. W. K., &amp; Adleman, L. M. (2002). Solution of a 20-variable 3-SAT problem on a DNA computer. Science, 296(5567), 499</w:t>
      </w:r>
      <w:r>
        <w:rPr>
          <w:rFonts w:ascii="Cambria" w:hAnsi="Cambria" w:cs="Cambria" w:eastAsia="Cambria"/>
          <w:color w:val="auto"/>
          <w:spacing w:val="0"/>
          <w:position w:val="0"/>
          <w:sz w:val="21"/>
          <w:shd w:fill="auto" w:val="clear"/>
        </w:rPr>
        <w:t xml:space="preserve">–</w:t>
      </w:r>
      <w:r>
        <w:rPr>
          <w:rFonts w:ascii="Cambria" w:hAnsi="Cambria" w:cs="Cambria" w:eastAsia="Cambria"/>
          <w:color w:val="auto"/>
          <w:spacing w:val="0"/>
          <w:position w:val="0"/>
          <w:sz w:val="21"/>
          <w:shd w:fill="auto" w:val="clear"/>
        </w:rPr>
        <w:t xml:space="preserve">502. doi:10.1126/science.1069528</w:t>
      </w:r>
    </w:p>
    <w:p>
      <w:pPr>
        <w:spacing w:before="0" w:after="90" w:line="264"/>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1"/>
          <w:shd w:fill="auto" w:val="clear"/>
        </w:rPr>
        <w:t xml:space="preserve">[4]  </w:t>
      </w:r>
      <w:r>
        <w:rPr>
          <w:rFonts w:ascii="Cambria" w:hAnsi="Cambria" w:cs="Cambria" w:eastAsia="Cambria"/>
          <w:color w:val="auto"/>
          <w:spacing w:val="0"/>
          <w:position w:val="0"/>
          <w:sz w:val="21"/>
          <w:shd w:fill="auto" w:val="clear"/>
        </w:rPr>
        <w:t xml:space="preserve">Qian, L., &amp; Winfree, E. (2011). Scaling up digital circuit computation with DNA strand displacement cascades. Science, 332(6034), 1196</w:t>
      </w:r>
      <w:r>
        <w:rPr>
          <w:rFonts w:ascii="Cambria" w:hAnsi="Cambria" w:cs="Cambria" w:eastAsia="Cambria"/>
          <w:color w:val="auto"/>
          <w:spacing w:val="0"/>
          <w:position w:val="0"/>
          <w:sz w:val="21"/>
          <w:shd w:fill="auto" w:val="clear"/>
        </w:rPr>
        <w:t xml:space="preserve">–</w:t>
      </w:r>
      <w:r>
        <w:rPr>
          <w:rFonts w:ascii="Cambria" w:hAnsi="Cambria" w:cs="Cambria" w:eastAsia="Cambria"/>
          <w:color w:val="auto"/>
          <w:spacing w:val="0"/>
          <w:position w:val="0"/>
          <w:sz w:val="21"/>
          <w:shd w:fill="auto" w:val="clear"/>
        </w:rPr>
        <w:t xml:space="preserve">1201. doi:10.1126/science.1200520</w:t>
      </w:r>
    </w:p>
    <w:p>
      <w:pPr>
        <w:spacing w:before="0" w:after="90" w:line="264"/>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1"/>
          <w:shd w:fill="auto" w:val="clear"/>
        </w:rPr>
        <w:t xml:space="preserve">[5]  </w:t>
      </w:r>
      <w:r>
        <w:rPr>
          <w:rFonts w:ascii="Cambria" w:hAnsi="Cambria" w:cs="Cambria" w:eastAsia="Cambria"/>
          <w:color w:val="auto"/>
          <w:spacing w:val="0"/>
          <w:position w:val="0"/>
          <w:sz w:val="21"/>
          <w:shd w:fill="auto" w:val="clear"/>
        </w:rPr>
        <w:t xml:space="preserve">Nielsen, A. A. K., et al. (2016). Genetic circuit design automation. Science, 352(6281), aac7341. doi:10.1126/science.aac7341</w:t>
      </w:r>
    </w:p>
    <w:p>
      <w:pPr>
        <w:spacing w:before="0" w:after="90" w:line="264"/>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1"/>
          <w:shd w:fill="auto" w:val="clear"/>
        </w:rPr>
        <w:t xml:space="preserve">[6]  </w:t>
      </w:r>
      <w:r>
        <w:rPr>
          <w:rFonts w:ascii="Cambria" w:hAnsi="Cambria" w:cs="Cambria" w:eastAsia="Cambria"/>
          <w:color w:val="auto"/>
          <w:spacing w:val="0"/>
          <w:position w:val="0"/>
          <w:sz w:val="21"/>
          <w:shd w:fill="auto" w:val="clear"/>
        </w:rPr>
        <w:t xml:space="preserve">Shastri, B. J., Tait, A. N., Ferreira de Lima, T., Pernice, W. H. P., Bhaskaran, H., Wright, C. D., &amp; Prucnal, P. R. (2021). Photonics for artificial intelligence and neuromorphic computing. Nature Photonics, 15(2), 102</w:t>
      </w:r>
      <w:r>
        <w:rPr>
          <w:rFonts w:ascii="Cambria" w:hAnsi="Cambria" w:cs="Cambria" w:eastAsia="Cambria"/>
          <w:color w:val="auto"/>
          <w:spacing w:val="0"/>
          <w:position w:val="0"/>
          <w:sz w:val="21"/>
          <w:shd w:fill="auto" w:val="clear"/>
        </w:rPr>
        <w:t xml:space="preserve">–</w:t>
      </w:r>
      <w:r>
        <w:rPr>
          <w:rFonts w:ascii="Cambria" w:hAnsi="Cambria" w:cs="Cambria" w:eastAsia="Cambria"/>
          <w:color w:val="auto"/>
          <w:spacing w:val="0"/>
          <w:position w:val="0"/>
          <w:sz w:val="21"/>
          <w:shd w:fill="auto" w:val="clear"/>
        </w:rPr>
        <w:t xml:space="preserve">114. doi:10.1038/s41566-020-00754-y</w:t>
      </w:r>
    </w:p>
    <w:p>
      <w:pPr>
        <w:spacing w:before="0" w:after="90" w:line="264"/>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1"/>
          <w:shd w:fill="auto" w:val="clear"/>
        </w:rPr>
        <w:t xml:space="preserve">[7]  </w:t>
      </w:r>
      <w:r>
        <w:rPr>
          <w:rFonts w:ascii="Cambria" w:hAnsi="Cambria" w:cs="Cambria" w:eastAsia="Cambria"/>
          <w:color w:val="auto"/>
          <w:spacing w:val="0"/>
          <w:position w:val="0"/>
          <w:sz w:val="21"/>
          <w:shd w:fill="auto" w:val="clear"/>
        </w:rPr>
        <w:t xml:space="preserve">Alexoudi, T., Kanellos, G. T., &amp; Pleros, N. (2020). Optical RAM and integrated optical memories: a survey. Light: Science &amp; Applications, 9, 91. doi:10.1038/s41377-020-0325-9</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num w:numId="25">
    <w:abstractNumId w:val="42"/>
  </w:num>
  <w:num w:numId="27">
    <w:abstractNumId w:val="36"/>
  </w:num>
  <w:num w:numId="29">
    <w:abstractNumId w:val="30"/>
  </w:num>
  <w:num w:numId="41">
    <w:abstractNumId w:val="24"/>
  </w:num>
  <w:num w:numId="43">
    <w:abstractNumId w:val="18"/>
  </w:num>
  <w:num w:numId="45">
    <w:abstractNumId w:val="12"/>
  </w:num>
  <w:num w:numId="86">
    <w:abstractNumId w:val="6"/>
  </w:num>
  <w:num w:numId="88">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