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3628"/>
        <w:tblLayout w:type="fixed"/>
        <w:tblLook w:firstColumn="1" w:firstRow="1" w:lastColumn="0" w:lastRow="0" w:noHBand="0" w:noVBand="1" w:val="04A0"/>
        <w:tblInd w:w="0" w:type="dxa"/>
      </w:tblPr>
      <w:tblGrid>
        <w:gridCol w:w="3628"/>
      </w:tblGrid>
      <w:tr>
        <w:tc>
          <w:tcPr>
            <w:tcW w:type="dxa" w:w="3628"/>
            <w:shd w:fill="0058A3"/>
            <w:tcBorders>
              <w:top w:val="single" w:sz="2" w:color="0058A3"/>
              <w:left w:val="single" w:sz="2" w:color="0058A3"/>
              <w:bottom w:val="single" w:sz="2" w:color="0058A3"/>
              <w:right w:val="single" w:sz="2" w:color="0058A3"/>
            </w:tcBorders>
            <w:tcMar>
              <w:top w:w="70" w:type="dxa"/>
              <w:start w:w="120" w:type="dxa"/>
              <w:bottom w:w="65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CUADERNO DEL ESTUDIANTE</w:t>
            </w:r>
          </w:p>
        </w:tc>
      </w:tr>
    </w:tbl>
    <w:p>
      <w:pPr>
        <w:pStyle w:val="Title"/>
        <w:keepNext w:val="0"/>
        <w:spacing w:before="280" w:after="100" w:line="240" w:lineRule="auto"/>
      </w:pPr>
      <w:r>
        <w:rPr>
          <w:rFonts w:ascii="Arial" w:hAnsi="Arial" w:eastAsia="Arial"/>
          <w:b/>
          <w:i w:val="0"/>
          <w:color w:val="17232D"/>
          <w:sz w:val="72"/>
        </w:rPr>
        <w:t>CUADERNO</w:t>
        <w:br/>
        <w:t>DE PROYECTO</w:t>
      </w:r>
    </w:p>
    <w:p>
      <w:pPr>
        <w:keepNext w:val="0"/>
        <w:spacing w:before="0" w:after="200" w:line="240" w:lineRule="auto"/>
      </w:pPr>
      <w:r>
        <w:rPr>
          <w:rFonts w:ascii="Arial" w:hAnsi="Arial" w:eastAsia="Arial"/>
          <w:b/>
          <w:i w:val="0"/>
          <w:color w:val="666666"/>
          <w:sz w:val="27"/>
        </w:rPr>
        <w:t>ARQUITECTURA DE DATOS EN PYTHON Y CIENCIA ABIERTA</w:t>
      </w:r>
    </w:p>
    <w:p>
      <w:pPr>
        <w:keepNext w:val="0"/>
        <w:spacing w:before="0" w:after="240" w:line="240" w:lineRule="auto"/>
      </w:pPr>
      <w:r>
        <w:rPr>
          <w:rFonts w:ascii="Arial" w:hAnsi="Arial" w:eastAsia="Arial"/>
          <w:b/>
          <w:i w:val="0"/>
          <w:color w:val="0058A3"/>
          <w:sz w:val="22"/>
        </w:rPr>
        <w:t>De la pregunta a una evidencia reproducible, auditable y citable</w:t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494"/>
        <w:gridCol w:w="5555"/>
        <w:gridCol w:w="2551"/>
      </w:tblGrid>
      <w:tr>
        <w:tc>
          <w:tcPr>
            <w:tcW w:type="dxa" w:w="249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120" w:type="dxa"/>
              <w:start w:w="80" w:type="dxa"/>
              <w:bottom w:w="11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17232D"/>
                <w:sz w:val="48"/>
              </w:rPr>
              <w:t>?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PREGUNTA</w:t>
            </w:r>
          </w:p>
        </w:tc>
        <w:tc>
          <w:tcPr>
            <w:tcW w:type="dxa" w:w="5555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120" w:type="dxa"/>
              <w:start w:w="80" w:type="dxa"/>
              <w:bottom w:w="11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17232D"/>
                <w:sz w:val="32"/>
              </w:rPr>
              <w:t>-----&gt;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DECISIONES QUE DEJAN RASTRO</w:t>
            </w:r>
          </w:p>
        </w:tc>
        <w:tc>
          <w:tcPr>
            <w:tcW w:type="dxa" w:w="255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120" w:type="dxa"/>
              <w:start w:w="80" w:type="dxa"/>
              <w:bottom w:w="115" w:type="dxa"/>
              <w:end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17232D"/>
                <w:sz w:val="48"/>
              </w:rPr>
              <w:t>[]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EVIDENCIA</w:t>
            </w:r>
          </w:p>
        </w:tc>
      </w:tr>
    </w:tbl>
    <w:p>
      <w:pPr>
        <w:keepNext w:val="0"/>
        <w:spacing w:before="40" w:after="200" w:line="240" w:lineRule="auto"/>
        <w:jc w:val="center"/>
      </w:pPr>
      <w:r>
        <w:rPr>
          <w:rFonts w:ascii="Arial" w:hAnsi="Arial" w:eastAsia="Arial"/>
          <w:b/>
          <w:i w:val="0"/>
          <w:color w:val="17232D"/>
          <w:sz w:val="23"/>
        </w:rPr>
        <w:t>15 FICHAS · 1 PROYECTO · MUCHAS VERSIONES</w:t>
      </w:r>
      <w:r>
        <w:rPr>
          <w:rFonts w:ascii="Arial" w:hAnsi="Arial" w:eastAsia="Arial"/>
          <w:b/>
          <w:i w:val="0"/>
          <w:color w:val="666666"/>
          <w:sz w:val="17"/>
        </w:rPr>
        <w:br/>
        <w:t>2 DE SEPTIEMBRE DE 2026 · 180 MINUTOS</w:t>
      </w:r>
    </w:p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FFF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70" w:type="dxa"/>
              <w:start w:w="105" w:type="dxa"/>
              <w:bottom w:w="65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4"/>
              </w:rPr>
              <w:t>NOMBRE Y APELLIDOS</w:t>
            </w:r>
          </w:p>
          <w:p>
            <w:pPr>
              <w:pBdr>
                <w:bottom w:val="single" w:sz="4" w:space="1" w:color="A7AAAD"/>
              </w:pBdr>
            </w:pPr>
          </w:p>
        </w:tc>
      </w:tr>
      <w:tr>
        <w:tc>
          <w:tcPr>
            <w:tcW w:type="dxa" w:w="10601"/>
            <w:shd w:fill="FFFFF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70" w:type="dxa"/>
              <w:start w:w="105" w:type="dxa"/>
              <w:bottom w:w="65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4"/>
              </w:rPr>
              <w:t>EQUIPO</w:t>
            </w:r>
          </w:p>
          <w:p>
            <w:pPr>
              <w:pBdr>
                <w:bottom w:val="single" w:sz="4" w:space="1" w:color="A7AAAD"/>
              </w:pBdr>
            </w:pPr>
          </w:p>
        </w:tc>
      </w:tr>
      <w:tr>
        <w:tc>
          <w:tcPr>
            <w:tcW w:type="dxa" w:w="10601"/>
            <w:shd w:fill="FFFFF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70" w:type="dxa"/>
              <w:start w:w="105" w:type="dxa"/>
              <w:bottom w:w="65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4"/>
              </w:rPr>
              <w:t>PROYECTO</w:t>
            </w:r>
          </w:p>
          <w:p>
            <w:pPr>
              <w:pBdr>
                <w:bottom w:val="single" w:sz="4" w:space="1" w:color="A7AAAD"/>
              </w:pBdr>
            </w:pPr>
          </w:p>
        </w:tc>
      </w:tr>
      <w:tr>
        <w:tc>
          <w:tcPr>
            <w:tcW w:type="dxa" w:w="10601"/>
            <w:shd w:fill="FFFFF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70" w:type="dxa"/>
              <w:start w:w="105" w:type="dxa"/>
              <w:bottom w:w="65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4"/>
              </w:rPr>
              <w:t>CURSO / GRUPO</w:t>
            </w:r>
          </w:p>
          <w:p>
            <w:pPr>
              <w:pBdr>
                <w:bottom w:val="single" w:sz="4" w:space="1" w:color="A7AAAD"/>
              </w:pBdr>
            </w:pPr>
          </w:p>
        </w:tc>
      </w:tr>
      <w:tr>
        <w:tc>
          <w:tcPr>
            <w:tcW w:type="dxa" w:w="10601"/>
            <w:shd w:fill="FFFFF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70" w:type="dxa"/>
              <w:start w:w="105" w:type="dxa"/>
              <w:bottom w:w="65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4"/>
              </w:rPr>
              <w:t>VERSIÓN INICIAL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2" w:color="FFDA1A"/>
              <w:left w:val="single" w:sz="2" w:color="FFDA1A"/>
              <w:bottom w:val="single" w:sz="2" w:color="FFDA1A"/>
              <w:right w:val="single" w:sz="2" w:color="FFDA1A"/>
            </w:tcBorders>
            <w:tcMar>
              <w:top w:w="80" w:type="dxa"/>
              <w:start w:w="110" w:type="dxa"/>
              <w:bottom w:w="75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>NO BORRES DECISIONES: FECHA, VERSIONA Y EXPLICA CADA CAMBIO.</w:t>
            </w:r>
          </w:p>
        </w:tc>
      </w:tr>
    </w:tbl>
    <w:p>
      <w:r>
        <w:br w:type="page"/>
      </w:r>
    </w:p>
    <w:p>
      <w:pPr>
        <w:keepNext w:val="0"/>
        <w:spacing w:before="0" w:after="40" w:line="240" w:lineRule="auto"/>
        <w:shd w:fill="0058A3"/>
      </w:pPr>
      <w:r>
        <w:rPr>
          <w:rFonts w:ascii="Arial" w:hAnsi="Arial" w:eastAsia="Arial"/>
          <w:b/>
          <w:i w:val="0"/>
          <w:color w:val="FFFFFF"/>
          <w:sz w:val="18"/>
        </w:rPr>
        <w:t>MAPA DEL CURSO</w:t>
      </w:r>
    </w:p>
    <w:p>
      <w:pPr>
        <w:pStyle w:val="Heading1"/>
        <w:keepNext w:val="0"/>
        <w:spacing w:before="0" w:after="40" w:line="240" w:lineRule="auto"/>
      </w:pPr>
      <w:r>
        <w:rPr>
          <w:rFonts w:ascii="Arial" w:hAnsi="Arial" w:eastAsia="Arial"/>
          <w:b/>
          <w:i w:val="0"/>
          <w:color w:val="17232D"/>
          <w:sz w:val="50"/>
        </w:rPr>
        <w:t>UN PROYECTO, DOCE TRAMOS</w:t>
      </w:r>
    </w:p>
    <w:p>
      <w:pPr>
        <w:keepNext w:val="0"/>
        <w:spacing w:before="0" w:after="140" w:line="240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Las herramientas pueden cambiar; la lógica del proyecto no.</w:t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1927"/>
        <w:gridCol w:w="4648"/>
        <w:gridCol w:w="2211"/>
      </w:tblGrid>
      <w:tr>
        <w:trPr>
          <w:tblHeader w:val="true"/>
        </w:trPr>
        <w:tc>
          <w:tcPr>
            <w:tcW w:type="dxa" w:w="1814"/>
            <w:shd w:fill="17232D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TIEMPO</w:t>
            </w:r>
          </w:p>
        </w:tc>
        <w:tc>
          <w:tcPr>
            <w:tcW w:type="dxa" w:w="1927"/>
            <w:shd w:fill="17232D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HERRAMIENTA</w:t>
            </w:r>
          </w:p>
        </w:tc>
        <w:tc>
          <w:tcPr>
            <w:tcW w:type="dxa" w:w="4648"/>
            <w:shd w:fill="17232D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OBJETO CONSERVADO</w:t>
            </w:r>
          </w:p>
        </w:tc>
        <w:tc>
          <w:tcPr>
            <w:tcW w:type="dxa" w:w="2211"/>
            <w:shd w:fill="17232D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CUADERNO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00:00-00:15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Reto + privacidad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Primera decisión, token y presentación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00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00:15-00:45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PICO-D + diseño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Hipótesis, estimando y contrato mixto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Fichas 01-02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00:45-01:00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Elicit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Matriz de evidencia verificada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03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01:00-01:15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ResearchRabbit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Red de citas y semillas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04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01:15-01:30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OSF + ética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Prerregistro y decisión ética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Fichas 05-06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01:30-01:45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FAIR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DMP, capas y carpetas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Fichas 07-08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01:45-02:00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Git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Commit atómico y etiqueta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09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02:00-02:08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Streamlit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Instrumento probado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10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02:08-02:15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Prolific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Estudio en borrador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11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02:15-02:22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pandas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Carga, validación y limpieza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12</w:t>
            </w:r>
          </w:p>
        </w:tc>
      </w:tr>
      <w:tr>
        <w:tc>
          <w:tcPr>
            <w:tcW w:type="dxa" w:w="1814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02:22-02:45</w:t>
            </w:r>
          </w:p>
        </w:tc>
        <w:tc>
          <w:tcPr>
            <w:tcW w:type="dxa" w:w="1927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Jupyter</w:t>
            </w:r>
          </w:p>
        </w:tc>
        <w:tc>
          <w:tcPr>
            <w:tcW w:type="dxa" w:w="4648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Welch, OLS y figura</w:t>
            </w:r>
          </w:p>
        </w:tc>
        <w:tc>
          <w:tcPr>
            <w:tcW w:type="dxa" w:w="2211"/>
            <w:shd w:fill="EAF3FA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Fichas 12-13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02:45-03:00</w:t>
            </w:r>
          </w:p>
        </w:tc>
        <w:tc>
          <w:tcPr>
            <w:tcW w:type="dxa" w:w="1927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GitHub + Zenodo</w:t>
            </w:r>
          </w:p>
        </w:tc>
        <w:tc>
          <w:tcPr>
            <w:tcW w:type="dxa" w:w="464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Release y depósito Sandbox</w:t>
            </w:r>
          </w:p>
        </w:tc>
        <w:tc>
          <w:tcPr>
            <w:tcW w:type="dxa" w:w="2211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55" w:type="dxa"/>
              <w:start w:w="65" w:type="dxa"/>
              <w:bottom w:w="50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Ficha 14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17232D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CADENA DE TRAZABILIDAD</w:t>
            </w:r>
          </w:p>
        </w:tc>
      </w:tr>
      <w:tr>
        <w:tc>
          <w:tcPr>
            <w:tcW w:type="dxa" w:w="10601"/>
            <w:shd w:fill="F7F5EF"/>
            <w:tcBorders>
              <w:top w:val="single" w:sz="7" w:color="17232D"/>
              <w:left w:val="single" w:sz="7" w:color="17232D"/>
              <w:bottom w:val="single" w:sz="7" w:color="17232D"/>
              <w:right w:val="single" w:sz="7" w:color="17232D"/>
            </w:tcBorders>
            <w:tcMar>
              <w:top w:w="55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17232D"/>
                <w:sz w:val="16"/>
              </w:rPr>
              <w:t>PREGUNTA  &gt;  ESTIMANDO  &gt;  VARIABLE  &gt;  DATO  &gt;  SCRIPT  &gt;  FIGURA  &gt;  AFIRMACIÓN  &gt;  CITA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c>
          <w:tcPr>
            <w:tcW w:type="dxa" w:w="5300"/>
            <w:shd w:fill="FFFFFF"/>
            <w:tcBorders>
              <w:top w:val="single" w:sz="6" w:color="17232D"/>
              <w:left w:val="single" w:sz="6" w:color="17232D"/>
              <w:bottom w:val="single" w:sz="6" w:color="17232D"/>
              <w:right w:val="single" w:sz="6" w:color="17232D"/>
            </w:tcBorders>
            <w:tcMar>
              <w:top w:w="60" w:type="dxa"/>
              <w:start w:w="85" w:type="dxa"/>
              <w:bottom w:w="55" w:type="dxa"/>
              <w:end w:w="8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5"/>
              </w:rPr>
              <w:t>REGLA 1 · Mismo nombre para la misma cosa.</w:t>
            </w:r>
          </w:p>
        </w:tc>
        <w:tc>
          <w:tcPr>
            <w:tcW w:type="dxa" w:w="5300"/>
            <w:shd w:fill="FFFFFF"/>
            <w:tcBorders>
              <w:top w:val="single" w:sz="6" w:color="17232D"/>
              <w:left w:val="single" w:sz="6" w:color="17232D"/>
              <w:bottom w:val="single" w:sz="6" w:color="17232D"/>
              <w:right w:val="single" w:sz="6" w:color="17232D"/>
            </w:tcBorders>
            <w:tcMar>
              <w:top w:w="60" w:type="dxa"/>
              <w:start w:w="85" w:type="dxa"/>
              <w:bottom w:w="55" w:type="dxa"/>
              <w:end w:w="8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5"/>
              </w:rPr>
              <w:t>REGLA 2 · Un cambio implica nueva versión.</w:t>
            </w:r>
          </w:p>
        </w:tc>
      </w:tr>
      <w:tr>
        <w:tc>
          <w:tcPr>
            <w:tcW w:type="dxa" w:w="5300"/>
            <w:shd w:fill="FFFFFF"/>
            <w:tcBorders>
              <w:top w:val="single" w:sz="6" w:color="17232D"/>
              <w:left w:val="single" w:sz="6" w:color="17232D"/>
              <w:bottom w:val="single" w:sz="6" w:color="17232D"/>
              <w:right w:val="single" w:sz="6" w:color="17232D"/>
            </w:tcBorders>
            <w:tcMar>
              <w:top w:w="60" w:type="dxa"/>
              <w:start w:w="85" w:type="dxa"/>
              <w:bottom w:w="55" w:type="dxa"/>
              <w:end w:w="8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5"/>
              </w:rPr>
              <w:t>REGLA 3 · La IA no sustituye la fuente original.</w:t>
            </w:r>
          </w:p>
        </w:tc>
        <w:tc>
          <w:tcPr>
            <w:tcW w:type="dxa" w:w="5300"/>
            <w:shd w:fill="FFFFFF"/>
            <w:tcBorders>
              <w:top w:val="single" w:sz="6" w:color="17232D"/>
              <w:left w:val="single" w:sz="6" w:color="17232D"/>
              <w:bottom w:val="single" w:sz="6" w:color="17232D"/>
              <w:right w:val="single" w:sz="6" w:color="17232D"/>
            </w:tcBorders>
            <w:tcMar>
              <w:top w:w="60" w:type="dxa"/>
              <w:start w:w="85" w:type="dxa"/>
              <w:bottom w:w="55" w:type="dxa"/>
              <w:end w:w="8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5"/>
              </w:rPr>
              <w:t>REGLA 4 · Lo restringido no cruza la frontera pública.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0058A3"/>
            <w:tcBorders>
              <w:top w:val="single" w:sz="6" w:color="0058A3"/>
              <w:left w:val="single" w:sz="6" w:color="0058A3"/>
              <w:bottom w:val="single" w:sz="6" w:color="0058A3"/>
              <w:right w:val="single" w:sz="6" w:color="0058A3"/>
            </w:tcBorders>
            <w:tcMar>
              <w:top w:w="55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OBJETOS QUE DEBE LLEVARSE EL ESTUDIANTE</w:t>
            </w:r>
          </w:p>
        </w:tc>
      </w:tr>
      <w:tr>
        <w:tc>
          <w:tcPr>
            <w:tcW w:type="dxa" w:w="10601"/>
            <w:shd w:fill="FFFFFF"/>
            <w:tcBorders>
              <w:top w:val="single" w:sz="6" w:color="0058A3"/>
              <w:left w:val="single" w:sz="6" w:color="0058A3"/>
              <w:bottom w:val="single" w:sz="6" w:color="0058A3"/>
              <w:right w:val="single" w:sz="6" w:color="0058A3"/>
            </w:tcBorders>
            <w:tcMar>
              <w:top w:w="55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[ ] hipótesis   [ ] matriz de evidencia   [ ] prerregistro   [ ] decisión ética   [ ] DMP   [ ] commit   [ ] instrumento   [ ] análisis   [ ] release</w:t>
            </w:r>
          </w:p>
        </w:tc>
      </w:tr>
    </w:tbl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00 · PREGUNTA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RETO Y CÓDIGO DE PARTICIPACIÓN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¿ANÓNIMO?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¿Podemos premiar a quien gane sin recoger un identificador personal reutilizable?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JUEGO INICIAL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Asigne una velocidad a cada señal antes de escuchar la hipótesis.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NARANJA: ____ KM/H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PLÁTANO: ____ KM/H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CONFIANZA: ____ / 100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CÓDIGO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Genere un código aleatorio de cinco cifras y determine quién conserva la llave.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CÓDIGO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QUIÉN PUEDE REIDENTIFICAR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CUÁNDO SE ELIMINA LA LLAVE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CLASIFICACIÓN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Distinga estado y mecanismo; no son categorías excluyentes. Indique frente a quién y con qué información auxiliar.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[ ] anónimo   [ ] seudonimizado   [ ] codificado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CUASIIDENTIFICADORES EVALUADOS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K MÍNIMO OBSERVADO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REDISEÑO MÍNIMO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Elimine el dato que no sea necesario y conserve la posibilidad de reclamar el premio.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RIESGO DE ENLACE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DISEÑO CORREGIDO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PRUEBA DE BORRADO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Un sufijo del teléfono no anonimiza: no se registra. Use un código aleatorio de cinco cifras conservado por el estudiante. Si existe clave o enlace razonable, el dato sigue seudonimizado. k-anonimato evalúa grupos por cuasiidentificadores; no colisiones de códigos.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predicción inicial, un código y una clasificación de privacidad defendible.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No almacenamos el teléfono   [ ] La llave está separada   [ ] El premio no cambia la inclusión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reglas del juego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PICO-D y ética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PORTADA    |    SIGUE: PICO-D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01 · PREGUNTA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PICO-D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PICO-D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¿Cómo convertimos una intuición en una afirmación que un dato pueda refutar?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PROBLEMA + P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Incertidumbre, población, unidad y contexto.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PROBLEMA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POBLACIÓN / UNIDAD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CONTEXTO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 + C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Condición principal y comparación explícita.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I · CONDICIÓN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 · COMPARADOR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ASIGNACIÓN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O + D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Resultado con nombre, unidad y momento; diseño y unidad de análisis.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O · RESULTADO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MOMENTO / UNIDAD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 · DISEÑO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ESTIMANDO Y LÍMITE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Diferencia, H0/H1, resultado que refutaría la idea y afirmación prohibida.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ESTIMANDO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H0 / H1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LÍMITE INFERENCIAL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Δ = media(naranja primero) - media(plátano primero). H0: Δ &lt;= 0; H1: Δ &gt; 0. Resultado: velocidad_primera_kmh. No demuestra universalidad ni seguridad vial.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pregunta PICO-D, un estimando, H0/H1 y un límite inferencial.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Podría resultar falsa   [ ] O tiene unidad y momento   [ ] Asignación y análisis coinciden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reto inicial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diseño y literatura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RETO    |    SIGUE: DISEÑO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02 · DISEÑO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DISEÑO EXPERIMENTAL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A/B + ORDEN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comparación preserva una primera decisión limpia y permite estudiar después la construcción del código?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CONDICIONES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Tratamientos, estímulos, orden, azar y unidad de asignación.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CONDICIÓN A / B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ORDEN Y SEMILLA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UNIDAD DE ASIGNACIÓN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CONFIRMATORIO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La primera respuesta se compara entre sujetos; declare resultado y estimando.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RESULTADO PRIMARIO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GRUPOS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ESTIMANDO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SECUNDARIOS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Use las dos respuestas para contraste, confianza, coordinación y orden.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RESULTADOS SECUNDARIOS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RELACIÓN DENTRO DEL SUJETO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MULTIPLICIDAD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MUESTRA E INCENTIVO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Elegibilidad, N, parada, pago base, bonificación y controles.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 / PARADA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INCENTIVO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AMENAZA / CONTROL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Orden aleatorio 1:1: naranja-&gt;plátano o plátano-&gt;naranja. Seis velocidades. Primario = primera respuesta. Bonificación por coincidencia después de cerrar N; nunca altera inclusión.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contrato experimental mixto con primario, secundarios, azar e incentivo.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Primera respuesta intacta   [ ] Orden persistente   [ ] Bonificación separada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PICO-D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literatura y prerregistro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PICO-D    |    SIGUE: ELICIT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03 · PREGUNTA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ELICIT: MATRIZ DE EVIDENCIA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ELICIT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afirmación de la literatura podemos verificar en la fuente original y con qué límite?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CONSULTA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Pregunta, conceptos, sinónimos, filtros, fuentes y fecha.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PREGUNTA / CONSULTA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INCLUIR / EXCLUIR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 DE BÚSQUEDA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EXTRACCIÓN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Registre N, población, diseño, resultado, magnitud y significación.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COLUMNAS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UNIDAD DE EFECTO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DATOS / CÓDIGO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VERIFICACIÓN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Lea el original y registre ubicación exacta; Elicit no es la fuente.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DOI / URL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PÁGINA / TABLA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ESTADO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BRECHA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Acuerdo, conflicto, limitación y decisión que justifica el nuevo estudio.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PATRÓN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LÍMITE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BRECHA / DECISIÓN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Consulta: food shape speed crossmodal correspondence coordination game. Estado de cada celda: candidato, verificado o rechazado. Una salida de IA nunca sustituye la cita primaria.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matriz de evidencia con ubicación, magnitud, límite y estado de verificación.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Fuente primaria leída   [ ] N y diseño visibles   [ ] Pendiente no significa verificado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pregunta y diseño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red de citas y brecha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DISEÑO    |    SIGUE: RESEARCHRABBIT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04 · PREGUNTA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RESEARCHRABBIT: RED DE CITAS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RABBIT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ramas de la conversación científica sostienen, contradicen o limitan nuestra pregunta?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SEMILLAS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Empiece con artículos ya verificados y justifique por qué entran.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SEMILLA 1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SEMILLA 2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SEMILLA 3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ENCADENAMIENTO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Revise referencias anteriores, citas posteriores y trabajos relacionados.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ATRÁS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ADELANTE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VECINOS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RAMAS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Agrupe por mecanismo, diseño, población o crítica; no por proximidad visual.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RAMA 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RAMA B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RAMA C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DECISIÓN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Elija candidatos para leer y registre por qué descarta otros.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LEER PRIMERO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PENDIENTE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DESCARTADO / MOTIVO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Una arista indica relación bibliográfica, no evidencia. La red reduce omisiones mediante citation chaining; no garantiza exhaustividad.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Tres semillas, una red argumental y una cola de lectura justificada.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Semillas verificadas   [ ] Ramas con criterio   [ ] Arista no equivale a efecto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matriz Elicit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prerregistro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ELICIT    |    SIGUE: PRERREGISTRO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05 · DISEÑO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PRERREGISTRO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OSF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¿Podría otra persona ejecutar el análisis sin inventar una decisión después de observar el resultado?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HIPÓTESIS Y RESULTADO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H0/H1, dirección, variable primaria y momento de medición.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H0 / H1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RESULTADO PRIMARIO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ESTIMANDO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MUESTRA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N, asignación, elegibilidad, parada, duplicados y ausencias.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 / JUSTIFICACIÓN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ASIGNACIÓN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REGLA DE PARADA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EXCLUSIÓN Y CONTRASTE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Regla empírica, modelo/test, alfa, efecto, intervalo y figura.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EXCLUSIÓN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TEST / DIRECCIÓN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REPORTE OBLIGATORIO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CONGELACIÓN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Versión, fecha, hash/commit, secundarios y registro de desviaciones.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/ FECHA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SECUNDARIOS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DESVIACIÓN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N=500; asignación 1:1; excluir si cualquiera de los tiempos es &lt;2,0 s; exactamente 2,00 s permanece. Welch unilateral: naranja primero &gt; plátano primero.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prerregistro fechado con muestra, primario, exclusión, contraste y desviaciones.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Primario único   [ ] Exclusión previa   [ ] Efecto e IC obligatorios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diseño y literatura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ética, DMP y código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RESEARCHRABBIT    |    SIGUE: ÉTICA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06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ÉTICA Y PRIVACIDAD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SAFE + k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debe quedar resuelto antes de invitar a una persona o recoger un dato?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INFORMACIÓN Y CONSENTIMIENTO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Propósito, tarea, duración, voluntariedad, retirada y contacto.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QUÉ SABRÁ LA PERSONA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CONSENTIMIENTO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RETIRADA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RIESGOS Y MITIGACIÓN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Daño, carga, engaño, conducción, texto abierto, pago y debriefing.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RIESGO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PROBABILIDAD / DAÑO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MITIGACIÓN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IDENTIDAD Y ACCESO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Dato mínimo, clave separada, HMAC restringido, responsables y plazo.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NO RECOGEREMOS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QUIÉN ACCEDE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RETENCIÓN / BORRADO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DECISIÓN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Clasifique el proyecto y deje pendientes con responsable y fecha.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[ ] GO   [ ] GO CON CAMBIOS   [ ] NO-GO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PENDIENTE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FECHA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Señales ficticias; nadie responde conduciendo; no se solicita número de permiso. El texto abierto puede contener datos imprevistos. k-anonimato no sustituye minimización ni control de acceso.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decisión ética mínima con riesgos controlados, acceso y retención documentados.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Datos mínimos   [ ] Pago separado del consentimiento   [ ] Texto abierto revisado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prerregistro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DMP e instrumento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PRERREGISTRO    |    SIGUE: DMP FAIR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07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PLAN DE GESTIÓN FAIR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FAIR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¿Dónde estará cada dato, quién podrá verlo y bajo qué condiciones podrá reutilizarse?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F · LOCALIZABLE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Inventario, nombres, versiones, metadatos, responsable e identificador.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OBJETOS / NOMBRES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METADATOS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A · ACCESIBLE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Ubicación, copias, permisos, autenticación, retirada y contingencia.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UBICACIÓN / COPIA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ACCESO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CONTINGENCIA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 · INTEROPERABLE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Formatos, diccionario, tipos, rangos, ausencias, unidades y transformación.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FORMATOS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DICCIONARIO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TRANSFORMACIONES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 · REUTILIZABLE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Frontera pública, licencia, cita, procedencia, conservación y destrucción.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QUÉ SE PUBLICA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LICENCIA / CITA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RETENCIÓN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FAIR no significa abierto. Original y mapa de bonificaciones: restringidos. CSV sin identificadores, diccionario, código y metadatos: públicos con licencia y procedencia.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DMP que identifica objetos, ubicaciones, accesos, formatos, licencias y plazos.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Cada objeto tiene responsable   [ ] Copia comprobada   [ ] Frontera pública positiva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ética y contrato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carpetas y publicación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ÉTICA    |    SIGUE: CARPETAS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08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CAPAS Y CARPETAS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ÁRBOL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¿Puede un tercero encontrar cada objeto sin mezclar originales, trabajo, restringidos y públicos?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ÁRBOL MÍNIMO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Una estructura estable para cualquier intervención.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01_literatura/</w:t>
              <w:br/>
              <w:t>02_protocolo/</w:t>
              <w:br/>
              <w:t>03_instrumento/</w:t>
              <w:br/>
              <w:t>04_datos/{original,restringido,analitico,publico}/</w:t>
              <w:br/>
              <w:t>05_analisis/{scripts,resultados}/</w:t>
              <w:br/>
              <w:t>06_manuscrito/</w:t>
              <w:br/>
              <w:t>07_publicacion/</w:t>
            </w: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NOMBRES Y README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ASCII, fecha/versión cuando proceda y un README que explique orden y responsables.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CONVENCIÓN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README CONTIENE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FRONTERA PÚBLICA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Lista positiva, .gitignore, secretos, IDs, texto abierto y mapa de pagos.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PUEDE SALIR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NO PUEDE SALIR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PRUEBA ANTES DEL PUSH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PROCEDENCIA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Cada salida enlaza entrada, script, versión, hash y responsable.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ENTRADA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TRANSFORMACIÓN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SALIDA / HASH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El CSV público conserva registro_id sintético y variables analíticas; excluye PROLIFIC_PID, SESSION_ID, respuesta abierta y mapa de pagos.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árbol reusable con README, capas, frontera pública y procedencia.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Original intacto   [ ] .gitignore probado   [ ] Público definido por lista positiva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DMP FAIR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Git y análisis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DMP FAIR    |    SIGUE: GIT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09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TRAZABILIDAD LOCAL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GIT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decisión representa este cambio y cómo podemos inspeccionarla o revertirla?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OBSERVAR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Separe lo modificado, lo preparado y la historia.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git status</w:t>
              <w:br/>
              <w:t>git diff</w:t>
              <w:br/>
              <w:t>git diff --staged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QUÉ CAMBIÓ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CONSERVAR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Prepare solo lo previsto y describa una decisión atómica.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git add &lt;ruta&gt;</w:t>
              <w:br/>
              <w:t>git commit -m "protocolo: fija primario y exclusión"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DECISIÓN DEL COMMIT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IDENTIFICAR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Lea historia y nombre la versión prerregistrada.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git log --oneline --decorate</w:t>
              <w:br/>
              <w:t>git tag -a prereg-v1 -m "Prerregistro docente"</w:t>
              <w:br/>
              <w:t>git show prereg-v1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RECUPERAR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Cree un commit inverso; no borre historia compartida.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git revert &lt;commit&gt;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QUÉ SE REVIERTE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VERIFICACIÓN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Commit atómico: protocolo, diccionario y script ciego que implementan la misma decisión. Una etiqueta nombra una versión; no aporta permanencia por sí sola.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commit auditable y una etiqueta prereg-v1 que nombran una decisión coherente.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diff revisado   [ ] Commit atómico   [ ] Restringidos fuera del índice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carpetas y frontera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OSF, análisis y release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CARPETAS    |    SIGUE: STREAMLIT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10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INSTRUMENTO REPRODUCIBLE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STREAMLIT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¿Completa ambos órdenes, guarda una sola respuesta válida y falla de forma segura?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RECORRIDO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Consentimiento, escenario, señal 1, confianza, señal 2, confianza, texto, debriefing.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PANTALLAS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ENTRADA / SALIDA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RETORNO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AZAR PERSISTENTE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Sortee una vez por sesión; no reasigne al refrescar ni mezcle primera/segunda.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VARIABLE DE SESIÓN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SEMILLA / REGISTRO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PRUEBA DE AMBOS ÓRDENES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GUARDADO SEGURO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Validación, escritura atómica, idempotencia, duplicados y fallo de almacenamiento.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CLAVE ÚNICA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GUARDADO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SI FALLA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CASOS DE PRUEBA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Normal, frontera 2,00 s, categoría inválida, reintento, parámetros y exportación pública.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CASO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ESPERADO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RESULTADO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Parámetros conservados: PROLIFIC_PID, STUDY_ID, SESSION_ID y modo=docente. Un fallo de almacenamiento impide redirigir y no crea duplicados.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miniweb versionada con azar idempotente, validación, guardado y debriefing.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Dos órdenes probados   [ ] No duplica   [ ] Fallo impide retorno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ética, DMP y Git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Prolific y datos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GIT    |    SIGUE: PROLIFIC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11 · DATOS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MUESTRA Y LANZAMIENTO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PROLIFIC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¿Está el estudio listo para un borrador verificable sin publicar ni reservar presupuesto?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ELEGIBILIDAD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Población, filtros, exclusiones, dispositivos y sesgo de cobertura.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POBLACIÓN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FILTROS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DISPOSITIVOS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ENLACE Y RETORNO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URL parametrizada, completion code, cancelación, fallo y sesión duplicada.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?PROLIFIC_PID={{%PROLIFIC_PID%}}</w:t>
              <w:br/>
              <w:t>&amp;STUDY_ID={{%STUDY_ID%}}</w:t>
              <w:br/>
              <w:t>&amp;SESSION_ID={{%SESSION_ID%}}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COMPLETION CODE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TIEMPO Y PAGO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Duración real, pago base por hora y bonificación separada; verifique tarifas vigentes.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MINUTOS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PAGO BASE / HORA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BONIFICACIÓN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CONTROL DE SALIDA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Borrador, piloto, cupos, presupuesto, estado y responsable del lanzamiento.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[ ] BORRADOR   [ ] PILOTO   [ ] NO PUBLICAR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CRITERIO GO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Adultos con permiso vigente; estudio externo breve. Bonificación de 0,50 EUR por coincidencia, calculada tras cerrar N y sin alterar pago base ni exclusión analítica.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estudio en borrador con elegibilidad, enlace, tiempo, pago, retorno y parada definidos.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Pago base suficiente por sí solo   [ ] URL parametrizada   [ ] NO PUBLICAR visible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instrumento probado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CSV y análisis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STREAMLIT    |    SIGUE: PYTHON &gt;</w:t>
      </w:r>
    </w:p>
    <w:p>
      <w:pPr>
        <w:sectPr>
          <w:footerReference w:type="default" r:id="rId9"/>
          <w:pgSz w:w="11906" w:h="16838"/>
          <w:pgMar w:top="465" w:right="652" w:bottom="408" w:left="652" w:header="113" w:footer="142" w:gutter="0"/>
          <w:cols w:space="720"/>
          <w:docGrid w:linePitch="360"/>
        </w:sectPr>
      </w:pPr>
    </w:p>
    <w:tbl>
      <w:tblPr>
        <w:tblW w:type="dxa" w:w="16100"/>
        <w:tblLayout w:type="fixed"/>
        <w:tblLook w:firstColumn="1" w:firstRow="1" w:lastColumn="0" w:lastRow="0" w:noHBand="0" w:noVBand="1" w:val="04A0"/>
        <w:tblInd w:w="0" w:type="dxa"/>
      </w:tblPr>
      <w:tblGrid>
        <w:gridCol w:w="10261"/>
        <w:gridCol w:w="5839"/>
      </w:tblGrid>
      <w:tr>
        <w:tc>
          <w:tcPr>
            <w:tcW w:type="dxa" w:w="10261"/>
            <w:shd w:fill="0058A3"/>
            <w:tcBorders>
              <w:top w:val="single" w:sz="4" w:color="0058A3"/>
              <w:left w:val="single" w:sz="4" w:color="0058A3"/>
              <w:bottom w:val="single" w:sz="4" w:color="0058A3"/>
              <w:right w:val="single" w:sz="4" w:color="0058A3"/>
            </w:tcBorders>
            <w:tcMar>
              <w:top w:w="80" w:type="dxa"/>
              <w:start w:w="150" w:type="dxa"/>
              <w:bottom w:w="70" w:type="dxa"/>
              <w:end w:w="15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31"/>
              </w:rPr>
              <w:t>PYTHON EN PAPEL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>Leer un análisis experimental sin memorizarlo</w:t>
            </w:r>
          </w:p>
        </w:tc>
        <w:tc>
          <w:tcPr>
            <w:tcW w:type="dxa" w:w="5839"/>
            <w:shd w:fill="0058A3"/>
            <w:tcBorders>
              <w:top w:val="single" w:sz="4" w:color="0058A3"/>
              <w:left w:val="single" w:sz="4" w:color="0058A3"/>
              <w:bottom w:val="single" w:sz="4" w:color="0058A3"/>
              <w:right w:val="single" w:sz="4" w:color="0058A3"/>
            </w:tcBorders>
            <w:tcMar>
              <w:top w:w="80" w:type="dxa"/>
              <w:start w:w="150" w:type="dxa"/>
              <w:bottom w:w="70" w:type="dxa"/>
              <w:end w:w="15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= guarda   [ ] selecciona   ( ) ejecuta</w:t>
            </w:r>
          </w:p>
          <w:p>
            <w:pPr>
              <w:spacing w:before="2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. accede   # explica</w:t>
            </w:r>
          </w:p>
        </w:tc>
      </w:tr>
    </w:tbl>
    <w:tbl>
      <w:tblPr>
        <w:tblW w:type="dxa" w:w="16100"/>
        <w:tblLayout w:type="fixed"/>
        <w:tblLook w:firstColumn="1" w:firstRow="1" w:lastColumn="0" w:lastRow="0" w:noHBand="0" w:noVBand="1" w:val="04A0"/>
        <w:tblInd w:w="0" w:type="dxa"/>
      </w:tblPr>
      <w:tblGrid>
        <w:gridCol w:w="10261"/>
        <w:gridCol w:w="5839"/>
      </w:tblGrid>
      <w:tr>
        <w:tc>
          <w:tcPr>
            <w:tcW w:type="dxa" w:w="1026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48" w:type="dxa"/>
              <w:start w:w="145" w:type="dxa"/>
              <w:bottom w:w="45" w:type="dxa"/>
              <w:end w:w="14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202020"/>
                <w:sz w:val="15"/>
              </w:rPr>
              <w:t>ENTRADA  &gt;  TRANSFORMACIÓN  &gt;  SALIDA  &gt;  DECISIÓN</w:t>
            </w:r>
          </w:p>
        </w:tc>
        <w:tc>
          <w:tcPr>
            <w:tcW w:type="dxa" w:w="5839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48" w:type="dxa"/>
              <w:start w:w="145" w:type="dxa"/>
              <w:bottom w:w="45" w:type="dxa"/>
              <w:end w:w="14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202020"/>
                <w:sz w:val="14"/>
              </w:rPr>
              <w:t>Abrir el cuaderno desde 05_ANALISIS</w:t>
            </w:r>
          </w:p>
        </w:tc>
      </w:tr>
    </w:tbl>
    <w:tbl>
      <w:tblPr>
        <w:tblW w:type="dxa" w:w="16100"/>
        <w:tblLayout w:type="fixed"/>
        <w:tblLook w:firstColumn="1" w:firstRow="1" w:lastColumn="0" w:lastRow="0" w:noHBand="0" w:noVBand="1" w:val="04A0"/>
        <w:tblInd w:w="0" w:type="dxa"/>
      </w:tblPr>
      <w:tblGrid>
        <w:gridCol w:w="8050"/>
        <w:gridCol w:w="8050"/>
      </w:tblGrid>
      <w:tr>
        <w:trPr>
          <w:trHeight w:val="2665" w:hRule="atLeast"/>
        </w:trPr>
        <w:tc>
          <w:tcPr>
            <w:tcW w:type="dxa" w:w="8050"/>
            <w:shd w:fill="EAF3FA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PREPARAR HERRAMIENTAS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Cada alias anuncia la función que veremos después.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4"/>
              </w:rPr>
              <w:t>from pathlib import Path</w:t>
              <w:br/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t>from scipy import stats</w:t>
              <w:br/>
              <w:t>import statsmodels.formula.api as smf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pd · np · plt · sns · stats · smf</w:t>
            </w:r>
          </w:p>
          <w:p>
            <w:pPr>
              <w:spacing w:before="10" w:after="4" w:line="240" w:lineRule="auto"/>
            </w:pPr>
            <w:r>
              <w:rPr>
                <w:rFonts w:ascii="Arial" w:hAnsi="Arial" w:eastAsia="Arial"/>
                <w:b/>
                <w:i w:val="0"/>
                <w:color w:val="B3261E"/>
                <w:sz w:val="13"/>
              </w:rPr>
              <w:t xml:space="preserve">Regla: </w:t>
            </w:r>
            <w:r>
              <w:rPr>
                <w:rFonts w:ascii="Arial" w:hAnsi="Arial" w:eastAsia="Arial"/>
                <w:b w:val="0"/>
                <w:i w:val="0"/>
                <w:color w:val="202020"/>
                <w:sz w:val="13"/>
              </w:rPr>
              <w:t>importa lo que usa el análisis. `math` no interviene aquí.</w:t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¿Qué alias identifica datos, gráficos, tests y modelos?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  <w:tc>
          <w:tcPr>
            <w:tcW w:type="dxa" w:w="8050"/>
            <w:shd w:fill="F7F5EF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CARGAR Y FILTRAR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Entra un CSV público; sale la muestra analítica.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4"/>
              </w:rPr>
              <w:t>ruta = Path('../04_DATOS/publicos/'</w:t>
              <w:br/>
              <w:t xml:space="preserve">            'velocidad_frutas_publico.csv')</w:t>
              <w:br/>
              <w:t>df_bruto = pd.read_csv(ruta)</w:t>
              <w:br/>
              <w:t>df = df_bruto.loc[</w:t>
              <w:br/>
              <w:t xml:space="preserve">    (df_bruto['tiempo_primera_s'] &gt;= 2.0)</w:t>
              <w:br/>
              <w:t xml:space="preserve">    &amp; (df_bruto['tiempo_segunda_s'] &gt;= 2.0)</w:t>
              <w:br/>
              <w:t>].copy()</w:t>
              <w:br/>
              <w:t>len(df_bruto), len(df)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(500, 480) · 20 exclusiones</w:t>
            </w:r>
          </w:p>
          <w:p>
            <w:pPr>
              <w:spacing w:before="10" w:after="4" w:line="240" w:lineRule="auto"/>
            </w:pPr>
            <w:r>
              <w:rPr>
                <w:rFonts w:ascii="Arial" w:hAnsi="Arial" w:eastAsia="Arial"/>
                <w:b/>
                <w:i w:val="0"/>
                <w:color w:val="B3261E"/>
                <w:sz w:val="13"/>
              </w:rPr>
              <w:t xml:space="preserve">Frontera: </w:t>
            </w:r>
            <w:r>
              <w:rPr>
                <w:rFonts w:ascii="Arial" w:hAnsi="Arial" w:eastAsia="Arial"/>
                <w:b w:val="0"/>
                <w:i w:val="0"/>
                <w:color w:val="202020"/>
                <w:sz w:val="13"/>
              </w:rPr>
              <w:t>&lt; 2,0 s se excluye; exactamente 2,00 s permanece.</w:t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¿Qué cambia si escribes &gt; 2.0 en lugar de &gt;= 2.0?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</w:tr>
      <w:tr>
        <w:trPr>
          <w:trHeight w:val="2665" w:hRule="atLeast"/>
        </w:trPr>
        <w:tc>
          <w:tcPr>
            <w:tcW w:type="dxa" w:w="8050"/>
            <w:shd w:fill="F7F5EF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RECONOCER LA TABLA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Antes de calcular: tamaño, casos, tipos, ausencias y categorías.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4"/>
              </w:rPr>
              <w:t>df.shape</w:t>
              <w:br/>
              <w:t>df.head(3)</w:t>
              <w:br/>
              <w:t>df.info()</w:t>
              <w:br/>
              <w:t>df.isna().sum()</w:t>
              <w:br/>
              <w:t>df['simbolo_primero'].value_counts()</w:t>
              <w:br/>
              <w:t>df.describe(numeric_only=True).T</w:t>
              <w:br/>
              <w:t>np.sort(df['velocidad_primera_kmh'].unique())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480 × 16 · naranja 240 · plátano 240 · [30, 50, 70, 90, 110, 130]</w:t>
            </w:r>
          </w:p>
          <w:p>
            <w:pPr>
              <w:spacing w:before="10" w:after="4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Lee: </w:t>
            </w:r>
            <w:r>
              <w:rPr>
                <w:rFonts w:ascii="Arial" w:hAnsi="Arial" w:eastAsia="Arial"/>
                <w:b w:val="0"/>
                <w:i w:val="0"/>
                <w:color w:val="202020"/>
                <w:sz w:val="13"/>
              </w:rPr>
              <w:t>shape mide; head enseña; info tipa; describe resume.</w:t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¿Qué variable representa una observación? ¿Hay valores imposibles?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  <w:tc>
          <w:tcPr>
            <w:tcW w:type="dxa" w:w="8050"/>
            <w:shd w:fill="EAF3FA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DISTRIBUCIÓN Y MEDIAS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El histograma conserva la forma; la media la comprime.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3"/>
              </w:rPr>
              <w:t>resumen = (df.groupby('simbolo_primero')</w:t>
              <w:br/>
              <w:t xml:space="preserve">  ['velocidad_primera_kmh']</w:t>
              <w:br/>
              <w:t xml:space="preserve">  .agg(n='size', media='mean', sd='std').round(2))</w:t>
              <w:br/>
              <w:t>sns.histplot(data=df, x='velocidad_primera_kmh',</w:t>
              <w:br/>
              <w:t xml:space="preserve">  hue='simbolo_primero', discrete=True,</w:t>
              <w:br/>
              <w:t xml:space="preserve">  multiple='dodge', palette=['#E87518','#C49A00'])</w:t>
              <w:br/>
              <w:t>plt.xlabel('Velocidad elegida (km/h)'); plt.show()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naranja 89,25 (DE 15,23) · plátano 68,67 (DE 17,01)</w:t>
            </w:r>
          </w:p>
          <w:p>
            <w:pPr>
              <w:spacing w:before="10" w:after="4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950400"/>
                  <wp:docPr id="1" name="Picture 1" descr="Histograma de la primera velocidad: la distribución de naranja se concentra en categorías mayores que la de plátano." title="Salida gráfica del anális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ograma_primera_respues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Cambia los colores. ¿Qué revela el gráfico que ocultan las medias?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</w:tr>
      <w:tr>
        <w:trPr>
          <w:trHeight w:val="2665" w:hRule="atLeast"/>
        </w:trPr>
        <w:tc>
          <w:tcPr>
            <w:tcW w:type="dxa" w:w="8050"/>
            <w:shd w:fill="EAF3FA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05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PRUEBA T DE WELCH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Contraste confirmatorio: solo la primera respuesta.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4"/>
              </w:rPr>
              <w:t>naranja = df.loc[df['simbolo_primero']=='naranja',</w:t>
              <w:br/>
              <w:t xml:space="preserve">                 'velocidad_primera_kmh']</w:t>
              <w:br/>
              <w:t>platano = df.loc[df['simbolo_primero']=='platano',</w:t>
              <w:br/>
              <w:t xml:space="preserve">                 'velocidad_primera_kmh']</w:t>
              <w:br/>
              <w:t>test = stats.ttest_ind(naranja, platano,</w:t>
              <w:br/>
              <w:t xml:space="preserve">    equal_var=False, alternative='greater')</w:t>
              <w:br/>
              <w:t>test.statistic, test.pvalue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t(472,29)=13,96 · p=1,22×10⁻³⁷ · Δ=20,58 km/h</w:t>
            </w:r>
          </w:p>
          <w:p>
            <w:pPr>
              <w:spacing w:before="10" w:after="4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Lee: </w:t>
            </w:r>
            <w:r>
              <w:rPr>
                <w:rFonts w:ascii="Arial" w:hAnsi="Arial" w:eastAsia="Arial"/>
                <w:b w:val="0"/>
                <w:i w:val="0"/>
                <w:color w:val="202020"/>
                <w:sz w:val="13"/>
              </w:rPr>
              <w:t>Welch no iguala varianzas; `greater` escribe la dirección de H1.</w:t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¿Dónde está escrita H1? ¿Por qué no usamos la segunda respuesta?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  <w:tc>
          <w:tcPr>
            <w:tcW w:type="dxa" w:w="8050"/>
            <w:shd w:fill="F7F5EF"/>
            <w:tcBorders>
              <w:top w:val="single" w:sz="20" w:color="FFFFFF"/>
              <w:left w:val="single" w:sz="20" w:color="FFFFFF"/>
              <w:bottom w:val="single" w:sz="20" w:color="FFFFFF"/>
              <w:right w:val="single" w:sz="20" w:color="FFFFFF"/>
            </w:tcBorders>
            <w:tcMar>
              <w:top w:w="70" w:type="dxa"/>
              <w:start w:w="105" w:type="dxa"/>
              <w:bottom w:w="60" w:type="dxa"/>
              <w:end w:w="105" w:type="dxa"/>
            </w:tcMar>
            <w:vAlign w:val="top"/>
          </w:tcPr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22"/>
              </w:rPr>
              <w:t>06</w:t>
            </w:r>
            <w:r>
              <w:rPr>
                <w:rFonts w:ascii="Arial" w:hAnsi="Arial" w:eastAsia="Arial"/>
                <w:b/>
                <w:i w:val="0"/>
                <w:color w:val="202020"/>
                <w:sz w:val="20"/>
              </w:rPr>
              <w:t xml:space="preserve">  REGRESIÓN OLS</w:t>
            </w:r>
          </w:p>
          <w:p>
            <w:pPr>
              <w:spacing w:before="0" w:after="8" w:line="240" w:lineRule="auto"/>
            </w:pPr>
            <w:r>
              <w:rPr>
                <w:rFonts w:ascii="Arial" w:hAnsi="Arial" w:eastAsia="Arial"/>
                <w:b w:val="0"/>
                <w:i/>
                <w:color w:val="5E6266"/>
                <w:sz w:val="14"/>
              </w:rPr>
              <w:t>Análisis secundario: ambas decisiones y control del orden.</w:t>
            </w:r>
          </w:p>
          <w:p>
            <w:pPr>
              <w:spacing w:before="20" w:after="20" w:line="221" w:lineRule="auto"/>
              <w:shd w:fill="FFFFFF"/>
              <w:pBdr>
                <w:top w:val="single" w:sz="4" w:color="EEEDEA"/>
                <w:left w:val="single" w:sz="4" w:color="EEEDEA"/>
                <w:bottom w:val="single" w:sz="4" w:color="EEEDEA"/>
                <w:right w:val="single" w:sz="4" w:color="EEEDEA"/>
              </w:pBdr>
            </w:pPr>
            <w:r>
              <w:rPr>
                <w:rFonts w:ascii="Consolas" w:hAnsi="Consolas" w:eastAsia="Consolas"/>
                <w:b w:val="0"/>
                <w:i w:val="0"/>
                <w:color w:val="202020"/>
                <w:sz w:val="14"/>
              </w:rPr>
              <w:t>modelo = smf.ols(</w:t>
              <w:br/>
              <w:t xml:space="preserve">  'velocidad_naranja_kmh ~ '</w:t>
              <w:br/>
              <w:t xml:space="preserve">  'velocidad_platano_kmh + C(orden)',</w:t>
              <w:br/>
              <w:t xml:space="preserve">  data=df</w:t>
              <w:br/>
              <w:t>).fit(cov_type='HC3')</w:t>
              <w:br/>
              <w:t>modelo.summary().tables[1]</w:t>
            </w:r>
          </w:p>
          <w:p>
            <w:pPr>
              <w:spacing w:before="10" w:after="10" w:line="228" w:lineRule="auto"/>
              <w:shd w:fill="FFDA1A"/>
            </w:pPr>
            <w:r>
              <w:rPr>
                <w:rFonts w:ascii="Arial" w:hAnsi="Arial" w:eastAsia="Arial"/>
                <w:b/>
                <w:i w:val="0"/>
                <w:color w:val="202020"/>
                <w:sz w:val="13"/>
              </w:rPr>
              <w:t xml:space="preserve">SALIDA · SIMULACIÓN DOCENTE  </w:t>
            </w:r>
            <w:r>
              <w:rPr>
                <w:rFonts w:ascii="Consolas" w:hAnsi="Consolas" w:eastAsia="Consolas"/>
                <w:b/>
                <w:i w:val="0"/>
                <w:color w:val="202020"/>
                <w:sz w:val="13"/>
              </w:rPr>
              <w:t>término                    coef.       p</w:t>
              <w:br/>
              <w:t>velocidad del plátano      0,457    &lt;0,001</w:t>
              <w:br/>
              <w:t>orden: plátano primero     3,233     0,0066   · R²=0,282</w:t>
            </w:r>
          </w:p>
          <w:p>
            <w:pPr>
              <w:spacing w:before="10" w:after="4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Lee la fórmula: </w:t>
            </w:r>
            <w:r>
              <w:rPr>
                <w:rFonts w:ascii="Arial" w:hAnsi="Arial" w:eastAsia="Arial"/>
                <w:b w:val="0"/>
                <w:i w:val="0"/>
                <w:color w:val="202020"/>
                <w:sz w:val="13"/>
              </w:rPr>
              <w:t>izquierda = resultado; derecha = predictores; C() = categoría.</w:t>
            </w:r>
          </w:p>
          <w:p>
            <w:pPr>
              <w:spacing w:before="0" w:after="2" w:line="240" w:lineRule="auto"/>
            </w:pPr>
            <w:r>
              <w:rPr>
                <w:rFonts w:ascii="Arial" w:hAnsi="Arial" w:eastAsia="Arial"/>
                <w:b/>
                <w:i w:val="0"/>
                <w:color w:val="B3261E"/>
                <w:sz w:val="13"/>
              </w:rPr>
              <w:t>Asociación, no causalidad. No sustituye al contraste prerregistrado.</w:t>
            </w:r>
          </w:p>
          <w:p>
            <w:pPr>
              <w:spacing w:before="16" w:after="0" w:line="228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ANOTA  </w:t>
            </w:r>
            <w:r>
              <w:rPr>
                <w:rFonts w:ascii="Arial" w:hAnsi="Arial" w:eastAsia="Arial"/>
                <w:b w:val="0"/>
                <w:i/>
                <w:color w:val="5E6266"/>
                <w:sz w:val="13"/>
              </w:rPr>
              <w:t>¿Qué variable cambiarías para responder otra pregunta?</w:t>
            </w:r>
          </w:p>
          <w:p>
            <w:pPr>
              <w:spacing w:before="4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5E6266"/>
                <w:sz w:val="12"/>
              </w:rPr>
              <w:t>________________________________________________________________________________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369" w:right="369" w:bottom="312" w:left="369" w:header="113" w:footer="113" w:gutter="0"/>
          <w:cols w:space="720"/>
          <w:docGrid w:linePitch="360"/>
        </w:sectPr>
      </w:pP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13 · ANÁLISIS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RESULTADOS E INTERPRETACIÓN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EST ± IC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ANÁLISIS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¿Qué permiten afirmar la magnitud y su incertidumbre, y qué sigue fuera del alcance?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MUESTRA Y DESCRIPTIVOS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N inicial/final, pérdidas, grupos, categorías, medias y dispersión.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 INICIAL -&gt; FINAL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DESCRIPTIVOS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AUSENCIAS / EXCLUSIONES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ESTIMACIÓN PRIMARIA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Diferencia, unidad, IC, Welch, p y tamaño del efecto; compare con la predicción.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Δ / IC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T / P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COHEN D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FIGURA Y SECUNDARIOS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Distribución discreta, coordinación, OLS, diagnósticos y desviaciones separadas.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FIGURA PRINCIPAL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SECUNDARIO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DIAGNÓSTICO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INTERPRETACIÓN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Una frase de resultado, mecanismo rival, alcance y siguiente decisión.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PODEMOS AFIRMAR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NO PODEMOS AFIRMAR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SIGUIENTE PASO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SIMULACIÓN: 500 -&gt; 480; 240+240. Medias 89,25 vs 68,67; Δ=20,58 km/h; IC95% [17,69; 23,48]; t=13,96; p&lt;0,001; d=1,27. No valida una señal vial real.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Una frase con N, magnitud, incertidumbre y alcance, apoyada por una figura honesta.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Magnitud antes que p   [ ] IC y unidad visibles   [ ] Causalidad solo si el diseño la sostiene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prerregistro y Python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release y comunicación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PYTHON    |    SIGUE: GITHUB + ZENODO &gt;</w:t>
      </w:r>
    </w:p>
    <w:p>
      <w:r>
        <w:br w:type="page"/>
      </w:r>
    </w:p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8333"/>
        <w:gridCol w:w="2267"/>
      </w:tblGrid>
      <w:tr>
        <w:tc>
          <w:tcPr>
            <w:tcW w:type="dxa" w:w="833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FICHA 14 · ENTREGA</w:t>
            </w:r>
          </w:p>
          <w:p>
            <w:pPr>
              <w:pStyle w:val="Heading1"/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44"/>
              </w:rPr>
              <w:t>PUBLICACIÓN Y DOI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5"/>
              </w:rPr>
              <w:t>UNA HOJA · UNA DECISIÓN · TODO DEBE DEJAR RASTRO</w:t>
            </w:r>
          </w:p>
        </w:tc>
        <w:tc>
          <w:tcPr>
            <w:tcW w:type="dxa" w:w="2267"/>
            <w:tcBorders>
              <w:top w:val="single" w:sz="10" w:color="0058A3"/>
              <w:left w:val="single" w:sz="10" w:color="0058A3"/>
              <w:bottom w:val="single" w:sz="10" w:color="0058A3"/>
              <w:right w:val="single" w:sz="10" w:color="0058A3"/>
            </w:tcBorders>
            <w:tcMar>
              <w:top w:w="30" w:type="dxa"/>
              <w:start w:w="40" w:type="dxa"/>
              <w:bottom w:w="20" w:type="dxa"/>
              <w:end w:w="40" w:type="dxa"/>
            </w:tcMar>
            <w:vAlign w:val="center"/>
            <w:shd w:fill="FFDA1A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28"/>
              </w:rPr>
              <w:t>GITHUB + DOI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PREGUNTA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DISEÑO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DATOS</w:t>
            </w:r>
          </w:p>
        </w:tc>
        <w:tc>
          <w:tcPr>
            <w:tcW w:type="dxa" w:w="2120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>ANÁLISIS</w:t>
            </w:r>
          </w:p>
        </w:tc>
        <w:tc>
          <w:tcPr>
            <w:tcW w:type="dxa" w:w="2120"/>
            <w:shd w:fill="0058A3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38" w:type="dxa"/>
              <w:start w:w="30" w:type="dxa"/>
              <w:bottom w:w="35" w:type="dxa"/>
              <w:end w:w="3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ENTREGA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1530"/>
        <w:gridCol w:w="9070"/>
      </w:tblGrid>
      <w:tr>
        <w:tc>
          <w:tcPr>
            <w:tcW w:type="dxa" w:w="1530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DECIDE</w:t>
            </w:r>
          </w:p>
        </w:tc>
        <w:tc>
          <w:tcPr>
            <w:tcW w:type="dxa" w:w="907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5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21"/>
              </w:rPr>
              <w:t>¿Puede un tercero inspeccionar la historia, ejecutar el paquete y citar una versión fija?</w:t>
            </w: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3401"/>
        <w:gridCol w:w="2721"/>
        <w:gridCol w:w="1814"/>
        <w:gridCol w:w="2664"/>
      </w:tblGrid>
      <w:tr>
        <w:tc>
          <w:tcPr>
            <w:tcW w:type="dxa" w:w="340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PROYECTO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721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 / EQUIPO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181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FECHA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2664"/>
            <w:shd w:fill="FFFFFF"/>
            <w:tcBorders>
              <w:top w:val="single" w:sz="6" w:color="A7AAAD"/>
              <w:left w:val="single" w:sz="6" w:color="A7AAAD"/>
              <w:bottom w:val="single" w:sz="6" w:color="A7AAAD"/>
              <w:right w:val="single" w:sz="6" w:color="A7AAAD"/>
            </w:tcBorders>
            <w:tcMar>
              <w:top w:w="42" w:type="dxa"/>
              <w:start w:w="75" w:type="dxa"/>
              <w:bottom w:w="40" w:type="dxa"/>
              <w:end w:w="7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VERSIÓN · ESTADO</w:t>
            </w:r>
          </w:p>
          <w:p>
            <w:pPr>
              <w:keepNext w:val="0"/>
              <w:spacing w:before="0" w:after="0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0"/>
        <w:tblLayout w:type="fixed"/>
        <w:tblLook w:firstColumn="1" w:firstRow="1" w:lastColumn="0" w:lastRow="0" w:noHBand="0" w:noVBand="1" w:val="04A0"/>
        <w:tblInd w:w="0" w:type="dxa"/>
      </w:tblPr>
      <w:tblGrid>
        <w:gridCol w:w="5300"/>
        <w:gridCol w:w="5300"/>
      </w:tblGrid>
      <w:tr>
        <w:trPr>
          <w:trHeight w:val="3090" w:hRule="atLeast"/>
        </w:trPr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01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AUDITORÍA PÚBLICA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Revise IDs, secretos, texto abierto, pagos, rutas, licencias y README antes del push.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ESCANEO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FRONTERA PÚBLICA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RESPONSABLE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02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GITHUB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Remote, push, tag, release de demostración, código fuente y notas de versión.</w:t>
            </w:r>
          </w:p>
          <w:p>
            <w:pPr>
              <w:pStyle w:val="Código"/>
              <w:keepNext w:val="0"/>
              <w:spacing w:before="20" w:after="20" w:line="240" w:lineRule="auto"/>
              <w:shd w:fill="FFFFFF"/>
            </w:pPr>
            <w:r>
              <w:rPr>
                <w:rFonts w:ascii="Consolas" w:hAnsi="Consolas" w:eastAsia="Consolas"/>
                <w:b w:val="0"/>
                <w:i w:val="0"/>
                <w:color w:val="17232D"/>
                <w:sz w:val="14"/>
              </w:rPr>
              <w:t>git remote -v</w:t>
              <w:br/>
              <w:t>git push -u origin main</w:t>
              <w:br/>
              <w:t>git tag -a v1.0.0-demo -m "Release docente"</w:t>
              <w:br/>
              <w:t>git push origin v1.0.0-demo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RELEASE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  <w:tr>
        <w:trPr>
          <w:trHeight w:val="3090" w:hRule="atLeast"/>
        </w:trPr>
        <w:tc>
          <w:tcPr>
            <w:tcW w:type="dxa" w:w="5300"/>
            <w:shd w:fill="F7F5E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03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ZENODO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Sandbox, metadatos, autores, licencia, CITATION.cff, checksum y estado del depósito.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DEPÓSITO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METADATOS / LICENCIA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DOI / ESTADO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  <w:tc>
          <w:tcPr>
            <w:tcW w:type="dxa" w:w="5300"/>
            <w:shd w:fill="EAF3FA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70" w:type="dxa"/>
              <w:start w:w="95" w:type="dxa"/>
              <w:bottom w:w="60" w:type="dxa"/>
              <w:end w:w="95" w:type="dxa"/>
            </w:tcMar>
            <w:vAlign w:val="top"/>
          </w:tcPr>
          <w:p>
            <w:pPr>
              <w:keepNext w:val="0"/>
              <w:spacing w:before="0" w:after="20" w:line="240" w:lineRule="auto"/>
              <w:shd w:fill="0058A3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04</w:t>
            </w:r>
            <w:r>
              <w:rPr>
                <w:rFonts w:ascii="Arial" w:hAnsi="Arial" w:eastAsia="Arial"/>
                <w:b/>
                <w:i w:val="0"/>
                <w:color w:val="17232D"/>
                <w:sz w:val="18"/>
              </w:rPr>
              <w:t xml:space="preserve">  MI CAJA DE HERRAMIENTAS</w:t>
            </w:r>
          </w:p>
          <w:p>
            <w:pPr>
              <w:keepNext w:val="0"/>
              <w:spacing w:before="0" w:after="20" w:line="240" w:lineRule="auto"/>
            </w:pPr>
            <w:r>
              <w:rPr>
                <w:rFonts w:ascii="Arial" w:hAnsi="Arial" w:eastAsia="Arial"/>
                <w:b w:val="0"/>
                <w:i/>
                <w:color w:val="666666"/>
                <w:sz w:val="15"/>
              </w:rPr>
              <w:t>Elija tres herramientas, el objeto que conservará y la primera acción concreta.</w:t>
            </w: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HERRAMIENTA 1 / OBJETO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HERRAMIENTA 2 / OBJETO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  <w:p>
            <w:pPr>
              <w:keepNext w:val="0"/>
              <w:spacing w:before="12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3"/>
              </w:rPr>
              <w:t>HERRAMIENTA 3 / ACCIÓN</w:t>
            </w:r>
          </w:p>
          <w:p>
            <w:pPr>
              <w:keepNext w:val="0"/>
              <w:spacing w:before="0" w:after="6" w:line="240" w:lineRule="auto"/>
              <w:pBdr>
                <w:bottom w:val="single" w:sz="4" w:space="1" w:color="A7AAAD"/>
              </w:pBdr>
            </w:pP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0601"/>
      </w:tblGrid>
      <w:tr>
        <w:tc>
          <w:tcPr>
            <w:tcW w:type="dxa" w:w="10601"/>
            <w:shd w:fill="FFDA1A"/>
            <w:tcBorders>
              <w:top w:val="single" w:sz="4" w:color="FFDA1A"/>
              <w:left w:val="single" w:sz="4" w:color="FFDA1A"/>
              <w:bottom w:val="single" w:sz="4" w:color="FFDA1A"/>
              <w:right w:val="single" w:sz="4" w:color="FFDA1A"/>
            </w:tcBorders>
            <w:tcMar>
              <w:top w:w="55" w:type="dxa"/>
              <w:start w:w="110" w:type="dxa"/>
              <w:bottom w:w="5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4"/>
              </w:rPr>
              <w:t xml:space="preserve">CASO DEL CURSO · SIMULACIÓN DOCENTE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4"/>
              </w:rPr>
              <w:t>Cadena: commit -&gt; tag -&gt; release -&gt; depósito Sandbox. GitHub sincroniza historia; Zenodo conserva una versión al publicar. Un borrador o Sandbox no es un DOI científico citable.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1587"/>
        <w:gridCol w:w="9014"/>
      </w:tblGrid>
      <w:tr>
        <w:tc>
          <w:tcPr>
            <w:tcW w:type="dxa" w:w="1587"/>
            <w:shd w:fill="17232D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SALIDA</w:t>
            </w:r>
          </w:p>
        </w:tc>
        <w:tc>
          <w:tcPr>
            <w:tcW w:type="dxa" w:w="9014"/>
            <w:shd w:fill="FFFFFF"/>
            <w:tcBorders>
              <w:top w:val="single" w:sz="8" w:color="17232D"/>
              <w:left w:val="single" w:sz="8" w:color="17232D"/>
              <w:bottom w:val="single" w:sz="8" w:color="17232D"/>
              <w:right w:val="single" w:sz="8" w:color="17232D"/>
            </w:tcBorders>
            <w:tcMar>
              <w:top w:w="45" w:type="dxa"/>
              <w:start w:w="90" w:type="dxa"/>
              <w:bottom w:w="42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7232D"/>
                <w:sz w:val="16"/>
              </w:rPr>
              <w:t>Un paquete público auditado, versionado, reproducible y preparado para depósito.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103"/>
        <w:gridCol w:w="3498"/>
      </w:tblGrid>
      <w:tr>
        <w:tc>
          <w:tcPr>
            <w:tcW w:type="dxa" w:w="7103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[ ] Restringidos ausentes   [ ] Release coincide con tag   [ ] Cita y licencia declaradas</w:t>
            </w:r>
          </w:p>
        </w:tc>
        <w:tc>
          <w:tcPr>
            <w:tcW w:type="dxa" w:w="3498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5" w:type="dxa"/>
              <w:start w:w="70" w:type="dxa"/>
              <w:bottom w:w="32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DEPENDE DE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resultados y Git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0058A3"/>
                <w:sz w:val="13"/>
              </w:rPr>
              <w:t xml:space="preserve">ALIMENTA  </w:t>
            </w:r>
            <w:r>
              <w:rPr>
                <w:rFonts w:ascii="Arial" w:hAnsi="Arial" w:eastAsia="Arial"/>
                <w:b w:val="0"/>
                <w:i w:val="0"/>
                <w:color w:val="17232D"/>
                <w:sz w:val="13"/>
              </w:rPr>
              <w:t>cita y reutilización</w:t>
            </w:r>
          </w:p>
        </w:tc>
      </w:tr>
    </w:tbl>
    <w:tbl>
      <w:tblPr>
        <w:tblW w:type="dxa" w:w="10601"/>
        <w:tblLayout w:type="fixed"/>
        <w:tblLook w:firstColumn="1" w:firstRow="1" w:lastColumn="0" w:lastRow="0" w:noHBand="0" w:noVBand="1" w:val="04A0"/>
        <w:tblInd w:w="0" w:type="dxa"/>
      </w:tblPr>
      <w:tblGrid>
        <w:gridCol w:w="7739"/>
        <w:gridCol w:w="2862"/>
      </w:tblGrid>
      <w:tr>
        <w:tc>
          <w:tcPr>
            <w:tcW w:type="dxa" w:w="7739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DECISIÓN CONSERVADA / CAMBIO DE VERSIÓN</w:t>
            </w:r>
          </w:p>
          <w:p>
            <w:pPr>
              <w:pBdr>
                <w:bottom w:val="single" w:sz="4" w:space="1" w:color="A7AAAD"/>
              </w:pBdr>
            </w:pPr>
          </w:p>
        </w:tc>
        <w:tc>
          <w:tcPr>
            <w:tcW w:type="dxa" w:w="2862"/>
            <w:shd w:fill="FFFFFF"/>
            <w:tcBorders>
              <w:top w:val="single" w:sz="5" w:color="A7AAAD"/>
              <w:left w:val="single" w:sz="5" w:color="A7AAAD"/>
              <w:bottom w:val="single" w:sz="5" w:color="A7AAAD"/>
              <w:right w:val="single" w:sz="5" w:color="A7AAAD"/>
            </w:tcBorders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666666"/>
                <w:sz w:val="12"/>
              </w:rPr>
              <w:t>VALIDACIÓN / FECHA</w:t>
            </w:r>
          </w:p>
          <w:p>
            <w:pPr>
              <w:pBdr>
                <w:bottom w:val="single" w:sz="4" w:space="1" w:color="A7AAAD"/>
              </w:pBdr>
            </w:pPr>
          </w:p>
        </w:tc>
      </w:tr>
    </w:tbl>
    <w:p>
      <w:pPr>
        <w:keepNext w:val="0"/>
        <w:spacing w:before="24" w:after="0" w:line="240" w:lineRule="auto"/>
        <w:jc w:val="center"/>
      </w:pPr>
      <w:r>
        <w:rPr>
          <w:rFonts w:ascii="Arial" w:hAnsi="Arial" w:eastAsia="Arial"/>
          <w:b w:val="0"/>
          <w:i w:val="0"/>
          <w:color w:val="666666"/>
          <w:sz w:val="14"/>
        </w:rPr>
        <w:t>&lt; RESULTADOS    |    SIGUE: PROYECTO CERRADO &gt;</w:t>
      </w:r>
    </w:p>
    <w:sectPr w:rsidR="00FC693F" w:rsidRPr="0006063C" w:rsidSect="00034616">
      <w:footerReference w:type="default" r:id="rId12"/>
      <w:pgSz w:w="11906" w:h="16838"/>
      <w:pgMar w:top="465" w:right="652" w:bottom="408" w:left="652" w:header="113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center"/>
    </w:pPr>
    <w:r>
      <w:rPr>
        <w:rFonts w:ascii="Arial" w:hAnsi="Arial" w:eastAsia="Arial"/>
        <w:b/>
        <w:i w:val="0"/>
        <w:color w:val="666666"/>
        <w:sz w:val="14"/>
      </w:rPr>
      <w:t xml:space="preserve">CUADERNO DE PROYECTO · A4 · EDITABLE · IMPRIMIR AL 100 %   |   PÁGINA </w:t>
    </w:r>
    <w:r>
      <w:rPr>
        <w:rFonts w:ascii="Arial" w:hAnsi="Arial" w:eastAsia="Arial"/>
        <w:b/>
        <w:i w:val="0"/>
        <w:color w:val="666666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center"/>
    </w:pPr>
    <w:r>
      <w:rPr>
        <w:rFonts w:ascii="Arial" w:hAnsi="Arial" w:eastAsia="Arial"/>
        <w:b/>
        <w:i w:val="0"/>
        <w:color w:val="666666"/>
        <w:sz w:val="14"/>
      </w:rPr>
      <w:t xml:space="preserve">CUADERNO DE PROYECTO · A4 · EDITABLE · IMPRIMIR AL 100 %   |   PÁGINA </w:t>
    </w:r>
    <w:r>
      <w:rPr>
        <w:rFonts w:ascii="Arial" w:hAnsi="Arial" w:eastAsia="Arial"/>
        <w:b/>
        <w:i w:val="0"/>
        <w:color w:val="666666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/>
        <w:i w:val="0"/>
        <w:color w:val="666666"/>
        <w:sz w:val="14"/>
      </w:rPr>
      <w:t xml:space="preserve">   |   HOJA HORIZONTAL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spacing w:before="0" w:after="0" w:line="240" w:lineRule="auto"/>
      <w:jc w:val="center"/>
    </w:pPr>
    <w:r>
      <w:rPr>
        <w:rFonts w:ascii="Arial" w:hAnsi="Arial" w:eastAsia="Arial"/>
        <w:b/>
        <w:i w:val="0"/>
        <w:color w:val="666666"/>
        <w:sz w:val="14"/>
      </w:rPr>
      <w:t xml:space="preserve">CUADERNO DE PROYECTO · A4 · EDITABLE · IMPRIMIR AL 100 %   |   PÁGINA </w:t>
    </w:r>
    <w:r>
      <w:rPr>
        <w:rFonts w:ascii="Arial" w:hAnsi="Arial" w:eastAsia="Arial"/>
        <w:b/>
        <w:i w:val="0"/>
        <w:color w:val="666666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17232D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232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58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17232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7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_Etiqueta">
    <w:name w:val="Ficha_Etiqueta"/>
    <w:pPr>
      <w:keepNext/>
      <w:spacing w:before="0" w:after="0" w:line="240" w:lineRule="auto"/>
    </w:pPr>
    <w:rPr>
      <w:rFonts w:ascii="Arial" w:hAnsi="Arial"/>
      <w:b/>
      <w:i w:val="0"/>
      <w:color w:val="FFFFFF"/>
      <w:sz w:val="17"/>
    </w:rPr>
  </w:style>
  <w:style w:type="paragraph" w:customStyle="1" w:styleId="Ficha_Titulo">
    <w:name w:val="Ficha_Titulo"/>
    <w:pPr>
      <w:keepNext/>
      <w:spacing w:before="0" w:after="0" w:line="228" w:lineRule="auto"/>
    </w:pPr>
    <w:rPr>
      <w:rFonts w:ascii="Arial" w:hAnsi="Arial"/>
      <w:b/>
      <w:i w:val="0"/>
      <w:color w:val="17232D"/>
      <w:sz w:val="40"/>
    </w:rPr>
  </w:style>
  <w:style w:type="paragraph" w:customStyle="1" w:styleId="Ficha_Contexto">
    <w:name w:val="Ficha_Contexto"/>
    <w:pPr>
      <w:keepNext/>
      <w:spacing w:before="0" w:after="0" w:line="252" w:lineRule="auto"/>
    </w:pPr>
    <w:rPr>
      <w:rFonts w:ascii="Arial" w:hAnsi="Arial"/>
      <w:b w:val="0"/>
      <w:i w:val="0"/>
      <w:color w:val="666666"/>
      <w:sz w:val="18"/>
    </w:rPr>
  </w:style>
  <w:style w:type="paragraph" w:customStyle="1" w:styleId="Ficha_Pregunta">
    <w:name w:val="Ficha_Pregunta"/>
    <w:pPr>
      <w:keepNext w:val="0"/>
      <w:spacing w:before="0" w:after="0" w:line="252" w:lineRule="auto"/>
    </w:pPr>
    <w:rPr>
      <w:rFonts w:ascii="Arial" w:hAnsi="Arial"/>
      <w:b/>
      <w:i w:val="0"/>
      <w:color w:val="17232D"/>
      <w:sz w:val="23"/>
    </w:rPr>
  </w:style>
  <w:style w:type="paragraph" w:customStyle="1" w:styleId="Bloque_Titulo">
    <w:name w:val="Bloque_Titulo"/>
    <w:pPr>
      <w:keepNext/>
      <w:spacing w:before="0" w:after="0" w:line="240" w:lineRule="auto"/>
    </w:pPr>
    <w:rPr>
      <w:rFonts w:ascii="Arial" w:hAnsi="Arial"/>
      <w:b/>
      <w:i w:val="0"/>
      <w:color w:val="17232D"/>
      <w:sz w:val="18"/>
    </w:rPr>
  </w:style>
  <w:style w:type="paragraph" w:customStyle="1" w:styleId="Bloque_Cuerpo">
    <w:name w:val="Bloque_Cuerpo"/>
    <w:pPr>
      <w:keepNext w:val="0"/>
      <w:spacing w:before="0" w:after="0" w:line="252" w:lineRule="auto"/>
    </w:pPr>
    <w:rPr>
      <w:rFonts w:ascii="Arial" w:hAnsi="Arial"/>
      <w:b w:val="0"/>
      <w:i w:val="0"/>
      <w:color w:val="17232D"/>
      <w:sz w:val="17"/>
    </w:rPr>
  </w:style>
  <w:style w:type="paragraph" w:customStyle="1" w:styleId="Codigo">
    <w:name w:val="Codigo"/>
    <w:pPr>
      <w:keepNext w:val="0"/>
      <w:spacing w:before="0" w:after="0" w:line="252" w:lineRule="auto"/>
    </w:pPr>
    <w:rPr>
      <w:rFonts w:ascii="Consolas" w:hAnsi="Consolas"/>
      <w:b w:val="0"/>
      <w:i w:val="0"/>
      <w:color w:val="17232D"/>
      <w:sz w:val="16"/>
    </w:rPr>
  </w:style>
  <w:style w:type="paragraph" w:customStyle="1" w:styleId="Microtexto">
    <w:name w:val="Microtexto"/>
    <w:pPr>
      <w:keepNext w:val="0"/>
      <w:spacing w:before="0" w:after="0" w:line="240" w:lineRule="auto"/>
    </w:pPr>
    <w:rPr>
      <w:rFonts w:ascii="Arial" w:hAnsi="Arial"/>
      <w:b w:val="0"/>
      <w:i w:val="0"/>
      <w:color w:val="666666"/>
      <w:sz w:val="15"/>
    </w:rPr>
  </w:style>
  <w:style w:type="paragraph" w:customStyle="1" w:styleId="Salida">
    <w:name w:val="Salida"/>
    <w:pPr>
      <w:keepNext w:val="0"/>
      <w:spacing w:before="0" w:after="0" w:line="240" w:lineRule="auto"/>
    </w:pPr>
    <w:rPr>
      <w:rFonts w:ascii="Arial" w:hAnsi="Arial"/>
      <w:b/>
      <w:i w:val="0"/>
      <w:color w:val="17232D"/>
      <w:sz w:val="17"/>
    </w:rPr>
  </w:style>
  <w:style w:type="paragraph" w:customStyle="1" w:styleId="Navegacion">
    <w:name w:val="Navegacion"/>
    <w:pPr>
      <w:keepNext w:val="0"/>
      <w:spacing w:before="0" w:after="0" w:line="240" w:lineRule="auto"/>
    </w:pPr>
    <w:rPr>
      <w:rFonts w:ascii="Arial" w:hAnsi="Arial"/>
      <w:b w:val="0"/>
      <w:i w:val="0"/>
      <w:color w:val="666666"/>
      <w:sz w:val="14"/>
    </w:rPr>
  </w:style>
  <w:style w:type="paragraph" w:customStyle="1" w:styleId="Código">
    <w:name w:val="Código"/>
    <w:pPr>
      <w:spacing w:before="20" w:after="20"/>
    </w:pPr>
    <w:rPr>
      <w:rFonts w:ascii="Consolas" w:hAnsi="Consolas"/>
      <w:color w:val="17232D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único del estudiante</dc:title>
  <dc:subject>Arquitectura de Datos en Python y Ciencia Abierta</dc:subject>
  <dc:creator>Antonio Alfonso</dc:creator>
  <cp:keywords>PICO-D, Elicit, ResearchRabbit, OSF, FAIR, Git, Streamlit, Prolific, Python, Zenodo</cp:keywords>
  <dc:description>Plantilla A4 editable para documentar decisiones de investigación y su trazabilidad.</dc:description>
  <cp:lastModifiedBy/>
  <cp:revision>1</cp:revision>
  <dcterms:created xsi:type="dcterms:W3CDTF">2026-08-30T00:00:00Z</dcterms:created>
  <dcterms:modified xsi:type="dcterms:W3CDTF">2026-08-30T00:00:00Z</dcterms:modified>
  <cp:category/>
</cp:coreProperties>
</file>