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HyperStack — Value for Managed Service Providers (MSPs)</w:t>
      </w:r>
    </w:p>
    <w:p>
      <w:r>
        <w:t>=======================================================</w:t>
      </w:r>
    </w:p>
    <w:p/>
    <w:p>
      <w:r>
        <w:t>Position</w:t>
      </w:r>
    </w:p>
    <w:p>
      <w:r>
        <w:t>--------</w:t>
      </w:r>
    </w:p>
    <w:p>
      <w:r>
        <w:t>"Deliver Disaster Recovery as a Service — instantly."</w:t>
      </w:r>
    </w:p>
    <w:p/>
    <w:p>
      <w:r>
        <w:t>Value Statement</w:t>
      </w:r>
    </w:p>
    <w:p>
      <w:r>
        <w:t>---------------</w:t>
      </w:r>
    </w:p>
    <w:p>
      <w:r>
        <w:t>Your clients rely on you for resilience. HyperStack enables MSPs to deploy a fully automated Disaster Recovery Orchestration layer, eliminating the need to build or maintain custom recovery pipelines.</w:t>
      </w:r>
    </w:p>
    <w:p/>
    <w:p>
      <w:r>
        <w:t>Key Benefits</w:t>
      </w:r>
    </w:p>
    <w:p>
      <w:r>
        <w:t>-------------</w:t>
      </w:r>
    </w:p>
    <w:p>
      <w:r>
        <w:t>- Launch DRaaS offerings without additional development.</w:t>
      </w:r>
    </w:p>
    <w:p>
      <w:r>
        <w:t>- Provide clients with audit-grade proof of recoverability.</w:t>
      </w:r>
    </w:p>
    <w:p>
      <w:r>
        <w:t>- Manage multi-account AWS environments from one CLI (`iaacctl`).</w:t>
      </w:r>
    </w:p>
    <w:p>
      <w:r>
        <w:t>- Reduce engineering overhead while expanding billable services.</w:t>
      </w:r>
    </w:p>
    <w:p/>
    <w:p>
      <w:r>
        <w:t>Outcome</w:t>
      </w:r>
    </w:p>
    <w:p>
      <w:r>
        <w:t>--------</w:t>
      </w:r>
    </w:p>
    <w:p>
      <w:r>
        <w:t>Higher margins, less complexity, and greater client trust.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