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HyperStack — Value for Enterprise Cloud Teams</w:t>
      </w:r>
    </w:p>
    <w:p>
      <w:r>
        <w:t>==============================================</w:t>
      </w:r>
    </w:p>
    <w:p/>
    <w:p>
      <w:r>
        <w:t>Position</w:t>
      </w:r>
    </w:p>
    <w:p>
      <w:r>
        <w:t>--------</w:t>
      </w:r>
    </w:p>
    <w:p>
      <w:r>
        <w:t>"Prove your recoverability. Automate your compliance."</w:t>
      </w:r>
    </w:p>
    <w:p/>
    <w:p>
      <w:r>
        <w:t>Value Statement</w:t>
      </w:r>
    </w:p>
    <w:p>
      <w:r>
        <w:t>---------------</w:t>
      </w:r>
    </w:p>
    <w:p>
      <w:r>
        <w:t>HyperStack guarantees verifiable AWS recoverability across large, regulated cloud environments. It transforms disaster recovery into a repeatable, compliant process with full traceability.</w:t>
      </w:r>
    </w:p>
    <w:p/>
    <w:p>
      <w:r>
        <w:t>Key Benefits</w:t>
      </w:r>
    </w:p>
    <w:p>
      <w:r>
        <w:t>-------------</w:t>
      </w:r>
    </w:p>
    <w:p>
      <w:r>
        <w:t>- Generate audit-ready evidence for ISO 27001, SOC 2, and internal reviews.</w:t>
      </w:r>
    </w:p>
    <w:p>
      <w:r>
        <w:t>- Automate validation of IAM, S3, and EBS artifacts.</w:t>
      </w:r>
    </w:p>
    <w:p>
      <w:r>
        <w:t>- Predict and validate Recovery Time Objectives (RTO) before incidents occur.</w:t>
      </w:r>
    </w:p>
    <w:p/>
    <w:p>
      <w:r>
        <w:t>Outcome</w:t>
      </w:r>
    </w:p>
    <w:p>
      <w:r>
        <w:t>--------</w:t>
      </w:r>
    </w:p>
    <w:p>
      <w:r>
        <w:t>Governance and continuity through automation and verification.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