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HyperStack — Value for Legal-Tech and Law Firms</w:t>
      </w:r>
    </w:p>
    <w:p>
      <w:r>
        <w:t>===============================================</w:t>
      </w:r>
    </w:p>
    <w:p/>
    <w:p>
      <w:r>
        <w:t>Position</w:t>
      </w:r>
    </w:p>
    <w:p>
      <w:r>
        <w:t>--------</w:t>
      </w:r>
    </w:p>
    <w:p>
      <w:r>
        <w:t>"Because your evidence deserves its own recovery plan."</w:t>
      </w:r>
    </w:p>
    <w:p/>
    <w:p>
      <w:r>
        <w:t>Value Statement</w:t>
      </w:r>
    </w:p>
    <w:p>
      <w:r>
        <w:t>---------------</w:t>
      </w:r>
    </w:p>
    <w:p>
      <w:r>
        <w:t>HyperStack secures the continuity of legal digital assets — ensuring client records, documents, and case files remain recoverable, verifiable, and compliant across AWS environments.</w:t>
      </w:r>
    </w:p>
    <w:p/>
    <w:p>
      <w:r>
        <w:t>Key Benefits</w:t>
      </w:r>
    </w:p>
    <w:p>
      <w:r>
        <w:t>-------------</w:t>
      </w:r>
    </w:p>
    <w:p>
      <w:r>
        <w:t>- Automatic audit logs for every backup and restoration.</w:t>
      </w:r>
    </w:p>
    <w:p>
      <w:r>
        <w:t>- One-click recovery simulation for compliance testing.</w:t>
      </w:r>
    </w:p>
    <w:p>
      <w:r>
        <w:t>- Seamless integration with LexBrain, Hyperdocs, and legal workflow systems.</w:t>
      </w:r>
    </w:p>
    <w:p/>
    <w:p>
      <w:r>
        <w:t>Outcome</w:t>
      </w:r>
    </w:p>
    <w:p>
      <w:r>
        <w:t>--------</w:t>
      </w:r>
    </w:p>
    <w:p>
      <w:r>
        <w:t>Business continuity and client data protection held to the same precision as your legal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