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1026" w14:textId="77777777" w:rsidR="00D1076D" w:rsidRPr="00D1076D" w:rsidRDefault="00D1076D" w:rsidP="00D107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>Another curiosity is about the business value of the D/R stuff we are developing. Do you see any commercial value in it, or is it just a personal problem? Are there already commercial solutions available?</w:t>
      </w:r>
    </w:p>
    <w:p w14:paraId="18CF4B89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391966B" w14:textId="77777777" w:rsidR="00D1076D" w:rsidRPr="00D1076D" w:rsidRDefault="00D1076D" w:rsidP="00D10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>Short answer: there’s real commercial value here—this is not just a personal itch. The “full-region recovery” niche you’re targeting (infra + data + identity, with previews/simulations and guardrails) is under-served by out-of-the-box tools, and buyers care a lot about it because it directly ties to uptime, compliance, and auditability.</w:t>
      </w:r>
    </w:p>
    <w:p w14:paraId="634463EE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this fits</w:t>
      </w:r>
    </w:p>
    <w:p w14:paraId="51BA923A" w14:textId="77777777" w:rsidR="00D1076D" w:rsidRPr="00D1076D" w:rsidRDefault="00D1076D" w:rsidP="00D10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pain: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DR/BCP is mandated (SOC2, ISO 27001, PCI, HIPAA). Many teams have backups, but few have a </w:t>
      </w:r>
      <w:r w:rsidRPr="00D107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repeatable, testable region-level recovery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that covers network, compute, volumes, and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Identity Center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>. That last bit (IDC export/rebuild) is a gap in many stacks.</w:t>
      </w:r>
    </w:p>
    <w:p w14:paraId="7D88A311" w14:textId="77777777" w:rsidR="00D1076D" w:rsidRPr="00D1076D" w:rsidRDefault="00D1076D" w:rsidP="00D10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personas: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Heads of SRE/Platform, Infra/Cloud Architects, compliance owners. SMB up to mid-enterprise.</w:t>
      </w:r>
    </w:p>
    <w:p w14:paraId="7DE4C7DF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already exists (and what it doesn’t)</w:t>
      </w:r>
    </w:p>
    <w:p w14:paraId="4CD4AA3A" w14:textId="77777777" w:rsidR="00D1076D" w:rsidRPr="00D1076D" w:rsidRDefault="00D1076D" w:rsidP="00D10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AWS-native</w:t>
      </w:r>
    </w:p>
    <w:p w14:paraId="1593426C" w14:textId="77777777" w:rsidR="00D1076D" w:rsidRPr="00D1076D" w:rsidRDefault="00D1076D" w:rsidP="00D107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 Disaster Recovery (CloudEndure):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great for host-level replication + failover; weak on rebuilding </w:t>
      </w:r>
      <w:r w:rsidRPr="00D107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cloud control-plane resources, routing, or Identity Center config.</w:t>
      </w:r>
    </w:p>
    <w:p w14:paraId="4D67EA6C" w14:textId="77777777" w:rsidR="00D1076D" w:rsidRPr="00D1076D" w:rsidRDefault="00D1076D" w:rsidP="00D107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Backup: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snapshots and backup plans; not a region-wide rebuild of VPCs, routes, SGs, etc.</w:t>
      </w:r>
    </w:p>
    <w:p w14:paraId="26990C20" w14:textId="77777777" w:rsidR="00D1076D" w:rsidRPr="00D1076D" w:rsidRDefault="00D1076D" w:rsidP="00D107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 Hub: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assessment and scenario testing, less a turnkey exporter/replayer of an entire region’s state.</w:t>
      </w:r>
    </w:p>
    <w:p w14:paraId="5872E7C3" w14:textId="77777777" w:rsidR="00D1076D" w:rsidRPr="00D1076D" w:rsidRDefault="00D1076D" w:rsidP="00D107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CloudFormation/StackSets/CDK Pipelines: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provisioning, not “snapshot current + simulate + replay elsewhere.”</w:t>
      </w:r>
    </w:p>
    <w:p w14:paraId="4B321043" w14:textId="77777777" w:rsidR="00D1076D" w:rsidRPr="00D1076D" w:rsidRDefault="00D1076D" w:rsidP="00D10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3rd-party</w:t>
      </w:r>
    </w:p>
    <w:p w14:paraId="5AA6ADCF" w14:textId="77777777" w:rsidR="00D1076D" w:rsidRPr="00D1076D" w:rsidRDefault="00D1076D" w:rsidP="00D107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Zerto / Veeam / Rubrik / Cohesity / Druva / N2WS: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strong on data protection and sometimes AMI/EBS orchestration; limited or proprietary handling of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control-plane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re-creation and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SSO/IDC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state capture.</w:t>
      </w:r>
    </w:p>
    <w:p w14:paraId="4766C560" w14:textId="77777777" w:rsidR="00D1076D" w:rsidRPr="00D1076D" w:rsidRDefault="00D1076D" w:rsidP="00D107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migration tools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(e.g., Application Migration Service): focus on server moves, not full stack &amp; identity reconstruction.</w:t>
      </w:r>
    </w:p>
    <w:p w14:paraId="4CAED249" w14:textId="77777777" w:rsidR="00D1076D" w:rsidRPr="00D1076D" w:rsidRDefault="00D1076D" w:rsidP="00D10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your tooling fills: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deterministic, runbook-driven export + split + simulate + manifest for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 + identity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in one pass, with region/account guardrails. That’s notably rare.</w:t>
      </w:r>
    </w:p>
    <w:p w14:paraId="69C60F43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Ways to monetize</w:t>
      </w:r>
    </w:p>
    <w:p w14:paraId="6E4467E3" w14:textId="77777777" w:rsidR="00D1076D" w:rsidRPr="00D1076D" w:rsidRDefault="00D1076D" w:rsidP="00D10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 core CLI + paid features: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role-assume orchestration, policy guardrails, reporting, drill scheduling, fine-grained diffs, and guided restores.</w:t>
      </w:r>
    </w:p>
    <w:p w14:paraId="5152548B" w14:textId="77777777" w:rsidR="00D1076D" w:rsidRPr="00D1076D" w:rsidRDefault="00D1076D" w:rsidP="00D10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control plane: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runbooks, scheduled DR drills, evidence packs (PDF/JSON) for audits, drift detection, Slack/Teams bot.</w:t>
      </w:r>
    </w:p>
    <w:p w14:paraId="5E8233AF" w14:textId="77777777" w:rsidR="00D1076D" w:rsidRPr="00D1076D" w:rsidRDefault="00D1076D" w:rsidP="00D10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service: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monthly retainer to run quarterly DR tests, produce audit artifacts (RTO/RPO evidence), and maintain runbooks.</w:t>
      </w:r>
    </w:p>
    <w:p w14:paraId="44059C96" w14:textId="77777777" w:rsidR="00D1076D" w:rsidRPr="00D1076D" w:rsidRDefault="00D1076D" w:rsidP="00D10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Marketplace offer: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AMI or container subscription with support SLAs.</w:t>
      </w:r>
    </w:p>
    <w:p w14:paraId="2655026E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buyers would pay</w:t>
      </w:r>
    </w:p>
    <w:p w14:paraId="264B0AEE" w14:textId="77777777" w:rsidR="00D1076D" w:rsidRPr="00D1076D" w:rsidRDefault="00D1076D" w:rsidP="00D10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Cuts RTO/RPO by making recovery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practiced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(simulate/preview).</w:t>
      </w:r>
    </w:p>
    <w:p w14:paraId="27EF258D" w14:textId="77777777" w:rsidR="00D1076D" w:rsidRPr="00D1076D" w:rsidRDefault="00D1076D" w:rsidP="00D10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Produces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artifacts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(manifests, checksums, parameterized runbooks).</w:t>
      </w:r>
    </w:p>
    <w:p w14:paraId="1C806AF1" w14:textId="77777777" w:rsidR="00D1076D" w:rsidRPr="00D1076D" w:rsidRDefault="00D1076D" w:rsidP="00D10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Reduces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of “it works in theory”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>—your simulate/preview + dry-run modes are a differentiator.</w:t>
      </w:r>
    </w:p>
    <w:p w14:paraId="0593556E" w14:textId="77777777" w:rsidR="00D1076D" w:rsidRPr="00D1076D" w:rsidRDefault="00D1076D" w:rsidP="00D10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Covers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Center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(users, groups, permission sets, assignments)—often ignored but critical to bring apps back cleanly.</w:t>
      </w:r>
    </w:p>
    <w:p w14:paraId="00410115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to build next to be “product-ready”</w:t>
      </w:r>
    </w:p>
    <w:p w14:paraId="58D324DF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One-button drill: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a command that replays into a </w:t>
      </w:r>
      <w:r w:rsidRPr="00D107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sandbox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account/region, then tears down—capturing timings (RTO), data freshness (RPO), and pass/fail.</w:t>
      </w:r>
    </w:p>
    <w:p w14:paraId="373A593A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bundle: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signed manifest (hashes), versions, IAM changes needed, dependency graph, and a PDF for auditors.</w:t>
      </w:r>
    </w:p>
    <w:p w14:paraId="547DE29B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guardrails: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codify your “source is read-only / dest is mutable” as default SCP/IAM checks with preflight validation.</w:t>
      </w:r>
    </w:p>
    <w:p w14:paraId="7C6B3AA8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 &amp; drift: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compare current cloud state vs. last export; call out gaps (e.g., new SG rules not covered).</w:t>
      </w:r>
    </w:p>
    <w:p w14:paraId="38B643E1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Pluggable storage backends: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S3 with KMS + retention/immutability flags (Object Lock), optionally Glacier tiers.</w:t>
      </w:r>
    </w:p>
    <w:p w14:paraId="4356EA87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 cookbooks: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generated, ordered runbooks (network → security → data → compute → edge → identity post-hooks).</w:t>
      </w:r>
    </w:p>
    <w:p w14:paraId="78700412" w14:textId="77777777" w:rsidR="00D1076D" w:rsidRPr="00D1076D" w:rsidRDefault="00D1076D" w:rsidP="00D10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explainers: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you’ve started this—extend to every step with actionable hints and “fix scripts.”</w:t>
      </w:r>
    </w:p>
    <w:p w14:paraId="7C592E3B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Pricing positioning (ballpark)</w:t>
      </w:r>
    </w:p>
    <w:p w14:paraId="044F8BD7" w14:textId="77777777" w:rsidR="00D1076D" w:rsidRPr="00D1076D" w:rsidRDefault="00D1076D" w:rsidP="00D10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tier: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$200–$800/mo (limits on regions/accounts; includes drill reports).</w:t>
      </w:r>
    </w:p>
    <w:p w14:paraId="7AB47B10" w14:textId="77777777" w:rsidR="00D1076D" w:rsidRPr="00D1076D" w:rsidRDefault="00D1076D" w:rsidP="00D10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Business/Enterprise: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$1.5k–$10k+/mo (multi-account orgs, scheduling, SSO integrations, support SLAs, custom runbooks).</w:t>
      </w:r>
    </w:p>
    <w:p w14:paraId="78E20B59" w14:textId="77777777" w:rsidR="00D1076D" w:rsidRPr="00D1076D" w:rsidRDefault="00D1076D" w:rsidP="00D10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Consulting add-on: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fixed-fee DR readiness package (setup + one full drill + training).</w:t>
      </w:r>
    </w:p>
    <w:p w14:paraId="12DA3CD0" w14:textId="77777777" w:rsidR="00D1076D" w:rsidRPr="00D1076D" w:rsidRDefault="00D1076D" w:rsidP="00D10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Reality check</w:t>
      </w:r>
    </w:p>
    <w:p w14:paraId="595BA531" w14:textId="77777777" w:rsidR="00D1076D" w:rsidRPr="00D1076D" w:rsidRDefault="00D1076D" w:rsidP="00D10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 customer only needs host replication, they’ll use Elastic Disaster Recovery.</w:t>
      </w:r>
    </w:p>
    <w:p w14:paraId="2BDD3A65" w14:textId="77777777" w:rsidR="00D1076D" w:rsidRPr="00D1076D" w:rsidRDefault="00D1076D" w:rsidP="00D10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If they need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provable, end-to-end regional recovery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&amp; infra parity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10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audit-ready evidence</w:t>
      </w:r>
      <w:r w:rsidRPr="00D1076D">
        <w:rPr>
          <w:rFonts w:ascii="Times New Roman" w:eastAsia="Times New Roman" w:hAnsi="Times New Roman" w:cs="Times New Roman"/>
          <w:kern w:val="0"/>
          <w14:ligatures w14:val="none"/>
        </w:rPr>
        <w:t>, your approach is compelling—and commercially viable.</w:t>
      </w:r>
    </w:p>
    <w:p w14:paraId="6115F641" w14:textId="77777777" w:rsidR="00D1076D" w:rsidRPr="00D1076D" w:rsidRDefault="00D1076D" w:rsidP="00D10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76D">
        <w:rPr>
          <w:rFonts w:ascii="Times New Roman" w:eastAsia="Times New Roman" w:hAnsi="Times New Roman" w:cs="Times New Roman"/>
          <w:kern w:val="0"/>
          <w14:ligatures w14:val="none"/>
        </w:rPr>
        <w:t>If you want, I can turn your current scripts into an “open core” structure (CLI packaging, versioned manifests, plugin hooks) and sketch a 3-month roadmap to an alpha that’s demo-ready for prospects.</w:t>
      </w:r>
    </w:p>
    <w:p w14:paraId="353BFC6F" w14:textId="77777777" w:rsidR="00D1076D" w:rsidRPr="00D1076D" w:rsidRDefault="00D1076D" w:rsidP="00D1076D"/>
    <w:sectPr w:rsidR="00D1076D" w:rsidRPr="00D10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8D9"/>
    <w:multiLevelType w:val="multilevel"/>
    <w:tmpl w:val="E0E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3FC8"/>
    <w:multiLevelType w:val="multilevel"/>
    <w:tmpl w:val="4CFC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5FA7"/>
    <w:multiLevelType w:val="multilevel"/>
    <w:tmpl w:val="A516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D5C79"/>
    <w:multiLevelType w:val="multilevel"/>
    <w:tmpl w:val="B2F4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41ED4"/>
    <w:multiLevelType w:val="multilevel"/>
    <w:tmpl w:val="DD2E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24EB6"/>
    <w:multiLevelType w:val="multilevel"/>
    <w:tmpl w:val="E5F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9099C"/>
    <w:multiLevelType w:val="multilevel"/>
    <w:tmpl w:val="B48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69814">
    <w:abstractNumId w:val="5"/>
  </w:num>
  <w:num w:numId="2" w16cid:durableId="157695180">
    <w:abstractNumId w:val="0"/>
  </w:num>
  <w:num w:numId="3" w16cid:durableId="1335570145">
    <w:abstractNumId w:val="3"/>
  </w:num>
  <w:num w:numId="4" w16cid:durableId="320893193">
    <w:abstractNumId w:val="2"/>
  </w:num>
  <w:num w:numId="5" w16cid:durableId="351803006">
    <w:abstractNumId w:val="4"/>
  </w:num>
  <w:num w:numId="6" w16cid:durableId="66340343">
    <w:abstractNumId w:val="1"/>
  </w:num>
  <w:num w:numId="7" w16cid:durableId="988822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6D"/>
    <w:rsid w:val="00B14D10"/>
    <w:rsid w:val="00D1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7A112"/>
  <w15:chartTrackingRefBased/>
  <w15:docId w15:val="{78B49139-03E2-8346-AA66-C578D19A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1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076D"/>
    <w:rPr>
      <w:b/>
      <w:bCs/>
    </w:rPr>
  </w:style>
  <w:style w:type="character" w:styleId="Emphasis">
    <w:name w:val="Emphasis"/>
    <w:basedOn w:val="DefaultParagraphFont"/>
    <w:uiPriority w:val="20"/>
    <w:qFormat/>
    <w:rsid w:val="00D10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2025-10-19T20:11:00Z</dcterms:created>
  <dcterms:modified xsi:type="dcterms:W3CDTF">2025-10-19T20:12:00Z</dcterms:modified>
</cp:coreProperties>
</file>