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CDCE" w14:textId="02B737EC" w:rsidR="008644E4" w:rsidRPr="008644E4" w:rsidRDefault="008644E4" w:rsidP="008644E4">
      <w:pPr>
        <w:pStyle w:val="Title"/>
      </w:pPr>
      <w:r w:rsidRPr="008644E4">
        <w:t>Roadmap &amp; Segment Prioritization</w:t>
      </w:r>
    </w:p>
    <w:p w14:paraId="07EDCB05" w14:textId="77777777" w:rsidR="008644E4" w:rsidRDefault="008644E4" w:rsidP="008644E4"/>
    <w:p w14:paraId="4D757731" w14:textId="77777777" w:rsidR="008644E4" w:rsidRPr="008644E4" w:rsidRDefault="008644E4" w:rsidP="00864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44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864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HyperStack Go-to-Market Roadmap &amp; Segment Prioritization</w:t>
      </w:r>
    </w:p>
    <w:p w14:paraId="2E6A66F2" w14:textId="77777777" w:rsidR="008644E4" w:rsidRPr="008644E4" w:rsidRDefault="007D5CA0" w:rsidP="00864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0">
        <w:rPr>
          <w:rFonts w:ascii="Times New Roman" w:eastAsia="Times New Roman" w:hAnsi="Times New Roman" w:cs="Times New Roman"/>
          <w:noProof/>
          <w:kern w:val="0"/>
        </w:rPr>
        <w:pict w14:anchorId="29C8FF9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2FC2B14" w14:textId="77777777" w:rsidR="008644E4" w:rsidRPr="008644E4" w:rsidRDefault="008644E4" w:rsidP="00864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8644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864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Strategic Principle — The “Credibility → Scale → Influence” Path</w:t>
      </w:r>
    </w:p>
    <w:p w14:paraId="5F0D7DF3" w14:textId="77777777" w:rsidR="008644E4" w:rsidRPr="008644E4" w:rsidRDefault="008644E4" w:rsidP="00864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Credibility</w:t>
      </w:r>
      <w:r w:rsidRPr="008644E4">
        <w:rPr>
          <w:rFonts w:ascii="Times New Roman" w:eastAsia="Times New Roman" w:hAnsi="Times New Roman" w:cs="Times New Roman"/>
          <w:kern w:val="0"/>
          <w14:ligatures w14:val="none"/>
        </w:rPr>
        <w:t xml:space="preserve"> — Win technical validation with AWS and early adopters.</w:t>
      </w:r>
    </w:p>
    <w:p w14:paraId="23A5AB65" w14:textId="77777777" w:rsidR="008644E4" w:rsidRPr="008644E4" w:rsidRDefault="008644E4" w:rsidP="00864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</w:t>
      </w:r>
      <w:r w:rsidRPr="008644E4">
        <w:rPr>
          <w:rFonts w:ascii="Times New Roman" w:eastAsia="Times New Roman" w:hAnsi="Times New Roman" w:cs="Times New Roman"/>
          <w:kern w:val="0"/>
          <w14:ligatures w14:val="none"/>
        </w:rPr>
        <w:t xml:space="preserve"> — Expand through MSPs and compliance platforms for fast distribution.</w:t>
      </w:r>
    </w:p>
    <w:p w14:paraId="25AD0C8C" w14:textId="77777777" w:rsidR="008644E4" w:rsidRPr="008644E4" w:rsidRDefault="008644E4" w:rsidP="00864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Influence</w:t>
      </w:r>
      <w:r w:rsidRPr="008644E4">
        <w:rPr>
          <w:rFonts w:ascii="Times New Roman" w:eastAsia="Times New Roman" w:hAnsi="Times New Roman" w:cs="Times New Roman"/>
          <w:kern w:val="0"/>
          <w14:ligatures w14:val="none"/>
        </w:rPr>
        <w:t xml:space="preserve"> — Enter regulated enterprise and legal markets with certified proof and co-marketing power.</w:t>
      </w:r>
    </w:p>
    <w:p w14:paraId="7AC71BF1" w14:textId="77777777" w:rsidR="008644E4" w:rsidRPr="008644E4" w:rsidRDefault="008644E4" w:rsidP="008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4E4">
        <w:rPr>
          <w:rFonts w:ascii="Times New Roman" w:eastAsia="Times New Roman" w:hAnsi="Times New Roman" w:cs="Times New Roman"/>
          <w:kern w:val="0"/>
          <w14:ligatures w14:val="none"/>
        </w:rPr>
        <w:t xml:space="preserve">Each stage feeds the next. You don’t sell to enterprises first — you </w:t>
      </w:r>
      <w:r w:rsidRPr="008644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prove reliability</w:t>
      </w:r>
      <w:r w:rsidRPr="008644E4">
        <w:rPr>
          <w:rFonts w:ascii="Times New Roman" w:eastAsia="Times New Roman" w:hAnsi="Times New Roman" w:cs="Times New Roman"/>
          <w:kern w:val="0"/>
          <w14:ligatures w14:val="none"/>
        </w:rPr>
        <w:t xml:space="preserve"> through early wins that AWS and MSPs can reference.</w:t>
      </w:r>
    </w:p>
    <w:p w14:paraId="4387D886" w14:textId="77777777" w:rsidR="008644E4" w:rsidRPr="008644E4" w:rsidRDefault="007D5CA0" w:rsidP="00864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0">
        <w:rPr>
          <w:rFonts w:ascii="Times New Roman" w:eastAsia="Times New Roman" w:hAnsi="Times New Roman" w:cs="Times New Roman"/>
          <w:noProof/>
          <w:kern w:val="0"/>
        </w:rPr>
        <w:pict w14:anchorId="1DBA247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D8A5CC7" w14:textId="77777777" w:rsidR="008644E4" w:rsidRPr="008644E4" w:rsidRDefault="008644E4" w:rsidP="00864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8644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864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Segment Targeting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848"/>
        <w:gridCol w:w="3313"/>
        <w:gridCol w:w="2563"/>
      </w:tblGrid>
      <w:tr w:rsidR="008644E4" w:rsidRPr="008644E4" w14:paraId="793E9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61ECD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BA87683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8D769D8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Comes Now</w:t>
            </w:r>
          </w:p>
        </w:tc>
        <w:tc>
          <w:tcPr>
            <w:tcW w:w="0" w:type="auto"/>
            <w:vAlign w:val="center"/>
            <w:hideMark/>
          </w:tcPr>
          <w:p w14:paraId="4B04264F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Objective</w:t>
            </w:r>
          </w:p>
        </w:tc>
      </w:tr>
      <w:tr w:rsidR="008644E4" w:rsidRPr="008644E4" w14:paraId="052F1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8727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77D163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🧭</w:t>
            </w: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 Service Providers (MSPs)</w:t>
            </w:r>
          </w:p>
        </w:tc>
        <w:tc>
          <w:tcPr>
            <w:tcW w:w="0" w:type="auto"/>
            <w:vAlign w:val="center"/>
            <w:hideMark/>
          </w:tcPr>
          <w:p w14:paraId="58A8A44C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Fastest sales cycle, low onboarding friction, channel scalability.</w:t>
            </w:r>
          </w:p>
        </w:tc>
        <w:tc>
          <w:tcPr>
            <w:tcW w:w="0" w:type="auto"/>
            <w:vAlign w:val="center"/>
            <w:hideMark/>
          </w:tcPr>
          <w:p w14:paraId="58B3CF93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recurring ARR and build DRaaS credibility.</w:t>
            </w:r>
          </w:p>
        </w:tc>
      </w:tr>
      <w:tr w:rsidR="008644E4" w:rsidRPr="008644E4" w14:paraId="4D8E9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8FE6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A755C7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☁️</w:t>
            </w: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Cloud-Native Companies (SaaS / FinTech / HealthTech)</w:t>
            </w:r>
          </w:p>
        </w:tc>
        <w:tc>
          <w:tcPr>
            <w:tcW w:w="0" w:type="auto"/>
            <w:vAlign w:val="center"/>
            <w:hideMark/>
          </w:tcPr>
          <w:p w14:paraId="6E928A6F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compliance pressure, willing to adopt new DevOps tools.</w:t>
            </w:r>
          </w:p>
        </w:tc>
        <w:tc>
          <w:tcPr>
            <w:tcW w:w="0" w:type="auto"/>
            <w:vAlign w:val="center"/>
            <w:hideMark/>
          </w:tcPr>
          <w:p w14:paraId="06D5A7AF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case studies that resonate with enterprises.</w:t>
            </w:r>
          </w:p>
        </w:tc>
      </w:tr>
      <w:tr w:rsidR="008644E4" w:rsidRPr="008644E4" w14:paraId="08955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45F6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63EC2C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🏢</w:t>
            </w: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Enterprise Cloud Teams</w:t>
            </w:r>
          </w:p>
        </w:tc>
        <w:tc>
          <w:tcPr>
            <w:tcW w:w="0" w:type="auto"/>
            <w:vAlign w:val="center"/>
            <w:hideMark/>
          </w:tcPr>
          <w:p w14:paraId="3B682CED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Longer cycle but largest contracts; follow credibility from first two tiers.</w:t>
            </w:r>
          </w:p>
        </w:tc>
        <w:tc>
          <w:tcPr>
            <w:tcW w:w="0" w:type="auto"/>
            <w:vAlign w:val="center"/>
            <w:hideMark/>
          </w:tcPr>
          <w:p w14:paraId="26904AE1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 enterprise co-sell deals with AWS and auditors.</w:t>
            </w:r>
          </w:p>
        </w:tc>
      </w:tr>
      <w:tr w:rsidR="008644E4" w:rsidRPr="008644E4" w14:paraId="0F63F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3649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278489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⚖️</w:t>
            </w: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LegalTech &amp; Law Firms</w:t>
            </w:r>
          </w:p>
        </w:tc>
        <w:tc>
          <w:tcPr>
            <w:tcW w:w="0" w:type="auto"/>
            <w:vAlign w:val="center"/>
            <w:hideMark/>
          </w:tcPr>
          <w:p w14:paraId="32143278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niche; strong synergy with LexBrain / Hyperdocs; needs brand maturity.</w:t>
            </w:r>
          </w:p>
        </w:tc>
        <w:tc>
          <w:tcPr>
            <w:tcW w:w="0" w:type="auto"/>
            <w:vAlign w:val="center"/>
            <w:hideMark/>
          </w:tcPr>
          <w:p w14:paraId="4BE0EFFF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 HyperStack as the “legal continuity backbone.”</w:t>
            </w:r>
          </w:p>
        </w:tc>
      </w:tr>
    </w:tbl>
    <w:p w14:paraId="0839D88E" w14:textId="77777777" w:rsidR="008644E4" w:rsidRPr="008644E4" w:rsidRDefault="008644E4" w:rsidP="00864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4E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🧩</w:t>
      </w:r>
      <w:r w:rsidRPr="008644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644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 short:</w:t>
      </w:r>
      <w:r w:rsidRPr="008644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4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MSPs and SaaS firms = speed and volume.</w:t>
      </w:r>
      <w:r w:rsidRPr="008644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4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Enterprises and LegalTech = brand authority and profitability.</w:t>
      </w:r>
    </w:p>
    <w:p w14:paraId="2E356700" w14:textId="77777777" w:rsidR="008644E4" w:rsidRPr="008644E4" w:rsidRDefault="007D5CA0" w:rsidP="00864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0">
        <w:rPr>
          <w:rFonts w:ascii="Times New Roman" w:eastAsia="Times New Roman" w:hAnsi="Times New Roman" w:cs="Times New Roman"/>
          <w:noProof/>
          <w:kern w:val="0"/>
        </w:rPr>
        <w:pict w14:anchorId="228EC53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BD334E" w14:textId="77777777" w:rsidR="008644E4" w:rsidRPr="008644E4" w:rsidRDefault="008644E4" w:rsidP="00864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8644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864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Year 1–2 Operational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237"/>
        <w:gridCol w:w="1583"/>
        <w:gridCol w:w="3893"/>
      </w:tblGrid>
      <w:tr w:rsidR="008644E4" w:rsidRPr="008644E4" w14:paraId="3BCB8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61C0A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024E8A45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A1B3C5B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Segment</w:t>
            </w:r>
          </w:p>
        </w:tc>
        <w:tc>
          <w:tcPr>
            <w:tcW w:w="0" w:type="auto"/>
            <w:vAlign w:val="center"/>
            <w:hideMark/>
          </w:tcPr>
          <w:p w14:paraId="21E726E2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Goals / Deliverables</w:t>
            </w:r>
          </w:p>
        </w:tc>
      </w:tr>
      <w:tr w:rsidR="008644E4" w:rsidRPr="008644E4" w14:paraId="19F77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4566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Q1 (Foundation)</w:t>
            </w:r>
          </w:p>
        </w:tc>
        <w:tc>
          <w:tcPr>
            <w:tcW w:w="0" w:type="auto"/>
            <w:vAlign w:val="center"/>
            <w:hideMark/>
          </w:tcPr>
          <w:p w14:paraId="73521878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Partner onboarding + FTR validation</w:t>
            </w:r>
          </w:p>
        </w:tc>
        <w:tc>
          <w:tcPr>
            <w:tcW w:w="0" w:type="auto"/>
            <w:vAlign w:val="center"/>
            <w:hideMark/>
          </w:tcPr>
          <w:p w14:paraId="2F819933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+ AWS</w:t>
            </w:r>
          </w:p>
        </w:tc>
        <w:tc>
          <w:tcPr>
            <w:tcW w:w="0" w:type="auto"/>
            <w:vAlign w:val="center"/>
            <w:hideMark/>
          </w:tcPr>
          <w:p w14:paraId="19DEF8B2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APN registration • Marketplace listing • Terraform / GitHub integrations</w:t>
            </w:r>
          </w:p>
        </w:tc>
      </w:tr>
      <w:tr w:rsidR="008644E4" w:rsidRPr="008644E4" w14:paraId="41531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E69A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Q2 (Scale-Out)</w:t>
            </w:r>
          </w:p>
        </w:tc>
        <w:tc>
          <w:tcPr>
            <w:tcW w:w="0" w:type="auto"/>
            <w:vAlign w:val="center"/>
            <w:hideMark/>
          </w:tcPr>
          <w:p w14:paraId="67048440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MSP enablement program</w:t>
            </w:r>
          </w:p>
        </w:tc>
        <w:tc>
          <w:tcPr>
            <w:tcW w:w="0" w:type="auto"/>
            <w:vAlign w:val="center"/>
            <w:hideMark/>
          </w:tcPr>
          <w:p w14:paraId="33527114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MSPs</w:t>
            </w:r>
          </w:p>
        </w:tc>
        <w:tc>
          <w:tcPr>
            <w:tcW w:w="0" w:type="auto"/>
            <w:vAlign w:val="center"/>
            <w:hideMark/>
          </w:tcPr>
          <w:p w14:paraId="7CC8E055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3 MSPs onboarded • White-label playbook • Pax8 or Ingram pilot</w:t>
            </w:r>
          </w:p>
        </w:tc>
      </w:tr>
      <w:tr w:rsidR="008644E4" w:rsidRPr="008644E4" w14:paraId="27D17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4D92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Q3 (Adoption)</w:t>
            </w:r>
          </w:p>
        </w:tc>
        <w:tc>
          <w:tcPr>
            <w:tcW w:w="0" w:type="auto"/>
            <w:vAlign w:val="center"/>
            <w:hideMark/>
          </w:tcPr>
          <w:p w14:paraId="282E9263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SaaS / FinTech campaign</w:t>
            </w:r>
          </w:p>
        </w:tc>
        <w:tc>
          <w:tcPr>
            <w:tcW w:w="0" w:type="auto"/>
            <w:vAlign w:val="center"/>
            <w:hideMark/>
          </w:tcPr>
          <w:p w14:paraId="1DB2AA39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Cloud-Native Companies</w:t>
            </w:r>
          </w:p>
        </w:tc>
        <w:tc>
          <w:tcPr>
            <w:tcW w:w="0" w:type="auto"/>
            <w:vAlign w:val="center"/>
            <w:hideMark/>
          </w:tcPr>
          <w:p w14:paraId="6A390068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Compliance integrations (Drata, Vanta) • SOC 2 case study</w:t>
            </w:r>
          </w:p>
        </w:tc>
      </w:tr>
      <w:tr w:rsidR="008644E4" w:rsidRPr="008644E4" w14:paraId="59337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A273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Q4 (Validation)</w:t>
            </w:r>
          </w:p>
        </w:tc>
        <w:tc>
          <w:tcPr>
            <w:tcW w:w="0" w:type="auto"/>
            <w:vAlign w:val="center"/>
            <w:hideMark/>
          </w:tcPr>
          <w:p w14:paraId="5610E520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&amp; Legal pilot deployments</w:t>
            </w:r>
          </w:p>
        </w:tc>
        <w:tc>
          <w:tcPr>
            <w:tcW w:w="0" w:type="auto"/>
            <w:vAlign w:val="center"/>
            <w:hideMark/>
          </w:tcPr>
          <w:p w14:paraId="6132E42D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Enterprises / LegalTech</w:t>
            </w:r>
          </w:p>
        </w:tc>
        <w:tc>
          <w:tcPr>
            <w:tcW w:w="0" w:type="auto"/>
            <w:vAlign w:val="center"/>
            <w:hideMark/>
          </w:tcPr>
          <w:p w14:paraId="78686D3C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Joint AWS ProServe POC • Law firm pilot via LexBrain</w:t>
            </w:r>
          </w:p>
        </w:tc>
      </w:tr>
      <w:tr w:rsidR="008644E4" w:rsidRPr="008644E4" w14:paraId="75FF1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B908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Q5 (Acceleration)</w:t>
            </w:r>
          </w:p>
        </w:tc>
        <w:tc>
          <w:tcPr>
            <w:tcW w:w="0" w:type="auto"/>
            <w:vAlign w:val="center"/>
            <w:hideMark/>
          </w:tcPr>
          <w:p w14:paraId="5E793B60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Co-sell &amp; certification programs</w:t>
            </w:r>
          </w:p>
        </w:tc>
        <w:tc>
          <w:tcPr>
            <w:tcW w:w="0" w:type="auto"/>
            <w:vAlign w:val="center"/>
            <w:hideMark/>
          </w:tcPr>
          <w:p w14:paraId="6BE7B90D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Enterprises</w:t>
            </w:r>
          </w:p>
        </w:tc>
        <w:tc>
          <w:tcPr>
            <w:tcW w:w="0" w:type="auto"/>
            <w:vAlign w:val="center"/>
            <w:hideMark/>
          </w:tcPr>
          <w:p w14:paraId="33B30622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ISV Accelerate status • CSA certification • Audit whitepaper</w:t>
            </w:r>
          </w:p>
        </w:tc>
      </w:tr>
      <w:tr w:rsidR="008644E4" w:rsidRPr="008644E4" w14:paraId="0D54F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5244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Q6 (Expansion)</w:t>
            </w:r>
          </w:p>
        </w:tc>
        <w:tc>
          <w:tcPr>
            <w:tcW w:w="0" w:type="auto"/>
            <w:vAlign w:val="center"/>
            <w:hideMark/>
          </w:tcPr>
          <w:p w14:paraId="04C3DFC9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Brand &amp; international presence</w:t>
            </w:r>
          </w:p>
        </w:tc>
        <w:tc>
          <w:tcPr>
            <w:tcW w:w="0" w:type="auto"/>
            <w:vAlign w:val="center"/>
            <w:hideMark/>
          </w:tcPr>
          <w:p w14:paraId="696CD6C4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F78189D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EMEA / LATAM channel partners • Cyber insurance integration • Thought-leadership events</w:t>
            </w:r>
          </w:p>
        </w:tc>
      </w:tr>
    </w:tbl>
    <w:p w14:paraId="0FD6F288" w14:textId="77777777" w:rsidR="008644E4" w:rsidRPr="008644E4" w:rsidRDefault="007D5CA0" w:rsidP="00864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0">
        <w:rPr>
          <w:rFonts w:ascii="Times New Roman" w:eastAsia="Times New Roman" w:hAnsi="Times New Roman" w:cs="Times New Roman"/>
          <w:noProof/>
          <w:kern w:val="0"/>
        </w:rPr>
        <w:pict w14:anchorId="014D7D2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2301A8" w14:textId="77777777" w:rsidR="008644E4" w:rsidRPr="008644E4" w:rsidRDefault="008644E4" w:rsidP="00864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8644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864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KPI Targets per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4021"/>
        <w:gridCol w:w="2489"/>
      </w:tblGrid>
      <w:tr w:rsidR="008644E4" w:rsidRPr="008644E4" w14:paraId="47F27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350FE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046D446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84A5D85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by End of Phase</w:t>
            </w:r>
          </w:p>
        </w:tc>
      </w:tr>
      <w:tr w:rsidR="008644E4" w:rsidRPr="008644E4" w14:paraId="4F1AF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8FC5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Q1–Q2</w:t>
            </w:r>
          </w:p>
        </w:tc>
        <w:tc>
          <w:tcPr>
            <w:tcW w:w="0" w:type="auto"/>
            <w:vAlign w:val="center"/>
            <w:hideMark/>
          </w:tcPr>
          <w:p w14:paraId="0FBF5209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Marketplace + 3 MSPs onboarded</w:t>
            </w:r>
          </w:p>
        </w:tc>
        <w:tc>
          <w:tcPr>
            <w:tcW w:w="0" w:type="auto"/>
            <w:vAlign w:val="center"/>
            <w:hideMark/>
          </w:tcPr>
          <w:p w14:paraId="39BAD21A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50 K ARR</w:t>
            </w:r>
          </w:p>
        </w:tc>
      </w:tr>
      <w:tr w:rsidR="008644E4" w:rsidRPr="008644E4" w14:paraId="7116D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869E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158A38C3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10 paying SaaS clients</w:t>
            </w:r>
          </w:p>
        </w:tc>
        <w:tc>
          <w:tcPr>
            <w:tcW w:w="0" w:type="auto"/>
            <w:vAlign w:val="center"/>
            <w:hideMark/>
          </w:tcPr>
          <w:p w14:paraId="72B050C0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150 K ARR</w:t>
            </w:r>
          </w:p>
        </w:tc>
      </w:tr>
      <w:tr w:rsidR="008644E4" w:rsidRPr="008644E4" w14:paraId="5D5A7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A753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073CDAEC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Enterprise POC + 1 Legal pilot</w:t>
            </w:r>
          </w:p>
        </w:tc>
        <w:tc>
          <w:tcPr>
            <w:tcW w:w="0" w:type="auto"/>
            <w:vAlign w:val="center"/>
            <w:hideMark/>
          </w:tcPr>
          <w:p w14:paraId="44A732F3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250 K ARR</w:t>
            </w:r>
          </w:p>
        </w:tc>
      </w:tr>
      <w:tr w:rsidR="008644E4" w:rsidRPr="008644E4" w14:paraId="4798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6DFF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7BC5BFA7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Co-sell inclusion + CSA certification</w:t>
            </w:r>
          </w:p>
        </w:tc>
        <w:tc>
          <w:tcPr>
            <w:tcW w:w="0" w:type="auto"/>
            <w:vAlign w:val="center"/>
            <w:hideMark/>
          </w:tcPr>
          <w:p w14:paraId="6C5658C9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400 K ARR</w:t>
            </w:r>
          </w:p>
        </w:tc>
      </w:tr>
      <w:tr w:rsidR="008644E4" w:rsidRPr="008644E4" w14:paraId="42874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E0D6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Q6</w:t>
            </w:r>
          </w:p>
        </w:tc>
        <w:tc>
          <w:tcPr>
            <w:tcW w:w="0" w:type="auto"/>
            <w:vAlign w:val="center"/>
            <w:hideMark/>
          </w:tcPr>
          <w:p w14:paraId="2BB2607D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International partners + press recognition</w:t>
            </w:r>
          </w:p>
        </w:tc>
        <w:tc>
          <w:tcPr>
            <w:tcW w:w="0" w:type="auto"/>
            <w:vAlign w:val="center"/>
            <w:hideMark/>
          </w:tcPr>
          <w:p w14:paraId="752C60B7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700 K ARR</w:t>
            </w:r>
          </w:p>
        </w:tc>
      </w:tr>
    </w:tbl>
    <w:p w14:paraId="5BAF8615" w14:textId="77777777" w:rsidR="008644E4" w:rsidRPr="008644E4" w:rsidRDefault="007D5CA0" w:rsidP="00864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0">
        <w:rPr>
          <w:rFonts w:ascii="Times New Roman" w:eastAsia="Times New Roman" w:hAnsi="Times New Roman" w:cs="Times New Roman"/>
          <w:noProof/>
          <w:kern w:val="0"/>
        </w:rPr>
        <w:pict w14:anchorId="40D9465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7B7AE4A" w14:textId="77777777" w:rsidR="008644E4" w:rsidRPr="008644E4" w:rsidRDefault="008644E4" w:rsidP="00864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8644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864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Marketing &amp; Positioning Focus by Segment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4057"/>
        <w:gridCol w:w="3848"/>
      </w:tblGrid>
      <w:tr w:rsidR="008644E4" w:rsidRPr="008644E4" w14:paraId="2643E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644D7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14:paraId="71ABE4F6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Messaging Theme</w:t>
            </w:r>
          </w:p>
        </w:tc>
        <w:tc>
          <w:tcPr>
            <w:tcW w:w="0" w:type="auto"/>
            <w:vAlign w:val="center"/>
            <w:hideMark/>
          </w:tcPr>
          <w:p w14:paraId="6A7BB10B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Channel</w:t>
            </w:r>
          </w:p>
        </w:tc>
      </w:tr>
      <w:tr w:rsidR="008644E4" w:rsidRPr="008644E4" w14:paraId="10B6B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DD46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MSPs</w:t>
            </w:r>
          </w:p>
        </w:tc>
        <w:tc>
          <w:tcPr>
            <w:tcW w:w="0" w:type="auto"/>
            <w:vAlign w:val="center"/>
            <w:hideMark/>
          </w:tcPr>
          <w:p w14:paraId="29919209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“DRaaS in a Box — Deliver Resilience as a Service.”</w:t>
            </w:r>
          </w:p>
        </w:tc>
        <w:tc>
          <w:tcPr>
            <w:tcW w:w="0" w:type="auto"/>
            <w:vAlign w:val="center"/>
            <w:hideMark/>
          </w:tcPr>
          <w:p w14:paraId="509C214F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Marketplace + MSP reseller channels</w:t>
            </w:r>
          </w:p>
        </w:tc>
      </w:tr>
      <w:tr w:rsidR="008644E4" w:rsidRPr="008644E4" w14:paraId="73B62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BE6C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SaaS / FinTech</w:t>
            </w:r>
          </w:p>
        </w:tc>
        <w:tc>
          <w:tcPr>
            <w:tcW w:w="0" w:type="auto"/>
            <w:vAlign w:val="center"/>
            <w:hideMark/>
          </w:tcPr>
          <w:p w14:paraId="5F7411EB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“One-command recoverability for SOC 2 compliance.”</w:t>
            </w:r>
          </w:p>
        </w:tc>
        <w:tc>
          <w:tcPr>
            <w:tcW w:w="0" w:type="auto"/>
            <w:vAlign w:val="center"/>
            <w:hideMark/>
          </w:tcPr>
          <w:p w14:paraId="02E058AA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 communities + compliance platforms</w:t>
            </w:r>
          </w:p>
        </w:tc>
      </w:tr>
      <w:tr w:rsidR="008644E4" w:rsidRPr="008644E4" w14:paraId="58860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546AE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FE55128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“Prove your recoverability. Automate your compliance.”</w:t>
            </w:r>
          </w:p>
        </w:tc>
        <w:tc>
          <w:tcPr>
            <w:tcW w:w="0" w:type="auto"/>
            <w:vAlign w:val="center"/>
            <w:hideMark/>
          </w:tcPr>
          <w:p w14:paraId="4B676477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ProServe / audit alliances</w:t>
            </w:r>
          </w:p>
        </w:tc>
      </w:tr>
      <w:tr w:rsidR="008644E4" w:rsidRPr="008644E4" w14:paraId="26416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D017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LegalTech</w:t>
            </w:r>
          </w:p>
        </w:tc>
        <w:tc>
          <w:tcPr>
            <w:tcW w:w="0" w:type="auto"/>
            <w:vAlign w:val="center"/>
            <w:hideMark/>
          </w:tcPr>
          <w:p w14:paraId="7766D29A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“Because your evidence deserves its own recovery plan.”</w:t>
            </w:r>
          </w:p>
        </w:tc>
        <w:tc>
          <w:tcPr>
            <w:tcW w:w="0" w:type="auto"/>
            <w:vAlign w:val="center"/>
            <w:hideMark/>
          </w:tcPr>
          <w:p w14:paraId="3EAA4C64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conferences + LexBrain / Hyperdocs integration</w:t>
            </w:r>
          </w:p>
        </w:tc>
      </w:tr>
    </w:tbl>
    <w:p w14:paraId="36447EA0" w14:textId="77777777" w:rsidR="008644E4" w:rsidRPr="008644E4" w:rsidRDefault="007D5CA0" w:rsidP="00864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0">
        <w:rPr>
          <w:rFonts w:ascii="Times New Roman" w:eastAsia="Times New Roman" w:hAnsi="Times New Roman" w:cs="Times New Roman"/>
          <w:noProof/>
          <w:kern w:val="0"/>
        </w:rPr>
        <w:pict w14:anchorId="4E1078D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BA8249" w14:textId="77777777" w:rsidR="008644E4" w:rsidRPr="008644E4" w:rsidRDefault="008644E4" w:rsidP="00864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8644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864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Resource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4176"/>
        <w:gridCol w:w="3844"/>
      </w:tblGrid>
      <w:tr w:rsidR="008644E4" w:rsidRPr="008644E4" w14:paraId="3C748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51346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B61155C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Internal Focus</w:t>
            </w:r>
          </w:p>
        </w:tc>
        <w:tc>
          <w:tcPr>
            <w:tcW w:w="0" w:type="auto"/>
            <w:vAlign w:val="center"/>
            <w:hideMark/>
          </w:tcPr>
          <w:p w14:paraId="767D3559" w14:textId="77777777" w:rsidR="008644E4" w:rsidRPr="008644E4" w:rsidRDefault="008644E4" w:rsidP="00864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External Partners</w:t>
            </w:r>
          </w:p>
        </w:tc>
      </w:tr>
      <w:tr w:rsidR="008644E4" w:rsidRPr="008644E4" w14:paraId="31CDA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4C50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ADD706D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integration / Resilience Hub API / SSM automation</w:t>
            </w:r>
          </w:p>
        </w:tc>
        <w:tc>
          <w:tcPr>
            <w:tcW w:w="0" w:type="auto"/>
            <w:vAlign w:val="center"/>
            <w:hideMark/>
          </w:tcPr>
          <w:p w14:paraId="7C2EFDDB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ProServe / Terraform / GitHub Actions</w:t>
            </w:r>
          </w:p>
        </w:tc>
      </w:tr>
      <w:tr w:rsidR="008644E4" w:rsidRPr="008644E4" w14:paraId="6125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9B6C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Dev</w:t>
            </w:r>
          </w:p>
        </w:tc>
        <w:tc>
          <w:tcPr>
            <w:tcW w:w="0" w:type="auto"/>
            <w:vAlign w:val="center"/>
            <w:hideMark/>
          </w:tcPr>
          <w:p w14:paraId="05FE4B1D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 build + MSP onboarding</w:t>
            </w:r>
          </w:p>
        </w:tc>
        <w:tc>
          <w:tcPr>
            <w:tcW w:w="0" w:type="auto"/>
            <w:vAlign w:val="center"/>
            <w:hideMark/>
          </w:tcPr>
          <w:p w14:paraId="079458F4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Pax8, TIVIT, Ingram Cloud</w:t>
            </w:r>
          </w:p>
        </w:tc>
      </w:tr>
      <w:tr w:rsidR="008644E4" w:rsidRPr="008644E4" w14:paraId="22123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98E4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33985060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framework alignment</w:t>
            </w:r>
          </w:p>
        </w:tc>
        <w:tc>
          <w:tcPr>
            <w:tcW w:w="0" w:type="auto"/>
            <w:vAlign w:val="center"/>
            <w:hideMark/>
          </w:tcPr>
          <w:p w14:paraId="75503BC7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Deloitte, CSA Labs</w:t>
            </w:r>
          </w:p>
        </w:tc>
      </w:tr>
      <w:tr w:rsidR="008644E4" w:rsidRPr="008644E4" w14:paraId="22244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6845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4223E559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/ webinars / press</w:t>
            </w:r>
          </w:p>
        </w:tc>
        <w:tc>
          <w:tcPr>
            <w:tcW w:w="0" w:type="auto"/>
            <w:vAlign w:val="center"/>
            <w:hideMark/>
          </w:tcPr>
          <w:p w14:paraId="76226FB4" w14:textId="77777777" w:rsidR="008644E4" w:rsidRPr="008644E4" w:rsidRDefault="008644E4" w:rsidP="00864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4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co-marketing funds (MDF), Legal Tech events</w:t>
            </w:r>
          </w:p>
        </w:tc>
      </w:tr>
    </w:tbl>
    <w:p w14:paraId="65C09335" w14:textId="77777777" w:rsidR="008644E4" w:rsidRPr="008644E4" w:rsidRDefault="007D5CA0" w:rsidP="00864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0">
        <w:rPr>
          <w:rFonts w:ascii="Times New Roman" w:eastAsia="Times New Roman" w:hAnsi="Times New Roman" w:cs="Times New Roman"/>
          <w:noProof/>
          <w:kern w:val="0"/>
        </w:rPr>
        <w:pict w14:anchorId="51F6C35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DC48CC" w14:textId="77777777" w:rsidR="008644E4" w:rsidRPr="008644E4" w:rsidRDefault="008644E4" w:rsidP="00864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8644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864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Strategic Summary</w:t>
      </w:r>
    </w:p>
    <w:p w14:paraId="48E18D34" w14:textId="77777777" w:rsidR="008644E4" w:rsidRPr="008644E4" w:rsidRDefault="008644E4" w:rsidP="00864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term:</w:t>
      </w:r>
      <w:r w:rsidRPr="008644E4">
        <w:rPr>
          <w:rFonts w:ascii="Times New Roman" w:eastAsia="Times New Roman" w:hAnsi="Times New Roman" w:cs="Times New Roman"/>
          <w:kern w:val="0"/>
          <w14:ligatures w14:val="none"/>
        </w:rPr>
        <w:t xml:space="preserve"> Win credibility and quick recurring revenue (MSPs + SaaS).</w:t>
      </w:r>
    </w:p>
    <w:p w14:paraId="0FF2EE97" w14:textId="77777777" w:rsidR="008644E4" w:rsidRPr="008644E4" w:rsidRDefault="008644E4" w:rsidP="00864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 term:</w:t>
      </w:r>
      <w:r w:rsidRPr="008644E4">
        <w:rPr>
          <w:rFonts w:ascii="Times New Roman" w:eastAsia="Times New Roman" w:hAnsi="Times New Roman" w:cs="Times New Roman"/>
          <w:kern w:val="0"/>
          <w14:ligatures w14:val="none"/>
        </w:rPr>
        <w:t xml:space="preserve"> Land enterprise compliance alliances.</w:t>
      </w:r>
    </w:p>
    <w:p w14:paraId="75B7E381" w14:textId="77777777" w:rsidR="008644E4" w:rsidRPr="008644E4" w:rsidRDefault="008644E4" w:rsidP="00864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 term:</w:t>
      </w:r>
      <w:r w:rsidRPr="008644E4">
        <w:rPr>
          <w:rFonts w:ascii="Times New Roman" w:eastAsia="Times New Roman" w:hAnsi="Times New Roman" w:cs="Times New Roman"/>
          <w:kern w:val="0"/>
          <w14:ligatures w14:val="none"/>
        </w:rPr>
        <w:t xml:space="preserve"> Become the </w:t>
      </w:r>
      <w:r w:rsidRPr="00864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AWS-standard for evidence-based resilience</w:t>
      </w:r>
      <w:r w:rsidRPr="008644E4">
        <w:rPr>
          <w:rFonts w:ascii="Times New Roman" w:eastAsia="Times New Roman" w:hAnsi="Times New Roman" w:cs="Times New Roman"/>
          <w:kern w:val="0"/>
          <w14:ligatures w14:val="none"/>
        </w:rPr>
        <w:t xml:space="preserve"> — the </w:t>
      </w:r>
      <w:r w:rsidRPr="008644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“proof layer”</w:t>
      </w:r>
      <w:r w:rsidRPr="008644E4">
        <w:rPr>
          <w:rFonts w:ascii="Times New Roman" w:eastAsia="Times New Roman" w:hAnsi="Times New Roman" w:cs="Times New Roman"/>
          <w:kern w:val="0"/>
          <w14:ligatures w14:val="none"/>
        </w:rPr>
        <w:t xml:space="preserve"> for every critical workload.</w:t>
      </w:r>
    </w:p>
    <w:p w14:paraId="2A9FC519" w14:textId="77777777" w:rsidR="008644E4" w:rsidRPr="008644E4" w:rsidRDefault="007D5CA0" w:rsidP="00864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CA0">
        <w:rPr>
          <w:rFonts w:ascii="Times New Roman" w:eastAsia="Times New Roman" w:hAnsi="Times New Roman" w:cs="Times New Roman"/>
          <w:noProof/>
          <w:kern w:val="0"/>
        </w:rPr>
        <w:pict w14:anchorId="3CF3357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0A9FA3" w14:textId="77777777" w:rsidR="008644E4" w:rsidRPr="008644E4" w:rsidRDefault="008644E4" w:rsidP="008644E4"/>
    <w:sectPr w:rsidR="008644E4" w:rsidRPr="008644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64D88"/>
    <w:multiLevelType w:val="multilevel"/>
    <w:tmpl w:val="22C8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2650C4"/>
    <w:multiLevelType w:val="multilevel"/>
    <w:tmpl w:val="88AA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50741">
    <w:abstractNumId w:val="0"/>
  </w:num>
  <w:num w:numId="2" w16cid:durableId="664817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E4"/>
    <w:rsid w:val="007D5CA0"/>
    <w:rsid w:val="008644E4"/>
    <w:rsid w:val="00BA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D1F2A"/>
  <w15:chartTrackingRefBased/>
  <w15:docId w15:val="{0A14BE70-E413-CF45-9D12-C5C886322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4E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644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644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2025-11-07T22:02:00Z</dcterms:created>
  <dcterms:modified xsi:type="dcterms:W3CDTF">2025-11-07T22:05:00Z</dcterms:modified>
</cp:coreProperties>
</file>