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Министерство образования и науки Челябинской области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ГБПОУ «Миасский машиностроительный колледж»</w:t>
      </w:r>
    </w:p>
    <w:p/>
    <w:p/>
    <w:p/>
    <w:p>
      <w:pPr>
        <w:spacing w:after="120"/>
        <w:jc w:val="center"/>
      </w:pPr>
      <w:r>
        <w:rPr>
          <w:rFonts w:ascii="Times New Roman" w:hAnsi="Times New Roman" w:eastAsia="Times New Roman"/>
          <w:b/>
          <w:sz w:val="32"/>
        </w:rPr>
        <w:t>ОТЧЁТ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по учебной практике по профилю специальности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по ПМ.06 Сопровождение информационных систем</w:t>
      </w:r>
    </w:p>
    <w:p/>
    <w:p>
      <w:pPr>
        <w:spacing w:after="120"/>
        <w:jc w:val="center"/>
      </w:pPr>
      <w:r>
        <w:rPr>
          <w:rFonts w:ascii="Times New Roman" w:hAnsi="Times New Roman" w:eastAsia="Times New Roman"/>
          <w:b/>
          <w:sz w:val="26"/>
        </w:rPr>
        <w:t>Вариант 11: Цех корпусной мебели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ИС «Цех корпусной мебели»</w:t>
      </w:r>
    </w:p>
    <w:p/>
    <w:p/>
    <w:p/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Студент: ________________________</w:t>
        <w:br/>
        <w:t>Группа: __________________________</w:t>
        <w:br/>
        <w:t>Руководитель: Мельникова Ю.А.</w:t>
      </w:r>
    </w:p>
    <w:p/>
    <w:p/>
    <w:p/>
    <w:p/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г. Миасс, 2026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Содержание комплекта отчётов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Файл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Раздел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01_…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Анализ предметной области, охрана труда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02_…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Техническое задание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03_…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ER-диаграмма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04_…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База данных SQL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05_…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Ошибки кодирования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06_…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SQL-запросы и процедуры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07_…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Web API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08_…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Клиент C# / VS2026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09_…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Тестирование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10_…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Развёртывание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11_…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Документирование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12_…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Итоги практики</w:t>
            </w:r>
          </w:p>
        </w:tc>
      </w:tr>
    </w:tbl>
    <w:p/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Места для скриншотов отмечены в тексте разделов блоками «[СКРИНШОТ N]» с инструкцией: что снять, где и как.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