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11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«Документирование и сопровождение»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Подготовить комплект документации пользователя и администратора.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11.1. Руководство пользователя (кратко)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Запуск клиента → ввод логина/пароля.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Меню: Клиенты, Заказы, Расчёт стоимости, Анализ (по роли).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Навигация: ◀ ▶ ⌂; Выход завершает сессию API.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11.2. Руководство администратора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Учётные записи — таблица dbo.[User]; смена пароля через обновление PasswordHash/Salt.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Резервное копирование TsehMebeliDB средствами SSMS.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Логи клиента: logs\tsehmebeli.log; логи API — консоль / ASP.NET logging.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11.3. Состав репозитория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TsehKorpusnoyMebeli/: API, Client, SQL, Отчеты, README, TsehMebeli.slnx.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