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EASYEcole</w:t>
      </w:r>
    </w:p>
    <w:p>
      <w:pPr>
        <w:spacing w:after="200"/>
        <w:jc w:val="center"/>
      </w:pPr>
      <w:r>
        <w:rPr>
          <w:color w:val="2E86AB"/>
          <w:sz w:val="28"/>
          <w:szCs w:val="28"/>
        </w:rPr>
        <w:t xml:space="preserve">ERP pour Établissement d'Enseignement Supérieur</w:t>
      </w:r>
    </w:p>
    <w:p>
      <w:pPr>
        <w:spacing w:after="200" w:before="400"/>
        <w:jc w:val="center"/>
      </w:pPr>
      <w:r>
        <w:rPr>
          <w:b/>
          <w:bCs/>
          <w:color w:val="1E3A5F"/>
          <w:sz w:val="36"/>
          <w:szCs w:val="36"/>
        </w:rPr>
        <w:t xml:space="preserve">BLUEPRINT ARCHITECTURE &amp; PLAN DE CHARGE</w:t>
      </w:r>
    </w:p>
    <w:p>
      <w:pPr>
        <w:spacing w:after="100"/>
        <w:jc w:val="center"/>
      </w:pPr>
      <w:r>
        <w:rPr>
          <w:color w:val="95A5A6"/>
          <w:sz w:val="24"/>
          <w:szCs w:val="24"/>
        </w:rPr>
        <w:t xml:space="preserve">Document de pilotage — Version 1.0</w:t>
      </w:r>
    </w:p>
    <w:p>
      <w:pPr>
        <w:spacing w:after="600"/>
        <w:jc w:val="center"/>
      </w:pPr>
      <w:r>
        <w:rPr>
          <w:color w:val="95A5A6"/>
          <w:sz w:val="20"/>
          <w:szCs w:val="20"/>
        </w:rPr>
        <w:t xml:space="preserve">Généré le 31/07/2026</w:t>
      </w:r>
    </w:p>
    <w:p>
      <w:pPr>
        <w:spacing w:before="400"/>
        <w:jc w:val="center"/>
      </w:pPr>
      <w:r>
        <w:rPr>
          <w:i/>
          <w:iCs/>
          <w:color w:val="95A5A6"/>
          <w:sz w:val="20"/>
          <w:szCs w:val="20"/>
        </w:rPr>
        <w:t xml:space="preserve">Légende :  ☐ À faire  |  ▣ En cours  |  ☑ Fait  |  ⏳ Planifié</w:t>
      </w:r>
    </w:p>
    <w:p>
      <w:r>
        <w:rPr>
          <w:sz w:val="12"/>
          <w:szCs w:val="12"/>
        </w:rPr>
        <w:t xml:space="preserve"/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Totaux : </w:t>
      </w:r>
      <w:r>
        <w:rPr>
          <w:color w:val="1E3A5F"/>
          <w:sz w:val="22"/>
          <w:szCs w:val="22"/>
        </w:rPr>
        <w:t xml:space="preserve">17 tâches terminées / 0 en cours / 51 planifiées / 21 à faire</w:t>
      </w:r>
    </w:p>
    <w:p>
      <w:r>
        <w:br w:type="page"/>
      </w:r>
    </w:p>
    <w:p>
      <w:pPr>
        <w:spacing w:after="300" w:before="400"/>
      </w:pPr>
      <w:r>
        <w:rPr>
          <w:b/>
          <w:bCs/>
          <w:color w:val="1E3A5F"/>
          <w:sz w:val="32"/>
          <w:szCs w:val="32"/>
        </w:rPr>
        <w:t xml:space="preserve">TABLE DES MATIÈRES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Comptabilité  (17/38)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1 — Fondation : 10 tâches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2 — États financiers : 11 tâches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3 — Clôture exercice : 10 tâches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4 — Dashboard enrichi : 7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Inscription &amp; Paiements  (0/5)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Automatisation compta : 5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RH &amp; Paie  (0/9)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Fondation : 3 tâches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Paie : 6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GED &amp; Archivage  (0/5)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Fondation : 5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Immobilisations  (0/3)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Comptabilisation : 3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Achats &amp; Stocks  (0/3)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Comptabilisation : 3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Scolarité  (0/6)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Pédagogie : 6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Établissement  (0/4)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Configuration : 4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DocGen  (0/3)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Workflows : 3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Qualité  (0/4)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Tests : 4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Sécurité  (0/4)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Audit : 4 tâches</w:t>
      </w:r>
    </w:p>
    <w:p>
      <w:pPr>
        <w:spacing w:after="60" w:before="120"/>
      </w:pPr>
      <w:r>
        <w:rPr>
          <w:b/>
          <w:bCs/>
          <w:color w:val="2C3E50"/>
          <w:sz w:val="22"/>
          <w:szCs w:val="22"/>
        </w:rPr>
        <w:t xml:space="preserve">Infrastructure  (0/5)</w:t>
      </w:r>
    </w:p>
    <w:p>
      <w:pPr>
        <w:spacing w:after="40" w:before="40"/>
      </w:pPr>
      <w:r>
        <w:rPr>
          <w:color w:val="95A5A6"/>
          <w:sz w:val="20"/>
          <w:szCs w:val="20"/>
        </w:rPr>
        <w:t xml:space="preserve">     Déploiement : 5 tâches</w:t>
      </w:r>
    </w:p>
    <w:p>
      <w:r>
        <w:br w:type="page"/>
      </w:r>
    </w:p>
    <w:p>
      <w:pPr>
        <w:spacing w:after="300" w:before="200"/>
      </w:pPr>
      <w:r>
        <w:rPr>
          <w:b/>
          <w:bCs/>
          <w:color w:val="1E3A5F"/>
          <w:sz w:val="32"/>
          <w:szCs w:val="32"/>
        </w:rPr>
        <w:t xml:space="preserve">RÉCAPITULATIF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15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</w:tr>
      <w:tr>
        <w:tc>
          <w:tcPr>
            <w:shd w:fill="F8F9FA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☑ Fait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19%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20"/>
                <w:szCs w:val="20"/>
              </w:rPr>
              <w:t xml:space="preserve">▣ En cours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⏳ Planifié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51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57%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20"/>
                <w:szCs w:val="20"/>
              </w:rPr>
              <w:t xml:space="preserve">☐ À faire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24%</w:t>
            </w:r>
          </w:p>
        </w:tc>
        <w:tc>
          <w:tcPr>
            <w:shd w:fill="F8F9FA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8F0FE"/>
          </w:tcPr>
          <w:p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TOTAL</w:t>
            </w:r>
          </w:p>
        </w:tc>
        <w:tc>
          <w:tcPr>
            <w:shd w:fill="E8F0FE"/>
          </w:tcPr>
          <w:p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89</w:t>
            </w:r>
          </w:p>
        </w:tc>
        <w:tc>
          <w:tcPr>
            <w:shd w:fill="E8F0FE"/>
          </w:tcPr>
          <w:p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100%</w:t>
            </w:r>
          </w:p>
        </w:tc>
        <w:tc>
          <w:tcPr>
            <w:shd w:fill="E8F0FE"/>
          </w:tcPr>
          <w:p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260h</w:t>
            </w:r>
          </w:p>
        </w:tc>
      </w:tr>
    </w:tbl>
    <w:p>
      <w:pPr>
        <w:spacing w:after="400"/>
      </w:pPr>
    </w:p>
    <w:p>
      <w:pPr>
        <w:spacing w:after="200" w:before="200"/>
      </w:pPr>
      <w:r>
        <w:rPr>
          <w:b/>
          <w:bCs/>
          <w:color w:val="1E3A5F"/>
          <w:sz w:val="28"/>
          <w:szCs w:val="28"/>
        </w:rPr>
        <w:t xml:space="preserve">RÉPARTITION PAR MODULE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Comptabilité </w:t>
      </w:r>
      <w:r>
        <w:rPr>
          <w:color w:val="95A5A6"/>
          <w:sz w:val="20"/>
          <w:szCs w:val="20"/>
        </w:rPr>
        <w:t xml:space="preserve">— 17/38 — 78h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1 — Fondation  </w:t>
      </w:r>
      <w:r>
        <w:rPr>
          <w:color w:val="27AE60"/>
          <w:sz w:val="18"/>
          <w:szCs w:val="18"/>
        </w:rPr>
        <w:t xml:space="preserve">████████████████████</w:t>
      </w:r>
      <w:r>
        <w:rPr>
          <w:color w:val="95A5A6"/>
          <w:sz w:val="18"/>
          <w:szCs w:val="18"/>
        </w:rPr>
        <w:t xml:space="preserve">  10/10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2 — États financiers  </w:t>
      </w:r>
      <w:r>
        <w:rPr>
          <w:color w:val="27AE60"/>
          <w:sz w:val="18"/>
          <w:szCs w:val="18"/>
        </w:rPr>
        <w:t xml:space="preserve">█████████████░░░░░░░</w:t>
      </w:r>
      <w:r>
        <w:rPr>
          <w:color w:val="95A5A6"/>
          <w:sz w:val="18"/>
          <w:szCs w:val="18"/>
        </w:rPr>
        <w:t xml:space="preserve">  7/11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3 — Clôture exercice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0/10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4 — Dashboard enrichi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0/7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Inscription &amp; Paiements </w:t>
      </w:r>
      <w:r>
        <w:rPr>
          <w:color w:val="95A5A6"/>
          <w:sz w:val="20"/>
          <w:szCs w:val="20"/>
        </w:rPr>
        <w:t xml:space="preserve">— 0/5 — 15h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Automatisation compta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0/5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RH &amp; Paie </w:t>
      </w:r>
      <w:r>
        <w:rPr>
          <w:color w:val="95A5A6"/>
          <w:sz w:val="20"/>
          <w:szCs w:val="20"/>
        </w:rPr>
        <w:t xml:space="preserve">— 0/9 — 33h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Fondation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0/3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Paie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0/6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GED &amp; Archivage </w:t>
      </w:r>
      <w:r>
        <w:rPr>
          <w:color w:val="95A5A6"/>
          <w:sz w:val="20"/>
          <w:szCs w:val="20"/>
        </w:rPr>
        <w:t xml:space="preserve">— 0/5 — 18h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Fondation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0/5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Immobilisations </w:t>
      </w:r>
      <w:r>
        <w:rPr>
          <w:color w:val="95A5A6"/>
          <w:sz w:val="20"/>
          <w:szCs w:val="20"/>
        </w:rPr>
        <w:t xml:space="preserve">— 0/3 — 9h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Comptabilisation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0/3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Achats &amp; Stocks </w:t>
      </w:r>
      <w:r>
        <w:rPr>
          <w:color w:val="95A5A6"/>
          <w:sz w:val="20"/>
          <w:szCs w:val="20"/>
        </w:rPr>
        <w:t xml:space="preserve">— 0/3 — 9h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Comptabilisation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0/3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Scolarité </w:t>
      </w:r>
      <w:r>
        <w:rPr>
          <w:color w:val="95A5A6"/>
          <w:sz w:val="20"/>
          <w:szCs w:val="20"/>
        </w:rPr>
        <w:t xml:space="preserve">— 0/6 — 25h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Pédagogie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0/6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Établissement </w:t>
      </w:r>
      <w:r>
        <w:rPr>
          <w:color w:val="95A5A6"/>
          <w:sz w:val="20"/>
          <w:szCs w:val="20"/>
        </w:rPr>
        <w:t xml:space="preserve">— 0/4 — 13h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Configuration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0/4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DocGen </w:t>
      </w:r>
      <w:r>
        <w:rPr>
          <w:color w:val="95A5A6"/>
          <w:sz w:val="20"/>
          <w:szCs w:val="20"/>
        </w:rPr>
        <w:t xml:space="preserve">— 0/3 — 14h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Workflows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0/3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Qualité </w:t>
      </w:r>
      <w:r>
        <w:rPr>
          <w:color w:val="95A5A6"/>
          <w:sz w:val="20"/>
          <w:szCs w:val="20"/>
        </w:rPr>
        <w:t xml:space="preserve">— 0/4 — 16h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Tests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0/4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Sécurité </w:t>
      </w:r>
      <w:r>
        <w:rPr>
          <w:color w:val="95A5A6"/>
          <w:sz w:val="20"/>
          <w:szCs w:val="20"/>
        </w:rPr>
        <w:t xml:space="preserve">— 0/4 — 14h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Audit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0/4</w:t>
      </w:r>
    </w:p>
    <w:p>
      <w:pPr>
        <w:spacing w:after="40" w:before="80"/>
      </w:pPr>
      <w:r>
        <w:rPr>
          <w:b/>
          <w:bCs/>
          <w:color w:val="2C3E50"/>
          <w:sz w:val="22"/>
          <w:szCs w:val="22"/>
        </w:rPr>
        <w:t xml:space="preserve">Infrastructure </w:t>
      </w:r>
      <w:r>
        <w:rPr>
          <w:color w:val="95A5A6"/>
          <w:sz w:val="20"/>
          <w:szCs w:val="20"/>
        </w:rPr>
        <w:t xml:space="preserve">— 0/5 — 16h estimées</w:t>
      </w:r>
    </w:p>
    <w:p>
      <w:pPr>
        <w:spacing w:after="20" w:before="20"/>
      </w:pPr>
      <w:r>
        <w:rPr>
          <w:color w:val="2E86AB"/>
          <w:sz w:val="18"/>
          <w:szCs w:val="18"/>
        </w:rPr>
        <w:t xml:space="preserve">   Déploiement  </w:t>
      </w:r>
      <w:r>
        <w:rPr>
          <w:color w:val="27AE60"/>
          <w:sz w:val="18"/>
          <w:szCs w:val="18"/>
        </w:rPr>
        <w:t xml:space="preserve">░░░░░░░░░░░░░░░░░░░░</w:t>
      </w:r>
      <w:r>
        <w:rPr>
          <w:color w:val="95A5A6"/>
          <w:sz w:val="18"/>
          <w:szCs w:val="18"/>
        </w:rPr>
        <w:t xml:space="preserve">  0/5</w:t>
      </w:r>
    </w:p>
    <w:p>
      <w:r>
        <w:br w:type="page"/>
      </w:r>
    </w:p>
    <w:p>
      <w:pPr>
        <w:spacing w:after="300" w:before="200"/>
      </w:pPr>
      <w:r>
        <w:rPr>
          <w:b/>
          <w:bCs/>
          <w:color w:val="1E3A5F"/>
          <w:sz w:val="32"/>
          <w:szCs w:val="32"/>
        </w:rPr>
        <w:t xml:space="preserve">DÉTAIL DES TÂCHES PAR MODULE</w:t>
      </w: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Comptabilité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1 — Fondation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Modèle ExerciceComptable (cpt_exercices) + exerciceId dans EcritureComptable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Helper getExerciceEnCours() + résolution auto dans creerEcritureAutomatique/comptable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CRUD ExerciceComptable (getAll, getEnCours, getById, create, update)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Router ExerciceComptable + intégration dans ComptabiliteRoutes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Seed de l'exercice courant (année N) au démarrage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COMP-1.6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Modèle TypeScript ExerciceComptable côté frontend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COMP-1.7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Service Angular : méthodes CRUD exercices + BehaviorSubject currentExercice$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COMP-1.6, COMP-1.3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COMP-1.8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Page ExercicesPageComponent (tableau + CRUD modal)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COMP-1.7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COMP-1.9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Routing + Module declaration pour ExercicesPage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COMP-1.8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COMP-1.10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Sélecteur d'exercice global (dropdown) dans le Dashboard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COMP-1.7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2 — États financiers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Bilan comptable (GET /etats-financiers/bilan)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COMP-1.1, 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Compte de résultat (GET /etats-financiers/compte-resultat)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COMP-1.1, 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Helper getSoldeCompteAtDate + getSoldeCompteSurPeriode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Export PDF Bilan (pdfkit)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Export Excel Bilan (exceljs)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COMP-2.6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Export PDF/Excel Compte de résultat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COMP-2.7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Router EtatsFinanciers + intégration routes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E8F8F0"/>
          </w:tcPr>
          <w:p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☑ Fait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COMP-2.1, COMP-2.2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COMP-2.8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Service Angular : méthodes getBilan, getCompteResultat, exports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COMP-2.7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COMP-2.9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Page Bilan comptable (BilanPageComponent) — 2 tableaux Actif/Passif côte à côte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COMP-2.8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COMP-2.10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Page Compte de résultat (CompteResultatPageComponent)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COMP-2.8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COMP-2.11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Routing Bilan + Compte résultat + navigation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COMP-2.9, COMP-2.10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3 — Clôture exercice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Seed comptes de clôture OHADA (88 Résultat, 89 Clôture) dans le plan comptable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vérification pré-clôture (écritures validées, balance, lettrage)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calcul du résultat + affectation (sliders %)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génération écritures de clôture (résultat → 12, affectation → 106)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Controller bouclage exercice (clôture N, création N+1, écritures d'ouverture)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COMP-3.4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COMP-3.6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Middleware CheckExerciceOuvert (bloque écritures si exercice clôturé)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COMP-3.7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Router Clôture + intégration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COMP-3.2, COMP-3.3, COMP-3.4, COMP-3.5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COMP-3.8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Service Angular : méthodes clôture (vérification, calcul, affectation, bouclage)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COMP-3.7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COMP-3.9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Page assistant de clôture (wizard 5 étapes)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8h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COMP-3.8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COMP-3.10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Routing + navigation clôture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COMP-3.9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4 — Dashboard enrichi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Endpoint évolution du résultat sur 3 exercices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Endpoint produits/charges mensuels (graphique barres)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Endpoint alertes comptables (écritures non validées, non lettrées, etc.)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COMP-1.3, 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Router Dashboard comptable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0.5h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COMP-4.1, COMP-4.2, COMP-4.3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Service Angular : méthodes dashboard (évolution, mensuel, alertes)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COMP-4.4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COMP-4.6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Dashboard : carte KPI résultat exercice + graphique barres mensuel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COMP-4.5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COMP-4.7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Dashboard : section alertes + évolution 3 ans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☐ À faire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COMP-4.5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COMP-1.1 : Fait par DB Schema + Helper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COMP-1.2 : Helper et seed mis à jour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COMP-1.3 : 5 endpoints avec contrôles métier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COMP-1.4 : Route /exercices avec Authenticate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COMP-1.5 : seed.ts mis à jour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COMP-1.6 : Interface dans Comptabilite.model.ts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COMP-1.7 : Sélecteur global d'exercice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COMP-1.8 : Badges statut, spinner, formulaire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COMP-1.9 : Route /exercices + navigation tabs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COMP-1.10 : Stocké dans le service (BehaviorSubject)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COMP-2.1 : Actif vs Passif, équilibre, agrégation SQL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COMP-2.2 : Produits (classe 7) - Charges (classe 6) = Résultat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COMP-2.3 : Fonctions de calcul de solde en partie double OHADA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COMP-2.4 : Tableau formaté avec totaux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COMP-2.5 : 2 feuilles (Actif / Passif) + synthèse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COMP-2.6 : Produits / Charges / Résultat net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COMP-2.7 : Route /etats-financiers avec Authenticate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COMP-2.8 : Appels HTTP + téléchargement Blob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COMP-2.9 : Sélecteur date, indicateur équilibre, exports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COMP-2.10 : Période, Produits/Charges, Résultat net en couleur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COMP-2.11 : Onglets Bilan | CRP | Exercices | Clôture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COMP-3.1 : Ajouter les comptes 88 et 89 dans seed.ts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COMP-3.2 : GET /exercices/:id/verification-cloture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COMP-3.3 : POST /exercices/:id/calculer-resultat + affecter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COMP-3.4 : Journal OD, auto-validées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COMP-3.5 : Transaction atomique, rollback si échec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COMP-3.6 : Protège les routes POST/PUT/DELETE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COMP-3.8 : Appels aux endpoints de clôture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COMP-3.9 : Étapes: Vérif → Résultat → Affectation → Écritures → Bouclage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COMP-3.10 : Route /exercices/:id/cloture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COMP-4.1 : GET /dashboard/evolution-resultat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COMP-4.2 : Grouper par mois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COMP-4.3 : Tableau de bord des anomalies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COMP-4.6 : Chart.js (ng2-charts déjà installé)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COMP-4.7 : Graphique linéaire + cartes alertes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Inscription &amp; Paiements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Automatisation compta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INSC-1.1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 écriture comptable lors d'une inscription (Débit 411 / Crédit 702)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INSC-1.2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 écriture lors d'un paiement (Débit 512/521 / Crédit 411)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INSC-1.3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Lettrage automatique des créances (411) lors des paiements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INSC-1.2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INSC-1.4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Relances automatiques impayés (email + notification)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INSC-1.2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INSC-1.5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Dashboard suivi créances : reste à recouvrer par étudiant/promo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INSC-1.2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INSC-1.1 : Dans le helper creerEcritureAutomatique déjà prêt. À déclencher depuis InscriptionController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INSC-1.2 : Dans PaiementInscriptionController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INSC-1.3 : Rapprocher écriture créance + écriture encaissement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INSC-1.4 : Cron job + template email + page suivi relances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INSC-1.5 : Tableau + graphiques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RH &amp; Paie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Fondation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Audit du module RH existant : inventaire des modèles, contrôleurs, routes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Modèle contrat employé (type, date début/fin, poste, salaire de base)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Workflow congés (demande → validation supérieur → solde déduit)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6h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RH-1.1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Paie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RH-2.1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Modèle bulletin de paie + lignes de paie (primes, retenues, cotisations)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RH-2.2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Moteur de calcul de paie (salaire brut → cotisations CNPS → IRPP → net)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RH-2.1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RH-2.3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automatique écriture comptable paie (Débit 641 / Crédit 421, 431, 447)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RH-2.2, 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RH-2.4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bulletin de paie PDF (docx → pdf)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RH-2.2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RH-2.5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Journal de paie (récapitulatif mensuel)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RH-2.2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RH-2.6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Page frontend : saisie variables paie + génération bulletins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6h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RH-2.2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RH-1.1 : Lister ce qui existe vs ce qui manque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RH-1.3 : Nombre de jours selon statut, validation hiérarchique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RH-2.1 : Structure: brut, cotisations, net imposable, net à payer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RH-2.2 : Barèmes CNPS (4.8% employé, 7.7% employeur) + IRPP progressif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RH-2.3 : Via ComptabiliteHelper.creerEcritureAutomatique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RH-2.4 : Template personnalisable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RH-2.5 : Export Excel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RH-2.6 : Formulaire primes/retenues, liste bulletins, téléchargement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GED &amp; Archivage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Fondation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GED-1.1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Audit du module GED existant (modèles, services, seed)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GED-1.2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Automatisation archivage documents générés (bulletins, certificats, factures)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GED-1.1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GED-1.3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Stratégie de sauvegarde des documents (sync S3/stockage local)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GED-1.1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GED-1.4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Interface frontend : explorateur de documents GED (arborescence)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GED-1.1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GED-1.5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Gestion des DUA (Durée d'Utilité Administrative) + alerte échéance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GED-1.1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GED-1.1 : Seed GED déjà existant (seed.ts, seed-ged-demo.ts)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GED-1.2 : Déclencher archivage depuis RH, DocGen, Inscription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GED-1.3 : Sauvegarde quotidienne + rétention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GED-1.4 : Vue dossier/fichier, recherche, téléchargement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GED-1.5 : NotificationGedService.verifierDUA() déjà existant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Immobilisations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Comptabilisation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IMMO-1.1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 écriture amortissement (Débit 681 / Crédit 28) chaque fin de mois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IMMO-1.2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 écriture acquisition immobilisation (Débit 2x / Crédit 512)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IMMO-1.3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Page frontend : plan d'amortissement + suivi valeurs nettes comptables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IMMO-1.1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IMMO-1.1 : Cron mensuel, calcul linéaire/dégressif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IMMO-1.2 : À déclencher depuis le module immobilisation existant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Achats &amp; Stocks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Comptabilisation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STOCK-1.1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 écriture achat (Débit 601/301 / Crédit 401)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STOCK-1.2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auto écriture sortie de stock (Débit 6x / Crédit 301)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STOCK-1.3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Inventaire tournant + écriture ajustement stock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STOCK-1.1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STOCK-1.1 : Depuis le module Achats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Scolarité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Pédagogie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SCO-1.1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Audit module scolarité : notes, délibérations, relevés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SCO-1.2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Automatisation des relevés de notes PDF (template docgen)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SCO-1.1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SCO-1.3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Calcul automatique des crédits ECTS/session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SCO-1.1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SCO-1.4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Gestion des rattrapages et redoublements (conditions, session 2)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SCO-1.3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SCO-1.5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Workflow délibération (jury → PV → validation → archivage)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6h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SCO-1.3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SCO-1.6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Attestations de scolarité et diplômes (génération automatique)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SCO-1.1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SCO-1.1 : PublicationNoteRouter, bulletins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SCO-1.2 : Utiliser le module docgen existant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SCO-1.3 : Validation UE → capitalisation crédits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SCO-1.4 : Moyenne &lt; seuil → rattrapage ; validation partielle → redoublement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SCO-1.5 : Signature électronique via module DocGen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SCO-1.6 : Via module docgen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Établissement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ETAB-1.1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Interface de configuration de l'identité visuelle (logo, couleurs, en-têtes, signatures)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Frontend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ETAB-1.2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API configuration établissement (GET/PUT /etablissements/:id/config)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ETAB-1.3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Application des templates documents avec identité visuelle configurée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ETAB-1.2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ETAB-1.4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Structure administrative configurable (départements, filières, cycles)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ETAB-1.2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ETAB-1.1 : Page admin avec upload logo, choix couleurs, textes personnalisés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ETAB-1.2 : Stockage des paramètres en JSON ou colonnes dédiées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ETAB-1.3 : Dans le module DocGen, injecter logo + couleurs + en-têtes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ETAB-1.4 : CRUD hiérarchique sans modification du code source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DocGen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DOC-1.1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Workflow de validation des documents (brouillon → soumis → validé → signé → archivé)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6h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DOC-1.2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Signature électronique (cachet + signature manuscrite scannée)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DOC-1.1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DOC-1.3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Génération en lot des documents (ex: tous les bulletins d'une classe)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 + Frontend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DOC-1.1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DOC-1.1 : Module DocGenWorkflow déjà existant, à enrichir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DOC-1.2 : SigningController et CachetController existants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Qualité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QA-1.1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Tests unitaires : helpers comptabilité (getSoldeCompteAtDate, getExerciceEnCours)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Qualité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COMP-2.3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QA-1.2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Tests d'intégration : endpoints Bilan + CRP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Qualité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COMP-2.1, COMP-2.2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QA-1.3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Tests du cycle de clôture d'exercice (intégration)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Qualité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COMP-3.5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QA-1.4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Tests unitaires : moteur de paie (calcul cotisations, IRPP, net)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Qualité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RH-2.2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QA-1.1 : Jest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QA-1.2 : Supertest + Sequelize mock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QA-1.3 : Tester la transaction complète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Sécurité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SEC-1.1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Audit RBAC : vérifier que chaque endpoint a le bon niveau de permission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Qualité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SEC-1.2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Audit XSS/CSRF + helmet + rate limiting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Qualité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SEC-1.3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Mise en place d'un audit log (traçabilité de chaque action sensible)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Backend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5h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SEC-1.4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Chiffrement des documents sensibles (diplômes, bulletins) au repos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GED-1.3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SEC-1.1 : Vérifier les rôles par module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SEC-1.2 : helmet déjà configuré, rate limiting en place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SEC-1.3 : Table audit_logs + middleware de logging automatique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SEC-1.4 : Chiffrement AES-256 côté stockage</w:t>
      </w:r>
    </w:p>
    <w:p>
      <w:pPr>
        <w:spacing w:after="300"/>
      </w:pPr>
    </w:p>
    <w:p>
      <w:pPr>
        <w:pBdr>
          <w:bottom w:val="single" w:color="1E3A5F" w:sz="6"/>
        </w:pBdr>
        <w:spacing w:after="100" w:before="300"/>
      </w:pPr>
      <w:r>
        <w:rPr>
          <w:b/>
          <w:bCs/>
          <w:color w:val="1E3A5F"/>
          <w:sz w:val="28"/>
          <w:szCs w:val="28"/>
        </w:rPr>
        <w:t xml:space="preserve">Infrastructure</w:t>
      </w:r>
    </w:p>
    <w:p>
      <w:pPr>
        <w:spacing w:after="100" w:before="200"/>
      </w:pPr>
      <w:r>
        <w:rPr>
          <w:b/>
          <w:bCs/>
          <w:color w:val="2E86AB"/>
          <w:sz w:val="24"/>
          <w:szCs w:val="24"/>
        </w:rPr>
        <w:t xml:space="preserve">Déploiement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2E86AB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Équipe</w:t>
            </w:r>
          </w:p>
        </w:tc>
        <w:tc>
          <w:tcPr>
            <w:tcW w:type="dxa" w:w="10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1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OPS-1.1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Dockerisation du backend + frontend (Dockerfile + docker-compose)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OPS-1.2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CI/CD (GitHub Actions ou GitLab CI) : build → test → deploy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DEDEC"/>
          </w:tcPr>
          <w:p>
            <w:pPr>
              <w:jc w:val="center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Haute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4h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OPS-1.1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OPS-1.3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Sauvegarde automatisée BDD + fichiers (cron)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OPS-1.4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Monitoring (uptime, erreurs, performances)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8F9FA"/>
          </w:tcPr>
          <w:p>
            <w:pPr>
              <w:jc w:val="center"/>
            </w:pPr>
            <w:r>
              <w:rPr>
                <w:b/>
                <w:bCs/>
                <w:color w:val="95A5A6"/>
                <w:sz w:val="16"/>
                <w:szCs w:val="16"/>
              </w:rPr>
              <w:t xml:space="preserve">Basse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OPS-1.1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color w:val="1E3A5F"/>
                <w:sz w:val="16"/>
                <w:szCs w:val="16"/>
              </w:rPr>
              <w:t xml:space="preserve">OPS-1.5</w:t>
            </w:r>
          </w:p>
        </w:tc>
        <w:tc>
          <w:tcPr>
            <w:tcW w:type="dxa" w:w="3800"/>
          </w:tcPr>
          <w:p>
            <w:r>
              <w:rPr>
                <w:color w:val="2C3E50"/>
                <w:sz w:val="16"/>
                <w:szCs w:val="16"/>
              </w:rPr>
              <w:t xml:space="preserve">Documentation déploiement + runbook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DevOps</w:t>
            </w:r>
          </w:p>
        </w:tc>
        <w:tc>
          <w:tcPr>
            <w:tcW w:type="dxa" w:w="1000"/>
            <w:shd w:fill="FEF9E7"/>
          </w:tcPr>
          <w:p>
            <w:pPr>
              <w:jc w:val="center"/>
            </w:pPr>
            <w:r>
              <w:rPr>
                <w:b/>
                <w:bCs/>
                <w:color w:val="F39C12"/>
                <w:sz w:val="16"/>
                <w:szCs w:val="16"/>
              </w:rPr>
              <w:t xml:space="preserve">Moyenne</w:t>
            </w:r>
          </w:p>
        </w:tc>
        <w:tc>
          <w:tcPr>
            <w:tcW w:type="dxa" w:w="1100"/>
            <w:shd w:fill="F8F9FA"/>
          </w:tcPr>
          <w:p>
            <w:pPr>
              <w:jc w:val="center"/>
            </w:pPr>
            <w:r>
              <w:rPr>
                <w:b/>
                <w:bCs/>
                <w:color w:val="2E86AB"/>
                <w:sz w:val="16"/>
                <w:szCs w:val="16"/>
              </w:rPr>
              <w:t xml:space="preserve">⏳ Planifié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color w:val="2C3E50"/>
                <w:sz w:val="16"/>
                <w:szCs w:val="16"/>
              </w:rPr>
              <w:t xml:space="preserve">3h</w:t>
            </w:r>
          </w:p>
        </w:tc>
        <w:tc>
          <w:tcPr>
            <w:tcW w:type="dxa" w:w="1200"/>
          </w:tcPr>
          <w:p>
            <w:r>
              <w:rPr>
                <w:color w:val="95A5A6"/>
                <w:sz w:val="14"/>
                <w:szCs w:val="14"/>
              </w:rPr>
              <w:t xml:space="preserve">OPS-1.1, OPS-1.2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2E86AB"/>
          <w:sz w:val="20"/>
          <w:szCs w:val="20"/>
        </w:rPr>
        <w:t xml:space="preserve">Notes :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OPS-1.1 : Node.js 18, MySQL 8, Nginx reverse proxy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OPS-1.3 : mysqldump + rsync S3 (ou équivalent)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OPS-1.4 : Option Sentry + NewRelic ou open-source</w:t>
      </w:r>
    </w:p>
    <w:p>
      <w:pPr>
        <w:spacing w:after="20" w:before="20"/>
        <w:ind w:left="400"/>
      </w:pPr>
      <w:r>
        <w:rPr>
          <w:color w:val="95A5A6"/>
          <w:sz w:val="18"/>
          <w:szCs w:val="18"/>
        </w:rPr>
        <w:t xml:space="preserve">• OPS-1.5 : README déploiement, checklist</w:t>
      </w:r>
    </w:p>
    <w:p>
      <w:pPr>
        <w:spacing w:after="300"/>
      </w:pPr>
    </w:p>
    <w:p>
      <w:r>
        <w:br w:type="page"/>
      </w:r>
    </w:p>
    <w:p>
      <w:pPr>
        <w:spacing w:after="300" w:before="200"/>
      </w:pPr>
      <w:r>
        <w:rPr>
          <w:b/>
          <w:bCs/>
          <w:color w:val="1E3A5F"/>
          <w:sz w:val="32"/>
          <w:szCs w:val="32"/>
        </w:rPr>
        <w:t xml:space="preserve">ANNEXE : WORKFLOWS CRITIQUES</w:t>
      </w:r>
    </w:p>
    <w:p>
      <w:pPr>
        <w:spacing w:after="100" w:before="200"/>
      </w:pPr>
      <w:r>
        <w:rPr>
          <w:b/>
          <w:bCs/>
          <w:color w:val="2E86AB"/>
          <w:sz w:val="26"/>
          <w:szCs w:val="26"/>
        </w:rPr>
        <w:t xml:space="preserve">A. Cycle de validation des notes</w:t>
      </w:r>
    </w:p>
    <w:p>
      <w:pPr>
        <w:spacing w:after="200" w:before="40"/>
      </w:pPr>
      <w:r>
        <w:rPr>
          <w:color w:val="2C3E50"/>
          <w:sz w:val="18"/>
          <w:szCs w:val="18"/>
        </w:rPr>
        <w:t xml:space="preserve">1. Professeur saisit les notes (évaluation, examen) → Statut "Brouillon"
2. Professeur soumet les notes → Statut "Soumis"
3. Chef de département vérifie la cohérence (moyenne, distribution) → Statut "Vérifié" ou "Rejeté"
4. Secrétaire pédagogique importe en base → Statut "Validé"
5. Jury de délibération :
   a. Calcul des moyennes par UE (pondération EC)
   b. Validation des crédits ECTS
   c. Décision : passage / rattrapage / redoublement
6. Génération PV de délibération (DocGen) → Signature chef + secrétaire
7. Génération relevés de notes officiels → Archivage GED
8. Publication en ligne (espace étudiant)</w:t>
      </w:r>
    </w:p>
    <w:p>
      <w:pPr>
        <w:spacing w:after="100" w:before="200"/>
      </w:pPr>
      <w:r>
        <w:rPr>
          <w:b/>
          <w:bCs/>
          <w:color w:val="2E86AB"/>
          <w:sz w:val="26"/>
          <w:szCs w:val="26"/>
        </w:rPr>
        <w:t xml:space="preserve">B. Cycle complet de la paie</w:t>
      </w:r>
    </w:p>
    <w:p>
      <w:pPr>
        <w:spacing w:after="200" w:before="40"/>
      </w:pPr>
      <w:r>
        <w:rPr>
          <w:color w:val="2C3E50"/>
          <w:sz w:val="18"/>
          <w:szCs w:val="18"/>
        </w:rPr>
        <w:t xml:space="preserve">Phase 1 — Saisie des variables (20-25 du mois) :
  1. RH saisit les variables : congés, absences, heures sup, primes exceptionnelles
  2. Import pointage (si système de pointage connecté)
Phase 2 — Calcul (26-27 du mois) :
  3. Moteur calcule pour chaque employé :
     a. Salaire brut = Salaire de base + Primes + HS - Absences
     b. Cotisations CNPS (4.8% employé, 7.7% employeur)
     c. IRPP (barème progressif)
     d. Autres retenues (avances, mutuelle)
     e. Net à payer = Brut - Cotisations salariales - IRPP - Retenues
  4. Génération écriture comptable (Débit 641 / Crédit 421, 431, 447)
  5. Édition des bulletins individuels PDF
Phase 3 — Paiement (28-fin du mois) :
  6. Virement bancaire / remise chèque
  7. Génération écriture comptable paiement (Débit 421 / Crédit 512)
  8. Archivage dans GED (bulletins, journal de paie)
Phase 4 — Déclarations (5-15 du mois suivant) :
  9. Déclaration CNPS
  10. Déclaration IRPP
  11. État du personnel (effectif, masse salariale)</w:t>
      </w:r>
    </w:p>
    <w:p>
      <w:pPr>
        <w:spacing w:after="100" w:before="200"/>
      </w:pPr>
      <w:r>
        <w:rPr>
          <w:b/>
          <w:bCs/>
          <w:color w:val="2E86AB"/>
          <w:sz w:val="26"/>
          <w:szCs w:val="26"/>
        </w:rPr>
        <w:t xml:space="preserve">C. Intégration comptable automatisée</w:t>
      </w:r>
    </w:p>
    <w:p>
      <w:pPr>
        <w:spacing w:after="200" w:before="40"/>
      </w:pPr>
      <w:r>
        <w:rPr>
          <w:color w:val="2C3E50"/>
          <w:sz w:val="18"/>
          <w:szCs w:val="18"/>
        </w:rPr>
        <w:t xml:space="preserve">Événement métier → Écriture comptable automatique :
Inscription étudiant :
  Débit  411 (Créances élèves)        Montant frais
    Crédit  702 (Prestations)          Montant frais
Paiement étudiant :
  Débit  512/521 (Banque/Caisse)      Montant payé
    Crédit  411 (Créances élèves)      Montant payé
Émission fiche de paie :
  Débit  641 (Rémunérations)          Salaire brut
    Crédit  421 (Personnel)            Net à payer
    Crédit  431 (CNPS)                 Cotisations
    Crédit  447 (IRPP)                 Impôt retenu
Achat fournitures :
  Débit  601/301 (Achats/Stocks)      Montant HT
    Crédit  401 (Fournisseurs)         Montant TTC
Amortissement mensuel :
  Débit  681 (Dotations amort.)        Montant
    Crédit  28 (Amortissements)         Montant
Clôture d'exercice :
  Soldes 6/7 → 12 (Résultat)
  12 → 106 (Report à nouveau)
  Ouverture N+1 : report soldes classes 1-5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1E3A5F"/>
          <w:sz w:val="32"/>
          <w:szCs w:val="32"/>
        </w:rPr>
        <w:t xml:space="preserve">NOTE DE PILOTAGE</w:t>
      </w:r>
    </w:p>
    <w:p>
      <w:pPr>
        <w:spacing w:after="200"/>
      </w:pPr>
      <w:r>
        <w:rPr>
          <w:color w:val="2C3E50"/>
          <w:sz w:val="20"/>
          <w:szCs w:val="20"/>
        </w:rPr>
        <w:t xml:space="preserve">Ce blueprint est un document vivant. Chaque tâche cochée "☑ Fait" correspond à du travail livré et validé. Les tâches "⏳ Planifié" sont identifiées mais pas encore commencées. Les priorités évolueront selon les besoins métier et les retours utilisateurs.</w:t>
      </w:r>
    </w:p>
    <w:p>
      <w:pPr>
        <w:spacing w:after="80" w:before="200"/>
      </w:pPr>
      <w:r>
        <w:rPr>
          <w:b/>
          <w:bCs/>
          <w:color w:val="2E86AB"/>
          <w:sz w:val="22"/>
          <w:szCs w:val="22"/>
        </w:rPr>
        <w:t xml:space="preserve">Prochaines étapes immédiates :</w:t>
      </w:r>
    </w:p>
    <w:p>
      <w:pPr>
        <w:spacing w:after="40"/>
      </w:pPr>
      <w:r>
        <w:rPr>
          <w:color w:val="2C3E50"/>
          <w:sz w:val="20"/>
          <w:szCs w:val="20"/>
        </w:rPr>
        <w:t xml:space="preserve">1. Terminer Phase 2 (frontend Bilan + CRP) ☐</w:t>
      </w:r>
    </w:p>
    <w:p>
      <w:pPr>
        <w:spacing w:after="40"/>
      </w:pPr>
      <w:r>
        <w:rPr>
          <w:color w:val="2C3E50"/>
          <w:sz w:val="20"/>
          <w:szCs w:val="20"/>
        </w:rPr>
        <w:t xml:space="preserve">2. Démarrer automatisation écritures inscriptions/paiements (INSC-1.1 à INSC-1.3)</w:t>
      </w:r>
    </w:p>
    <w:p>
      <w:pPr>
        <w:spacing w:after="40"/>
      </w:pPr>
      <w:r>
        <w:rPr>
          <w:color w:val="2C3E50"/>
          <w:sz w:val="20"/>
          <w:szCs w:val="20"/>
        </w:rPr>
        <w:t xml:space="preserve">3. Lancer l'audit RH (RH-1.1) pour planifier le module paie</w:t>
      </w:r>
    </w:p>
    <w:p>
      <w:pPr>
        <w:spacing w:after="40"/>
      </w:pPr>
      <w:r>
        <w:rPr>
          <w:color w:val="2C3E50"/>
          <w:sz w:val="20"/>
          <w:szCs w:val="20"/>
        </w:rPr>
        <w:t xml:space="preserve">4. Mettre en place les tests QA-1.1 et QA-1.2 sur la comptabilité</w:t>
      </w:r>
    </w:p>
    <w:p>
      <w:pPr>
        <w:spacing w:after="100" w:before="300"/>
      </w:pPr>
      <w:r>
        <w:rPr>
          <w:b/>
          <w:bCs/>
          <w:color w:val="1E3A5F"/>
          <w:sz w:val="22"/>
          <w:szCs w:val="22"/>
        </w:rPr>
        <w:t xml:space="preserve">Estimation totale restante : ~230h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EasyEcole - Blueprint Architecture &amp; Plan de charge</dc:title>
  <dc:creator>Équipe EasyEcole</dc:creator>
  <dc:description>Document de pilotage du projet EasyEcole ERP</dc:description>
  <cp:lastModifiedBy>Un-named</cp:lastModifiedBy>
  <cp:revision>1</cp:revision>
  <dcterms:created xsi:type="dcterms:W3CDTF">2026-07-31T01:19:27.333Z</dcterms:created>
  <dcterms:modified xsi:type="dcterms:W3CDTF">2026-07-31T01:19:27.334Z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